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BE751" w14:textId="77777777" w:rsidR="00B57350" w:rsidRPr="00F5212D" w:rsidRDefault="00B57350" w:rsidP="00E31CAF">
      <w:pPr>
        <w:pStyle w:val="mechtex"/>
        <w:ind w:left="6379" w:firstLine="0"/>
        <w:rPr>
          <w:lang w:val="en-US"/>
        </w:rPr>
      </w:pPr>
      <w:bookmarkStart w:id="0" w:name="_Toc107052575"/>
      <w:r w:rsidRPr="008D06C1">
        <w:t>Հավելված</w:t>
      </w:r>
      <w:r w:rsidR="00F5212D">
        <w:t xml:space="preserve"> </w:t>
      </w:r>
      <w:r w:rsidR="00F5212D">
        <w:rPr>
          <w:lang w:val="en-US"/>
        </w:rPr>
        <w:t>N 1</w:t>
      </w:r>
    </w:p>
    <w:p w14:paraId="64C5FAEC" w14:textId="77777777" w:rsidR="00B57350" w:rsidRPr="008D06C1" w:rsidRDefault="00B57350" w:rsidP="00E31CAF">
      <w:pPr>
        <w:pStyle w:val="mechtex"/>
        <w:ind w:left="6379" w:firstLine="0"/>
      </w:pPr>
      <w:r w:rsidRPr="008D06C1">
        <w:t xml:space="preserve">ՀՀ կառավարության </w:t>
      </w:r>
      <w:r w:rsidR="00F93285" w:rsidRPr="008D06C1">
        <w:t>202</w:t>
      </w:r>
      <w:r w:rsidR="00E06CCC">
        <w:rPr>
          <w:lang w:val="en-US"/>
        </w:rPr>
        <w:t>3</w:t>
      </w:r>
      <w:r w:rsidR="00F93285" w:rsidRPr="008D06C1">
        <w:t xml:space="preserve"> </w:t>
      </w:r>
      <w:r w:rsidRPr="008D06C1">
        <w:t>թվականի</w:t>
      </w:r>
    </w:p>
    <w:p w14:paraId="1A380A2D" w14:textId="3C20F255" w:rsidR="00B57350" w:rsidRPr="008D06C1" w:rsidRDefault="00B57350" w:rsidP="00E31CAF">
      <w:pPr>
        <w:pStyle w:val="mechtex"/>
        <w:ind w:left="6379" w:firstLine="0"/>
      </w:pPr>
      <w:r w:rsidRPr="008D06C1">
        <w:t>հու</w:t>
      </w:r>
      <w:r w:rsidR="005773E8">
        <w:t>ն</w:t>
      </w:r>
      <w:r w:rsidRPr="008D06C1">
        <w:t>իսի</w:t>
      </w:r>
      <w:r w:rsidR="005773E8">
        <w:t xml:space="preserve"> </w:t>
      </w:r>
      <w:r w:rsidR="008B01B7">
        <w:rPr>
          <w:lang w:val="en-US"/>
        </w:rPr>
        <w:t>29</w:t>
      </w:r>
      <w:r w:rsidRPr="008D06C1">
        <w:t>-ի N</w:t>
      </w:r>
      <w:r w:rsidR="005773E8">
        <w:t xml:space="preserve"> </w:t>
      </w:r>
      <w:r w:rsidR="008B01B7">
        <w:rPr>
          <w:lang w:val="en-US"/>
        </w:rPr>
        <w:t>1082</w:t>
      </w:r>
      <w:r w:rsidRPr="008D06C1">
        <w:t>-Ն որոշման</w:t>
      </w:r>
    </w:p>
    <w:p w14:paraId="72EB1D09" w14:textId="77777777" w:rsidR="000F622B" w:rsidRPr="008D06C1" w:rsidRDefault="000F622B" w:rsidP="00E31CAF">
      <w:bookmarkStart w:id="1" w:name="_Toc456102860"/>
      <w:bookmarkStart w:id="2" w:name="_Toc296702416"/>
      <w:bookmarkEnd w:id="0"/>
    </w:p>
    <w:p w14:paraId="40C5E76B" w14:textId="77777777" w:rsidR="009058B7" w:rsidRPr="008D06C1" w:rsidRDefault="009058B7" w:rsidP="00A1274B">
      <w:pPr>
        <w:pStyle w:val="Title"/>
        <w:rPr>
          <w:rFonts w:ascii="GHEA Grapalat" w:hAnsi="GHEA Grapalat"/>
        </w:rPr>
      </w:pPr>
    </w:p>
    <w:p w14:paraId="034BC52C" w14:textId="77777777" w:rsidR="009058B7" w:rsidRPr="008D06C1" w:rsidRDefault="009058B7" w:rsidP="00A1274B">
      <w:pPr>
        <w:pStyle w:val="Title"/>
        <w:rPr>
          <w:rFonts w:ascii="GHEA Grapalat" w:hAnsi="GHEA Grapalat"/>
        </w:rPr>
      </w:pPr>
    </w:p>
    <w:p w14:paraId="0CD7DF89" w14:textId="77777777" w:rsidR="009058B7" w:rsidRPr="008D06C1" w:rsidRDefault="009058B7" w:rsidP="00A1274B">
      <w:pPr>
        <w:pStyle w:val="Title"/>
        <w:rPr>
          <w:rFonts w:ascii="GHEA Grapalat" w:hAnsi="GHEA Grapalat"/>
        </w:rPr>
      </w:pPr>
    </w:p>
    <w:p w14:paraId="50A7473D" w14:textId="77777777" w:rsidR="009058B7" w:rsidRPr="008D06C1" w:rsidRDefault="009058B7" w:rsidP="00A1274B">
      <w:pPr>
        <w:pStyle w:val="Title"/>
        <w:rPr>
          <w:rFonts w:ascii="GHEA Grapalat" w:hAnsi="GHEA Grapalat"/>
        </w:rPr>
      </w:pPr>
    </w:p>
    <w:p w14:paraId="3C64D009" w14:textId="77777777" w:rsidR="009058B7" w:rsidRPr="008D06C1" w:rsidRDefault="009058B7" w:rsidP="00A1274B">
      <w:pPr>
        <w:pStyle w:val="Title"/>
        <w:rPr>
          <w:rFonts w:ascii="GHEA Grapalat" w:hAnsi="GHEA Grapalat"/>
        </w:rPr>
      </w:pPr>
    </w:p>
    <w:p w14:paraId="028DAE82" w14:textId="77777777" w:rsidR="000F622B" w:rsidRPr="008D06C1" w:rsidRDefault="000F622B" w:rsidP="00A1274B">
      <w:pPr>
        <w:pStyle w:val="Title"/>
        <w:rPr>
          <w:rFonts w:ascii="GHEA Grapalat" w:hAnsi="GHEA Grapalat"/>
        </w:rPr>
      </w:pPr>
      <w:r w:rsidRPr="008D06C1">
        <w:rPr>
          <w:rFonts w:ascii="GHEA Grapalat" w:hAnsi="GHEA Grapalat" w:cs="Arial"/>
        </w:rPr>
        <w:t>ՀՀ</w:t>
      </w:r>
      <w:r w:rsidRPr="008D06C1">
        <w:rPr>
          <w:rFonts w:ascii="GHEA Grapalat" w:hAnsi="GHEA Grapalat"/>
        </w:rPr>
        <w:t xml:space="preserve"> </w:t>
      </w:r>
      <w:r w:rsidRPr="008D06C1">
        <w:rPr>
          <w:rFonts w:ascii="GHEA Grapalat" w:hAnsi="GHEA Grapalat" w:cs="Arial"/>
        </w:rPr>
        <w:t>ԿԱՌԱՎԱՐՈՒԹՅԱՆ</w:t>
      </w:r>
      <w:r w:rsidRPr="008D06C1">
        <w:rPr>
          <w:rFonts w:ascii="GHEA Grapalat" w:hAnsi="GHEA Grapalat"/>
        </w:rPr>
        <w:t xml:space="preserve"> </w:t>
      </w:r>
      <w:r w:rsidRPr="008D06C1">
        <w:rPr>
          <w:rFonts w:ascii="GHEA Grapalat" w:hAnsi="GHEA Grapalat" w:cs="Arial"/>
        </w:rPr>
        <w:t>ՊԱՐՏՔԻ</w:t>
      </w:r>
      <w:r w:rsidRPr="008D06C1">
        <w:rPr>
          <w:rFonts w:ascii="GHEA Grapalat" w:hAnsi="GHEA Grapalat"/>
        </w:rPr>
        <w:t xml:space="preserve"> </w:t>
      </w:r>
      <w:r w:rsidRPr="008D06C1">
        <w:rPr>
          <w:rFonts w:ascii="GHEA Grapalat" w:hAnsi="GHEA Grapalat" w:cs="Arial"/>
        </w:rPr>
        <w:t>ԿԱՌԱՎԱՐՄԱՆ</w:t>
      </w:r>
      <w:r w:rsidRPr="008D06C1">
        <w:rPr>
          <w:rFonts w:ascii="GHEA Grapalat" w:hAnsi="GHEA Grapalat"/>
        </w:rPr>
        <w:t xml:space="preserve"> 20</w:t>
      </w:r>
      <w:r w:rsidR="00E33808" w:rsidRPr="008D06C1">
        <w:rPr>
          <w:rFonts w:ascii="GHEA Grapalat" w:hAnsi="GHEA Grapalat"/>
        </w:rPr>
        <w:t>2</w:t>
      </w:r>
      <w:r w:rsidR="00E06CCC" w:rsidRPr="00E06CCC">
        <w:rPr>
          <w:rFonts w:ascii="GHEA Grapalat" w:hAnsi="GHEA Grapalat"/>
        </w:rPr>
        <w:t>4</w:t>
      </w:r>
      <w:r w:rsidRPr="008D06C1">
        <w:rPr>
          <w:rFonts w:ascii="GHEA Grapalat" w:hAnsi="GHEA Grapalat"/>
        </w:rPr>
        <w:t>-202</w:t>
      </w:r>
      <w:r w:rsidR="00E06CCC" w:rsidRPr="00E06CCC">
        <w:rPr>
          <w:rFonts w:ascii="GHEA Grapalat" w:hAnsi="GHEA Grapalat"/>
        </w:rPr>
        <w:t>6</w:t>
      </w:r>
      <w:r w:rsidRPr="008D06C1">
        <w:rPr>
          <w:rFonts w:ascii="GHEA Grapalat" w:hAnsi="GHEA Grapalat"/>
        </w:rPr>
        <w:t xml:space="preserve"> </w:t>
      </w:r>
      <w:r w:rsidRPr="008D06C1">
        <w:rPr>
          <w:rFonts w:ascii="GHEA Grapalat" w:hAnsi="GHEA Grapalat" w:cs="Arial"/>
        </w:rPr>
        <w:t>ԹՎԱԿԱՆՆԵՐԻ</w:t>
      </w:r>
      <w:r w:rsidRPr="008D06C1">
        <w:rPr>
          <w:rFonts w:ascii="GHEA Grapalat" w:hAnsi="GHEA Grapalat"/>
        </w:rPr>
        <w:t xml:space="preserve"> </w:t>
      </w:r>
      <w:r w:rsidRPr="008D06C1">
        <w:rPr>
          <w:rFonts w:ascii="GHEA Grapalat" w:hAnsi="GHEA Grapalat" w:cs="Arial"/>
        </w:rPr>
        <w:t>ՌԱԶՄԱՎԱՐ</w:t>
      </w:r>
      <w:bookmarkEnd w:id="1"/>
      <w:r w:rsidR="00E06CCC">
        <w:rPr>
          <w:rFonts w:ascii="GHEA Grapalat" w:hAnsi="GHEA Grapalat" w:cs="Arial"/>
        </w:rPr>
        <w:t>ՈՒԹՅՈՒՆ</w:t>
      </w:r>
    </w:p>
    <w:p w14:paraId="106C5E69" w14:textId="77777777" w:rsidR="005D2662" w:rsidRPr="008D06C1" w:rsidRDefault="005D2662" w:rsidP="00A1274B">
      <w:pPr>
        <w:sectPr w:rsidR="005D2662" w:rsidRPr="008D06C1" w:rsidSect="008E36CD">
          <w:footerReference w:type="even" r:id="rId8"/>
          <w:pgSz w:w="11909" w:h="16834" w:code="9"/>
          <w:pgMar w:top="1134" w:right="567" w:bottom="567" w:left="1134" w:header="720" w:footer="284" w:gutter="0"/>
          <w:cols w:space="720"/>
          <w:docGrid w:linePitch="360"/>
        </w:sectPr>
      </w:pPr>
    </w:p>
    <w:p w14:paraId="286EA9EE" w14:textId="77777777" w:rsidR="000F622B" w:rsidRPr="008D06C1" w:rsidRDefault="000F622B" w:rsidP="00C1444D">
      <w:pPr>
        <w:pStyle w:val="Heading1"/>
        <w:numPr>
          <w:ilvl w:val="0"/>
          <w:numId w:val="0"/>
        </w:numPr>
        <w:ind w:left="357"/>
      </w:pPr>
      <w:bookmarkStart w:id="3" w:name="_Toc138950994"/>
      <w:r w:rsidRPr="008D06C1">
        <w:lastRenderedPageBreak/>
        <w:t>Բովանդակություն</w:t>
      </w:r>
      <w:bookmarkEnd w:id="3"/>
    </w:p>
    <w:p w14:paraId="6BB2E369" w14:textId="01B67E93" w:rsidR="009A1AC2" w:rsidRDefault="00C41C50">
      <w:pPr>
        <w:pStyle w:val="TOC1"/>
        <w:rPr>
          <w:rFonts w:asciiTheme="minorHAnsi" w:eastAsiaTheme="minorEastAsia" w:hAnsiTheme="minorHAnsi" w:cstheme="minorBidi"/>
          <w:b w:val="0"/>
          <w:color w:val="auto"/>
          <w:lang w:val="en-US"/>
        </w:rPr>
      </w:pPr>
      <w:r w:rsidRPr="008D06C1">
        <w:fldChar w:fldCharType="begin"/>
      </w:r>
      <w:r w:rsidRPr="008D06C1">
        <w:instrText xml:space="preserve"> TOC \o "1-3" \h \z \t "Subtitle;1" </w:instrText>
      </w:r>
      <w:r w:rsidRPr="008D06C1">
        <w:fldChar w:fldCharType="separate"/>
      </w:r>
      <w:hyperlink w:anchor="_Toc138950994" w:history="1">
        <w:r w:rsidR="009A1AC2" w:rsidRPr="009049E2">
          <w:rPr>
            <w:rStyle w:val="Hyperlink"/>
          </w:rPr>
          <w:t>Բովանդակություն</w:t>
        </w:r>
        <w:r w:rsidR="009A1AC2">
          <w:rPr>
            <w:webHidden/>
          </w:rPr>
          <w:tab/>
        </w:r>
        <w:r w:rsidR="009A1AC2">
          <w:rPr>
            <w:webHidden/>
          </w:rPr>
          <w:fldChar w:fldCharType="begin"/>
        </w:r>
        <w:r w:rsidR="009A1AC2">
          <w:rPr>
            <w:webHidden/>
          </w:rPr>
          <w:instrText xml:space="preserve"> PAGEREF _Toc138950994 \h </w:instrText>
        </w:r>
        <w:r w:rsidR="009A1AC2">
          <w:rPr>
            <w:webHidden/>
          </w:rPr>
        </w:r>
        <w:r w:rsidR="009A1AC2">
          <w:rPr>
            <w:webHidden/>
          </w:rPr>
          <w:fldChar w:fldCharType="separate"/>
        </w:r>
        <w:r w:rsidR="009A1AC2">
          <w:rPr>
            <w:webHidden/>
          </w:rPr>
          <w:t>2</w:t>
        </w:r>
        <w:r w:rsidR="009A1AC2">
          <w:rPr>
            <w:webHidden/>
          </w:rPr>
          <w:fldChar w:fldCharType="end"/>
        </w:r>
      </w:hyperlink>
    </w:p>
    <w:p w14:paraId="48CB35AB" w14:textId="4CFDBBCF" w:rsidR="009A1AC2" w:rsidRDefault="005C3E6D">
      <w:pPr>
        <w:pStyle w:val="TOC1"/>
        <w:rPr>
          <w:rFonts w:asciiTheme="minorHAnsi" w:eastAsiaTheme="minorEastAsia" w:hAnsiTheme="minorHAnsi" w:cstheme="minorBidi"/>
          <w:b w:val="0"/>
          <w:color w:val="auto"/>
          <w:lang w:val="en-US"/>
        </w:rPr>
      </w:pPr>
      <w:hyperlink w:anchor="_Toc138950995" w:history="1">
        <w:r w:rsidR="009A1AC2" w:rsidRPr="009049E2">
          <w:rPr>
            <w:rStyle w:val="Hyperlink"/>
          </w:rPr>
          <w:t>Ներածություն</w:t>
        </w:r>
        <w:r w:rsidR="009A1AC2">
          <w:rPr>
            <w:webHidden/>
          </w:rPr>
          <w:tab/>
        </w:r>
        <w:r w:rsidR="009A1AC2">
          <w:rPr>
            <w:webHidden/>
          </w:rPr>
          <w:fldChar w:fldCharType="begin"/>
        </w:r>
        <w:r w:rsidR="009A1AC2">
          <w:rPr>
            <w:webHidden/>
          </w:rPr>
          <w:instrText xml:space="preserve"> PAGEREF _Toc138950995 \h </w:instrText>
        </w:r>
        <w:r w:rsidR="009A1AC2">
          <w:rPr>
            <w:webHidden/>
          </w:rPr>
        </w:r>
        <w:r w:rsidR="009A1AC2">
          <w:rPr>
            <w:webHidden/>
          </w:rPr>
          <w:fldChar w:fldCharType="separate"/>
        </w:r>
        <w:r w:rsidR="009A1AC2">
          <w:rPr>
            <w:webHidden/>
          </w:rPr>
          <w:t>3</w:t>
        </w:r>
        <w:r w:rsidR="009A1AC2">
          <w:rPr>
            <w:webHidden/>
          </w:rPr>
          <w:fldChar w:fldCharType="end"/>
        </w:r>
      </w:hyperlink>
    </w:p>
    <w:p w14:paraId="36D6CB25" w14:textId="3159DE3F" w:rsidR="009A1AC2" w:rsidRDefault="005C3E6D">
      <w:pPr>
        <w:pStyle w:val="TOC1"/>
        <w:rPr>
          <w:rFonts w:asciiTheme="minorHAnsi" w:eastAsiaTheme="minorEastAsia" w:hAnsiTheme="minorHAnsi" w:cstheme="minorBidi"/>
          <w:b w:val="0"/>
          <w:color w:val="auto"/>
          <w:lang w:val="en-US"/>
        </w:rPr>
      </w:pPr>
      <w:hyperlink w:anchor="_Toc138950996" w:history="1">
        <w:r w:rsidR="009A1AC2" w:rsidRPr="009049E2">
          <w:rPr>
            <w:rStyle w:val="Hyperlink"/>
          </w:rPr>
          <w:t>1.</w:t>
        </w:r>
        <w:r w:rsidR="009A1AC2">
          <w:rPr>
            <w:rFonts w:asciiTheme="minorHAnsi" w:eastAsiaTheme="minorEastAsia" w:hAnsiTheme="minorHAnsi" w:cstheme="minorBidi"/>
            <w:b w:val="0"/>
            <w:color w:val="auto"/>
            <w:lang w:val="en-US"/>
          </w:rPr>
          <w:tab/>
        </w:r>
        <w:r w:rsidR="009A1AC2" w:rsidRPr="009049E2">
          <w:rPr>
            <w:rStyle w:val="Hyperlink"/>
          </w:rPr>
          <w:t>ՀՀ կառավարության պարտքի կառավարման ռազմավարության նպատակները և ընդգրկման շրջանակը</w:t>
        </w:r>
        <w:r w:rsidR="009A1AC2">
          <w:rPr>
            <w:webHidden/>
          </w:rPr>
          <w:tab/>
        </w:r>
        <w:r w:rsidR="009A1AC2">
          <w:rPr>
            <w:webHidden/>
          </w:rPr>
          <w:fldChar w:fldCharType="begin"/>
        </w:r>
        <w:r w:rsidR="009A1AC2">
          <w:rPr>
            <w:webHidden/>
          </w:rPr>
          <w:instrText xml:space="preserve"> PAGEREF _Toc138950996 \h </w:instrText>
        </w:r>
        <w:r w:rsidR="009A1AC2">
          <w:rPr>
            <w:webHidden/>
          </w:rPr>
        </w:r>
        <w:r w:rsidR="009A1AC2">
          <w:rPr>
            <w:webHidden/>
          </w:rPr>
          <w:fldChar w:fldCharType="separate"/>
        </w:r>
        <w:r w:rsidR="009A1AC2">
          <w:rPr>
            <w:webHidden/>
          </w:rPr>
          <w:t>4</w:t>
        </w:r>
        <w:r w:rsidR="009A1AC2">
          <w:rPr>
            <w:webHidden/>
          </w:rPr>
          <w:fldChar w:fldCharType="end"/>
        </w:r>
      </w:hyperlink>
    </w:p>
    <w:p w14:paraId="693C251A" w14:textId="6D8657D2" w:rsidR="009A1AC2" w:rsidRDefault="005C3E6D">
      <w:pPr>
        <w:pStyle w:val="TOC1"/>
        <w:rPr>
          <w:rFonts w:asciiTheme="minorHAnsi" w:eastAsiaTheme="minorEastAsia" w:hAnsiTheme="minorHAnsi" w:cstheme="minorBidi"/>
          <w:b w:val="0"/>
          <w:color w:val="auto"/>
          <w:lang w:val="en-US"/>
        </w:rPr>
      </w:pPr>
      <w:hyperlink w:anchor="_Toc138950997" w:history="1">
        <w:r w:rsidR="009A1AC2" w:rsidRPr="009049E2">
          <w:rPr>
            <w:rStyle w:val="Hyperlink"/>
          </w:rPr>
          <w:t>2.</w:t>
        </w:r>
        <w:r w:rsidR="009A1AC2">
          <w:rPr>
            <w:rFonts w:asciiTheme="minorHAnsi" w:eastAsiaTheme="minorEastAsia" w:hAnsiTheme="minorHAnsi" w:cstheme="minorBidi"/>
            <w:b w:val="0"/>
            <w:color w:val="auto"/>
            <w:lang w:val="en-US"/>
          </w:rPr>
          <w:tab/>
        </w:r>
        <w:r w:rsidR="009A1AC2" w:rsidRPr="009049E2">
          <w:rPr>
            <w:rStyle w:val="Hyperlink"/>
          </w:rPr>
          <w:t>ՀՀ կառավարության պարտքի կառավարման ոլորտում 2022 թվականի տարեսկզբից արձանագրված զարգացումները</w:t>
        </w:r>
        <w:r w:rsidR="009A1AC2">
          <w:rPr>
            <w:webHidden/>
          </w:rPr>
          <w:tab/>
        </w:r>
        <w:r w:rsidR="009A1AC2">
          <w:rPr>
            <w:webHidden/>
          </w:rPr>
          <w:fldChar w:fldCharType="begin"/>
        </w:r>
        <w:r w:rsidR="009A1AC2">
          <w:rPr>
            <w:webHidden/>
          </w:rPr>
          <w:instrText xml:space="preserve"> PAGEREF _Toc138950997 \h </w:instrText>
        </w:r>
        <w:r w:rsidR="009A1AC2">
          <w:rPr>
            <w:webHidden/>
          </w:rPr>
        </w:r>
        <w:r w:rsidR="009A1AC2">
          <w:rPr>
            <w:webHidden/>
          </w:rPr>
          <w:fldChar w:fldCharType="separate"/>
        </w:r>
        <w:r w:rsidR="009A1AC2">
          <w:rPr>
            <w:webHidden/>
          </w:rPr>
          <w:t>5</w:t>
        </w:r>
        <w:r w:rsidR="009A1AC2">
          <w:rPr>
            <w:webHidden/>
          </w:rPr>
          <w:fldChar w:fldCharType="end"/>
        </w:r>
      </w:hyperlink>
    </w:p>
    <w:p w14:paraId="43684E68" w14:textId="49A0B36D" w:rsidR="009A1AC2" w:rsidRDefault="005C3E6D">
      <w:pPr>
        <w:pStyle w:val="TOC1"/>
        <w:rPr>
          <w:rFonts w:asciiTheme="minorHAnsi" w:eastAsiaTheme="minorEastAsia" w:hAnsiTheme="minorHAnsi" w:cstheme="minorBidi"/>
          <w:b w:val="0"/>
          <w:color w:val="auto"/>
          <w:lang w:val="en-US"/>
        </w:rPr>
      </w:pPr>
      <w:hyperlink w:anchor="_Toc138950998" w:history="1">
        <w:r w:rsidR="009A1AC2" w:rsidRPr="009049E2">
          <w:rPr>
            <w:rStyle w:val="Hyperlink"/>
          </w:rPr>
          <w:t>3.</w:t>
        </w:r>
        <w:r w:rsidR="009A1AC2">
          <w:rPr>
            <w:rFonts w:asciiTheme="minorHAnsi" w:eastAsiaTheme="minorEastAsia" w:hAnsiTheme="minorHAnsi" w:cstheme="minorBidi"/>
            <w:b w:val="0"/>
            <w:color w:val="auto"/>
            <w:lang w:val="en-US"/>
          </w:rPr>
          <w:tab/>
        </w:r>
        <w:r w:rsidR="009A1AC2" w:rsidRPr="009049E2">
          <w:rPr>
            <w:rStyle w:val="Hyperlink"/>
          </w:rPr>
          <w:t>ՀՀ կառավարության պարտքի պորտֆելի ծախսերի ու ռիսկերի նկարագիրը</w:t>
        </w:r>
        <w:r w:rsidR="009A1AC2">
          <w:rPr>
            <w:webHidden/>
          </w:rPr>
          <w:tab/>
        </w:r>
        <w:r w:rsidR="009A1AC2">
          <w:rPr>
            <w:webHidden/>
          </w:rPr>
          <w:fldChar w:fldCharType="begin"/>
        </w:r>
        <w:r w:rsidR="009A1AC2">
          <w:rPr>
            <w:webHidden/>
          </w:rPr>
          <w:instrText xml:space="preserve"> PAGEREF _Toc138950998 \h </w:instrText>
        </w:r>
        <w:r w:rsidR="009A1AC2">
          <w:rPr>
            <w:webHidden/>
          </w:rPr>
        </w:r>
        <w:r w:rsidR="009A1AC2">
          <w:rPr>
            <w:webHidden/>
          </w:rPr>
          <w:fldChar w:fldCharType="separate"/>
        </w:r>
        <w:r w:rsidR="009A1AC2">
          <w:rPr>
            <w:webHidden/>
          </w:rPr>
          <w:t>7</w:t>
        </w:r>
        <w:r w:rsidR="009A1AC2">
          <w:rPr>
            <w:webHidden/>
          </w:rPr>
          <w:fldChar w:fldCharType="end"/>
        </w:r>
      </w:hyperlink>
    </w:p>
    <w:p w14:paraId="1394BE35" w14:textId="12E97EEB" w:rsidR="009A1AC2" w:rsidRDefault="005C3E6D">
      <w:pPr>
        <w:pStyle w:val="TOC1"/>
        <w:rPr>
          <w:rFonts w:asciiTheme="minorHAnsi" w:eastAsiaTheme="minorEastAsia" w:hAnsiTheme="minorHAnsi" w:cstheme="minorBidi"/>
          <w:b w:val="0"/>
          <w:color w:val="auto"/>
          <w:lang w:val="en-US"/>
        </w:rPr>
      </w:pPr>
      <w:hyperlink w:anchor="_Toc138950999" w:history="1">
        <w:r w:rsidR="009A1AC2" w:rsidRPr="009049E2">
          <w:rPr>
            <w:rStyle w:val="Hyperlink"/>
          </w:rPr>
          <w:t>4.</w:t>
        </w:r>
        <w:r w:rsidR="009A1AC2">
          <w:rPr>
            <w:rFonts w:asciiTheme="minorHAnsi" w:eastAsiaTheme="minorEastAsia" w:hAnsiTheme="minorHAnsi" w:cstheme="minorBidi"/>
            <w:b w:val="0"/>
            <w:color w:val="auto"/>
            <w:lang w:val="en-US"/>
          </w:rPr>
          <w:tab/>
        </w:r>
        <w:r w:rsidR="009A1AC2" w:rsidRPr="009049E2">
          <w:rPr>
            <w:rStyle w:val="Hyperlink"/>
          </w:rPr>
          <w:t>ՀՀ կառավարության պարտքի կառավարման 2024-2026 թվականների ռազմավարությունը</w:t>
        </w:r>
        <w:r w:rsidR="009A1AC2">
          <w:rPr>
            <w:webHidden/>
          </w:rPr>
          <w:tab/>
        </w:r>
        <w:r w:rsidR="009A1AC2">
          <w:rPr>
            <w:webHidden/>
          </w:rPr>
          <w:fldChar w:fldCharType="begin"/>
        </w:r>
        <w:r w:rsidR="009A1AC2">
          <w:rPr>
            <w:webHidden/>
          </w:rPr>
          <w:instrText xml:space="preserve"> PAGEREF _Toc138950999 \h </w:instrText>
        </w:r>
        <w:r w:rsidR="009A1AC2">
          <w:rPr>
            <w:webHidden/>
          </w:rPr>
        </w:r>
        <w:r w:rsidR="009A1AC2">
          <w:rPr>
            <w:webHidden/>
          </w:rPr>
          <w:fldChar w:fldCharType="separate"/>
        </w:r>
        <w:r w:rsidR="009A1AC2">
          <w:rPr>
            <w:webHidden/>
          </w:rPr>
          <w:t>13</w:t>
        </w:r>
        <w:r w:rsidR="009A1AC2">
          <w:rPr>
            <w:webHidden/>
          </w:rPr>
          <w:fldChar w:fldCharType="end"/>
        </w:r>
      </w:hyperlink>
    </w:p>
    <w:p w14:paraId="4C51A33D" w14:textId="18EB2FF7" w:rsidR="009A1AC2" w:rsidRDefault="005C3E6D">
      <w:pPr>
        <w:pStyle w:val="TOC2"/>
        <w:tabs>
          <w:tab w:val="left" w:pos="1200"/>
        </w:tabs>
        <w:rPr>
          <w:rFonts w:asciiTheme="minorHAnsi" w:eastAsiaTheme="minorEastAsia" w:hAnsiTheme="minorHAnsi" w:cstheme="minorBidi"/>
          <w:b w:val="0"/>
          <w:color w:val="auto"/>
          <w:lang w:val="en-US"/>
        </w:rPr>
      </w:pPr>
      <w:hyperlink w:anchor="_Toc138951000" w:history="1">
        <w:r w:rsidR="009A1AC2" w:rsidRPr="009049E2">
          <w:rPr>
            <w:rStyle w:val="Hyperlink"/>
          </w:rPr>
          <w:t>4.1.</w:t>
        </w:r>
        <w:r w:rsidR="009A1AC2">
          <w:rPr>
            <w:rFonts w:asciiTheme="minorHAnsi" w:eastAsiaTheme="minorEastAsia" w:hAnsiTheme="minorHAnsi" w:cstheme="minorBidi"/>
            <w:b w:val="0"/>
            <w:color w:val="auto"/>
            <w:lang w:val="en-US"/>
          </w:rPr>
          <w:tab/>
        </w:r>
        <w:r w:rsidR="009A1AC2" w:rsidRPr="009049E2">
          <w:rPr>
            <w:rStyle w:val="Hyperlink"/>
          </w:rPr>
          <w:t>Մակրոտնտեսական զարգացումները և կանխատեսումները</w:t>
        </w:r>
        <w:r w:rsidR="009A1AC2">
          <w:rPr>
            <w:webHidden/>
          </w:rPr>
          <w:tab/>
        </w:r>
        <w:r w:rsidR="009A1AC2">
          <w:rPr>
            <w:webHidden/>
          </w:rPr>
          <w:fldChar w:fldCharType="begin"/>
        </w:r>
        <w:r w:rsidR="009A1AC2">
          <w:rPr>
            <w:webHidden/>
          </w:rPr>
          <w:instrText xml:space="preserve"> PAGEREF _Toc138951000 \h </w:instrText>
        </w:r>
        <w:r w:rsidR="009A1AC2">
          <w:rPr>
            <w:webHidden/>
          </w:rPr>
        </w:r>
        <w:r w:rsidR="009A1AC2">
          <w:rPr>
            <w:webHidden/>
          </w:rPr>
          <w:fldChar w:fldCharType="separate"/>
        </w:r>
        <w:r w:rsidR="009A1AC2">
          <w:rPr>
            <w:webHidden/>
          </w:rPr>
          <w:t>13</w:t>
        </w:r>
        <w:r w:rsidR="009A1AC2">
          <w:rPr>
            <w:webHidden/>
          </w:rPr>
          <w:fldChar w:fldCharType="end"/>
        </w:r>
      </w:hyperlink>
    </w:p>
    <w:p w14:paraId="72F02689" w14:textId="571903FE" w:rsidR="009A1AC2" w:rsidRDefault="005C3E6D">
      <w:pPr>
        <w:pStyle w:val="TOC2"/>
        <w:tabs>
          <w:tab w:val="left" w:pos="1200"/>
        </w:tabs>
        <w:rPr>
          <w:rFonts w:asciiTheme="minorHAnsi" w:eastAsiaTheme="minorEastAsia" w:hAnsiTheme="minorHAnsi" w:cstheme="minorBidi"/>
          <w:b w:val="0"/>
          <w:color w:val="auto"/>
          <w:lang w:val="en-US"/>
        </w:rPr>
      </w:pPr>
      <w:hyperlink w:anchor="_Toc138951001" w:history="1">
        <w:r w:rsidR="009A1AC2" w:rsidRPr="009049E2">
          <w:rPr>
            <w:rStyle w:val="Hyperlink"/>
          </w:rPr>
          <w:t>4.2.</w:t>
        </w:r>
        <w:r w:rsidR="009A1AC2">
          <w:rPr>
            <w:rFonts w:asciiTheme="minorHAnsi" w:eastAsiaTheme="minorEastAsia" w:hAnsiTheme="minorHAnsi" w:cstheme="minorBidi"/>
            <w:b w:val="0"/>
            <w:color w:val="auto"/>
            <w:lang w:val="en-US"/>
          </w:rPr>
          <w:tab/>
        </w:r>
        <w:r w:rsidR="009A1AC2" w:rsidRPr="009049E2">
          <w:rPr>
            <w:rStyle w:val="Hyperlink"/>
          </w:rPr>
          <w:t>Նպատակադրումներն ու իրականացվելիք միջոցառումները</w:t>
        </w:r>
        <w:r w:rsidR="009A1AC2">
          <w:rPr>
            <w:webHidden/>
          </w:rPr>
          <w:tab/>
        </w:r>
        <w:r w:rsidR="009A1AC2">
          <w:rPr>
            <w:webHidden/>
          </w:rPr>
          <w:fldChar w:fldCharType="begin"/>
        </w:r>
        <w:r w:rsidR="009A1AC2">
          <w:rPr>
            <w:webHidden/>
          </w:rPr>
          <w:instrText xml:space="preserve"> PAGEREF _Toc138951001 \h </w:instrText>
        </w:r>
        <w:r w:rsidR="009A1AC2">
          <w:rPr>
            <w:webHidden/>
          </w:rPr>
        </w:r>
        <w:r w:rsidR="009A1AC2">
          <w:rPr>
            <w:webHidden/>
          </w:rPr>
          <w:fldChar w:fldCharType="separate"/>
        </w:r>
        <w:r w:rsidR="009A1AC2">
          <w:rPr>
            <w:webHidden/>
          </w:rPr>
          <w:t>16</w:t>
        </w:r>
        <w:r w:rsidR="009A1AC2">
          <w:rPr>
            <w:webHidden/>
          </w:rPr>
          <w:fldChar w:fldCharType="end"/>
        </w:r>
      </w:hyperlink>
    </w:p>
    <w:p w14:paraId="02034BA3" w14:textId="0168A20F" w:rsidR="009A1AC2" w:rsidRDefault="005C3E6D">
      <w:pPr>
        <w:pStyle w:val="TOC2"/>
        <w:tabs>
          <w:tab w:val="left" w:pos="1200"/>
        </w:tabs>
        <w:rPr>
          <w:rFonts w:asciiTheme="minorHAnsi" w:eastAsiaTheme="minorEastAsia" w:hAnsiTheme="minorHAnsi" w:cstheme="minorBidi"/>
          <w:b w:val="0"/>
          <w:color w:val="auto"/>
          <w:lang w:val="en-US"/>
        </w:rPr>
      </w:pPr>
      <w:hyperlink w:anchor="_Toc138951002" w:history="1">
        <w:r w:rsidR="009A1AC2" w:rsidRPr="009049E2">
          <w:rPr>
            <w:rStyle w:val="Hyperlink"/>
          </w:rPr>
          <w:t>4.3.</w:t>
        </w:r>
        <w:r w:rsidR="009A1AC2">
          <w:rPr>
            <w:rFonts w:asciiTheme="minorHAnsi" w:eastAsiaTheme="minorEastAsia" w:hAnsiTheme="minorHAnsi" w:cstheme="minorBidi"/>
            <w:b w:val="0"/>
            <w:color w:val="auto"/>
            <w:lang w:val="en-US"/>
          </w:rPr>
          <w:tab/>
        </w:r>
        <w:r w:rsidR="009A1AC2" w:rsidRPr="009049E2">
          <w:rPr>
            <w:rStyle w:val="Hyperlink"/>
          </w:rPr>
          <w:t>ՀՀ կառավարության պարտքի կառավարման ռազմավարության ընտրությունը</w:t>
        </w:r>
        <w:r w:rsidR="009A1AC2">
          <w:rPr>
            <w:webHidden/>
          </w:rPr>
          <w:tab/>
        </w:r>
        <w:r w:rsidR="009A1AC2">
          <w:rPr>
            <w:webHidden/>
          </w:rPr>
          <w:fldChar w:fldCharType="begin"/>
        </w:r>
        <w:r w:rsidR="009A1AC2">
          <w:rPr>
            <w:webHidden/>
          </w:rPr>
          <w:instrText xml:space="preserve"> PAGEREF _Toc138951002 \h </w:instrText>
        </w:r>
        <w:r w:rsidR="009A1AC2">
          <w:rPr>
            <w:webHidden/>
          </w:rPr>
        </w:r>
        <w:r w:rsidR="009A1AC2">
          <w:rPr>
            <w:webHidden/>
          </w:rPr>
          <w:fldChar w:fldCharType="separate"/>
        </w:r>
        <w:r w:rsidR="009A1AC2">
          <w:rPr>
            <w:webHidden/>
          </w:rPr>
          <w:t>19</w:t>
        </w:r>
        <w:r w:rsidR="009A1AC2">
          <w:rPr>
            <w:webHidden/>
          </w:rPr>
          <w:fldChar w:fldCharType="end"/>
        </w:r>
      </w:hyperlink>
    </w:p>
    <w:p w14:paraId="5379550D" w14:textId="182152BE" w:rsidR="009A1AC2" w:rsidRDefault="005C3E6D">
      <w:pPr>
        <w:pStyle w:val="TOC2"/>
        <w:tabs>
          <w:tab w:val="left" w:pos="1200"/>
        </w:tabs>
        <w:rPr>
          <w:rFonts w:asciiTheme="minorHAnsi" w:eastAsiaTheme="minorEastAsia" w:hAnsiTheme="minorHAnsi" w:cstheme="minorBidi"/>
          <w:b w:val="0"/>
          <w:color w:val="auto"/>
          <w:lang w:val="en-US"/>
        </w:rPr>
      </w:pPr>
      <w:hyperlink w:anchor="_Toc138951003" w:history="1">
        <w:r w:rsidR="009A1AC2" w:rsidRPr="009049E2">
          <w:rPr>
            <w:rStyle w:val="Hyperlink"/>
          </w:rPr>
          <w:t>4.4.</w:t>
        </w:r>
        <w:r w:rsidR="009A1AC2">
          <w:rPr>
            <w:rFonts w:asciiTheme="minorHAnsi" w:eastAsiaTheme="minorEastAsia" w:hAnsiTheme="minorHAnsi" w:cstheme="minorBidi"/>
            <w:b w:val="0"/>
            <w:color w:val="auto"/>
            <w:lang w:val="en-US"/>
          </w:rPr>
          <w:tab/>
        </w:r>
        <w:r w:rsidR="009A1AC2" w:rsidRPr="009049E2">
          <w:rPr>
            <w:rStyle w:val="Hyperlink"/>
          </w:rPr>
          <w:t>Ընտրված ռազմավարության ծախսերի և ռիսկերի վերլուծությունը</w:t>
        </w:r>
        <w:r w:rsidR="009A1AC2">
          <w:rPr>
            <w:webHidden/>
          </w:rPr>
          <w:tab/>
        </w:r>
        <w:r w:rsidR="009A1AC2">
          <w:rPr>
            <w:webHidden/>
          </w:rPr>
          <w:fldChar w:fldCharType="begin"/>
        </w:r>
        <w:r w:rsidR="009A1AC2">
          <w:rPr>
            <w:webHidden/>
          </w:rPr>
          <w:instrText xml:space="preserve"> PAGEREF _Toc138951003 \h </w:instrText>
        </w:r>
        <w:r w:rsidR="009A1AC2">
          <w:rPr>
            <w:webHidden/>
          </w:rPr>
        </w:r>
        <w:r w:rsidR="009A1AC2">
          <w:rPr>
            <w:webHidden/>
          </w:rPr>
          <w:fldChar w:fldCharType="separate"/>
        </w:r>
        <w:r w:rsidR="009A1AC2">
          <w:rPr>
            <w:webHidden/>
          </w:rPr>
          <w:t>21</w:t>
        </w:r>
        <w:r w:rsidR="009A1AC2">
          <w:rPr>
            <w:webHidden/>
          </w:rPr>
          <w:fldChar w:fldCharType="end"/>
        </w:r>
      </w:hyperlink>
    </w:p>
    <w:p w14:paraId="70C0AD56" w14:textId="273B802D" w:rsidR="009A1AC2" w:rsidRDefault="005C3E6D">
      <w:pPr>
        <w:pStyle w:val="TOC2"/>
        <w:tabs>
          <w:tab w:val="left" w:pos="1200"/>
        </w:tabs>
        <w:rPr>
          <w:rFonts w:asciiTheme="minorHAnsi" w:eastAsiaTheme="minorEastAsia" w:hAnsiTheme="minorHAnsi" w:cstheme="minorBidi"/>
          <w:b w:val="0"/>
          <w:color w:val="auto"/>
          <w:lang w:val="en-US"/>
        </w:rPr>
      </w:pPr>
      <w:hyperlink w:anchor="_Toc138951004" w:history="1">
        <w:r w:rsidR="009A1AC2" w:rsidRPr="009049E2">
          <w:rPr>
            <w:rStyle w:val="Hyperlink"/>
          </w:rPr>
          <w:t>4.5.</w:t>
        </w:r>
        <w:r w:rsidR="009A1AC2">
          <w:rPr>
            <w:rFonts w:asciiTheme="minorHAnsi" w:eastAsiaTheme="minorEastAsia" w:hAnsiTheme="minorHAnsi" w:cstheme="minorBidi"/>
            <w:b w:val="0"/>
            <w:color w:val="auto"/>
            <w:lang w:val="en-US"/>
          </w:rPr>
          <w:tab/>
        </w:r>
        <w:r w:rsidR="009A1AC2" w:rsidRPr="009049E2">
          <w:rPr>
            <w:rStyle w:val="Hyperlink"/>
          </w:rPr>
          <w:t>Ուղենշային ցուցանիշները</w:t>
        </w:r>
        <w:r w:rsidR="009A1AC2">
          <w:rPr>
            <w:webHidden/>
          </w:rPr>
          <w:tab/>
        </w:r>
        <w:r w:rsidR="009A1AC2">
          <w:rPr>
            <w:webHidden/>
          </w:rPr>
          <w:fldChar w:fldCharType="begin"/>
        </w:r>
        <w:r w:rsidR="009A1AC2">
          <w:rPr>
            <w:webHidden/>
          </w:rPr>
          <w:instrText xml:space="preserve"> PAGEREF _Toc138951004 \h </w:instrText>
        </w:r>
        <w:r w:rsidR="009A1AC2">
          <w:rPr>
            <w:webHidden/>
          </w:rPr>
        </w:r>
        <w:r w:rsidR="009A1AC2">
          <w:rPr>
            <w:webHidden/>
          </w:rPr>
          <w:fldChar w:fldCharType="separate"/>
        </w:r>
        <w:r w:rsidR="009A1AC2">
          <w:rPr>
            <w:webHidden/>
          </w:rPr>
          <w:t>29</w:t>
        </w:r>
        <w:r w:rsidR="009A1AC2">
          <w:rPr>
            <w:webHidden/>
          </w:rPr>
          <w:fldChar w:fldCharType="end"/>
        </w:r>
      </w:hyperlink>
    </w:p>
    <w:p w14:paraId="2AC6B660" w14:textId="5F763099" w:rsidR="009A1AC2" w:rsidRDefault="005C3E6D">
      <w:pPr>
        <w:pStyle w:val="TOC2"/>
        <w:tabs>
          <w:tab w:val="left" w:pos="1200"/>
        </w:tabs>
        <w:rPr>
          <w:rFonts w:asciiTheme="minorHAnsi" w:eastAsiaTheme="minorEastAsia" w:hAnsiTheme="minorHAnsi" w:cstheme="minorBidi"/>
          <w:b w:val="0"/>
          <w:color w:val="auto"/>
          <w:lang w:val="en-US"/>
        </w:rPr>
      </w:pPr>
      <w:hyperlink w:anchor="_Toc138951005" w:history="1">
        <w:r w:rsidR="009A1AC2" w:rsidRPr="009049E2">
          <w:rPr>
            <w:rStyle w:val="Hyperlink"/>
          </w:rPr>
          <w:t>4.6.</w:t>
        </w:r>
        <w:r w:rsidR="009A1AC2">
          <w:rPr>
            <w:rFonts w:asciiTheme="minorHAnsi" w:eastAsiaTheme="minorEastAsia" w:hAnsiTheme="minorHAnsi" w:cstheme="minorBidi"/>
            <w:b w:val="0"/>
            <w:color w:val="auto"/>
            <w:lang w:val="en-US"/>
          </w:rPr>
          <w:tab/>
        </w:r>
        <w:r w:rsidR="009A1AC2" w:rsidRPr="009049E2">
          <w:rPr>
            <w:rStyle w:val="Hyperlink"/>
          </w:rPr>
          <w:t>Զգայունության վերլուծություններ</w:t>
        </w:r>
        <w:r w:rsidR="009A1AC2">
          <w:rPr>
            <w:webHidden/>
          </w:rPr>
          <w:tab/>
        </w:r>
        <w:r w:rsidR="009A1AC2">
          <w:rPr>
            <w:webHidden/>
          </w:rPr>
          <w:fldChar w:fldCharType="begin"/>
        </w:r>
        <w:r w:rsidR="009A1AC2">
          <w:rPr>
            <w:webHidden/>
          </w:rPr>
          <w:instrText xml:space="preserve"> PAGEREF _Toc138951005 \h </w:instrText>
        </w:r>
        <w:r w:rsidR="009A1AC2">
          <w:rPr>
            <w:webHidden/>
          </w:rPr>
        </w:r>
        <w:r w:rsidR="009A1AC2">
          <w:rPr>
            <w:webHidden/>
          </w:rPr>
          <w:fldChar w:fldCharType="separate"/>
        </w:r>
        <w:r w:rsidR="009A1AC2">
          <w:rPr>
            <w:webHidden/>
          </w:rPr>
          <w:t>30</w:t>
        </w:r>
        <w:r w:rsidR="009A1AC2">
          <w:rPr>
            <w:webHidden/>
          </w:rPr>
          <w:fldChar w:fldCharType="end"/>
        </w:r>
      </w:hyperlink>
    </w:p>
    <w:p w14:paraId="244F5DB7" w14:textId="154FEAAE" w:rsidR="009A1AC2" w:rsidRDefault="005C3E6D">
      <w:pPr>
        <w:pStyle w:val="TOC2"/>
        <w:tabs>
          <w:tab w:val="left" w:pos="1200"/>
        </w:tabs>
        <w:rPr>
          <w:rFonts w:asciiTheme="minorHAnsi" w:eastAsiaTheme="minorEastAsia" w:hAnsiTheme="minorHAnsi" w:cstheme="minorBidi"/>
          <w:b w:val="0"/>
          <w:color w:val="auto"/>
          <w:lang w:val="en-US"/>
        </w:rPr>
      </w:pPr>
      <w:hyperlink w:anchor="_Toc138951006" w:history="1">
        <w:r w:rsidR="009A1AC2" w:rsidRPr="009049E2">
          <w:rPr>
            <w:rStyle w:val="Hyperlink"/>
          </w:rPr>
          <w:t>4.7.</w:t>
        </w:r>
        <w:r w:rsidR="009A1AC2">
          <w:rPr>
            <w:rFonts w:asciiTheme="minorHAnsi" w:eastAsiaTheme="minorEastAsia" w:hAnsiTheme="minorHAnsi" w:cstheme="minorBidi"/>
            <w:b w:val="0"/>
            <w:color w:val="auto"/>
            <w:lang w:val="en-US"/>
          </w:rPr>
          <w:tab/>
        </w:r>
        <w:r w:rsidR="009A1AC2" w:rsidRPr="009049E2">
          <w:rPr>
            <w:rStyle w:val="Hyperlink"/>
          </w:rPr>
          <w:t>Եզրակացություններ</w:t>
        </w:r>
        <w:r w:rsidR="009A1AC2">
          <w:rPr>
            <w:webHidden/>
          </w:rPr>
          <w:tab/>
        </w:r>
        <w:r w:rsidR="009A1AC2">
          <w:rPr>
            <w:webHidden/>
          </w:rPr>
          <w:fldChar w:fldCharType="begin"/>
        </w:r>
        <w:r w:rsidR="009A1AC2">
          <w:rPr>
            <w:webHidden/>
          </w:rPr>
          <w:instrText xml:space="preserve"> PAGEREF _Toc138951006 \h </w:instrText>
        </w:r>
        <w:r w:rsidR="009A1AC2">
          <w:rPr>
            <w:webHidden/>
          </w:rPr>
        </w:r>
        <w:r w:rsidR="009A1AC2">
          <w:rPr>
            <w:webHidden/>
          </w:rPr>
          <w:fldChar w:fldCharType="separate"/>
        </w:r>
        <w:r w:rsidR="009A1AC2">
          <w:rPr>
            <w:webHidden/>
          </w:rPr>
          <w:t>34</w:t>
        </w:r>
        <w:r w:rsidR="009A1AC2">
          <w:rPr>
            <w:webHidden/>
          </w:rPr>
          <w:fldChar w:fldCharType="end"/>
        </w:r>
      </w:hyperlink>
    </w:p>
    <w:p w14:paraId="13CAEAFB" w14:textId="23D38876" w:rsidR="009A1AC2" w:rsidRDefault="005C3E6D">
      <w:pPr>
        <w:pStyle w:val="TOC1"/>
        <w:rPr>
          <w:rFonts w:asciiTheme="minorHAnsi" w:eastAsiaTheme="minorEastAsia" w:hAnsiTheme="minorHAnsi" w:cstheme="minorBidi"/>
          <w:b w:val="0"/>
          <w:color w:val="auto"/>
          <w:lang w:val="en-US"/>
        </w:rPr>
      </w:pPr>
      <w:hyperlink w:anchor="_Toc138951007" w:history="1">
        <w:r w:rsidR="009A1AC2" w:rsidRPr="009049E2">
          <w:rPr>
            <w:rStyle w:val="Hyperlink"/>
          </w:rPr>
          <w:t>Հավելված</w:t>
        </w:r>
        <w:r w:rsidR="009A1AC2">
          <w:rPr>
            <w:webHidden/>
          </w:rPr>
          <w:tab/>
        </w:r>
        <w:r w:rsidR="009A1AC2">
          <w:rPr>
            <w:webHidden/>
          </w:rPr>
          <w:fldChar w:fldCharType="begin"/>
        </w:r>
        <w:r w:rsidR="009A1AC2">
          <w:rPr>
            <w:webHidden/>
          </w:rPr>
          <w:instrText xml:space="preserve"> PAGEREF _Toc138951007 \h </w:instrText>
        </w:r>
        <w:r w:rsidR="009A1AC2">
          <w:rPr>
            <w:webHidden/>
          </w:rPr>
        </w:r>
        <w:r w:rsidR="009A1AC2">
          <w:rPr>
            <w:webHidden/>
          </w:rPr>
          <w:fldChar w:fldCharType="separate"/>
        </w:r>
        <w:r w:rsidR="009A1AC2">
          <w:rPr>
            <w:webHidden/>
          </w:rPr>
          <w:t>36</w:t>
        </w:r>
        <w:r w:rsidR="009A1AC2">
          <w:rPr>
            <w:webHidden/>
          </w:rPr>
          <w:fldChar w:fldCharType="end"/>
        </w:r>
      </w:hyperlink>
    </w:p>
    <w:p w14:paraId="4DE5799A" w14:textId="534DD360" w:rsidR="00C41C50" w:rsidRPr="008D06C1" w:rsidRDefault="00C41C50" w:rsidP="00A1274B">
      <w:r w:rsidRPr="008D06C1">
        <w:rPr>
          <w:noProof/>
        </w:rPr>
        <w:fldChar w:fldCharType="end"/>
      </w:r>
    </w:p>
    <w:p w14:paraId="7776E16F" w14:textId="77777777" w:rsidR="00830BDD" w:rsidRPr="008D06C1" w:rsidRDefault="00830BDD" w:rsidP="00A1274B">
      <w:pPr>
        <w:sectPr w:rsidR="00830BDD" w:rsidRPr="008D06C1" w:rsidSect="008E36CD">
          <w:footerReference w:type="default" r:id="rId9"/>
          <w:pgSz w:w="11909" w:h="16834" w:code="9"/>
          <w:pgMar w:top="1134" w:right="567" w:bottom="567" w:left="1134" w:header="720" w:footer="284" w:gutter="0"/>
          <w:cols w:space="720"/>
          <w:docGrid w:linePitch="360"/>
        </w:sectPr>
      </w:pPr>
    </w:p>
    <w:p w14:paraId="26B34D05" w14:textId="77777777" w:rsidR="00025E2D" w:rsidRPr="008D06C1" w:rsidRDefault="00025E2D" w:rsidP="00C1444D">
      <w:pPr>
        <w:pStyle w:val="Heading1"/>
        <w:numPr>
          <w:ilvl w:val="0"/>
          <w:numId w:val="0"/>
        </w:numPr>
        <w:ind w:left="357"/>
      </w:pPr>
      <w:bookmarkStart w:id="4" w:name="_Toc138950995"/>
      <w:r w:rsidRPr="008D06C1">
        <w:lastRenderedPageBreak/>
        <w:t>Ներածություն</w:t>
      </w:r>
      <w:bookmarkEnd w:id="4"/>
    </w:p>
    <w:p w14:paraId="479E8FA8" w14:textId="77777777" w:rsidR="00025E2D" w:rsidRPr="0070296A" w:rsidRDefault="00025E2D" w:rsidP="00A1274B">
      <w:r w:rsidRPr="0070296A">
        <w:t>ՀՀ կառավարության պարտքի կառավարման ռազմավար</w:t>
      </w:r>
      <w:r w:rsidR="00E50351" w:rsidRPr="0070296A">
        <w:t>ությունը</w:t>
      </w:r>
      <w:r w:rsidRPr="0070296A">
        <w:t xml:space="preserve"> ներկայացնում է ՀՀ պետական բյուջեի դեֆիցիտի ֆինանսավորման</w:t>
      </w:r>
      <w:r w:rsidR="00E50351" w:rsidRPr="0070296A">
        <w:t xml:space="preserve"> և պարտքի վերաֆինանսավորման </w:t>
      </w:r>
      <w:r w:rsidRPr="0070296A">
        <w:t xml:space="preserve"> համար անհրա</w:t>
      </w:r>
      <w:r w:rsidRPr="0070296A">
        <w:softHyphen/>
        <w:t xml:space="preserve">ժեշտ փոխառու միջոցների ներգրավման, ինչպես նաև ՀՀ կառավարության պարտքի պորտֆելի </w:t>
      </w:r>
      <w:r w:rsidR="00E50351" w:rsidRPr="0070296A">
        <w:t xml:space="preserve">ծախսերի և </w:t>
      </w:r>
      <w:r w:rsidRPr="0070296A">
        <w:t>ռիսկերի կառավարման ռազմավարությունը: Այն եռամյա ծրագիր է, որը վերանայվում և հրապարակվում է տարեկան պարբերականությամբ՝ նպաստելով կառավարության պարտքի կանխատեսելի և թափանցիկ կառավարման ապահովմանը:</w:t>
      </w:r>
    </w:p>
    <w:p w14:paraId="28FA0DE1" w14:textId="77777777" w:rsidR="00025E2D" w:rsidRPr="0070296A" w:rsidRDefault="00025E2D" w:rsidP="00A1274B">
      <w:r w:rsidRPr="0070296A">
        <w:t>ՀՀ կառավարության պարտքի կառավարման ռազմավարությունը պարզաբանում է պարտք ներգրավելու քաղաքականությունը՝ ներառելով կառավարության պարտքի կառավարման ուղենշային ցուցանիշ</w:t>
      </w:r>
      <w:r w:rsidRPr="0070296A">
        <w:softHyphen/>
        <w:t xml:space="preserve">ները, բացահայտում </w:t>
      </w:r>
      <w:r w:rsidR="007A6F3E" w:rsidRPr="0070296A">
        <w:t xml:space="preserve">և գնահատում </w:t>
      </w:r>
      <w:r w:rsidRPr="0070296A">
        <w:t>է կառավարության պարտ</w:t>
      </w:r>
      <w:r w:rsidRPr="0070296A">
        <w:softHyphen/>
        <w:t xml:space="preserve">քի </w:t>
      </w:r>
      <w:r w:rsidR="00E50351" w:rsidRPr="0070296A">
        <w:t xml:space="preserve">պորտֆելի </w:t>
      </w:r>
      <w:r w:rsidRPr="0070296A">
        <w:t xml:space="preserve">կառավարման հետ կապված ռիսկերը, ինչպես նաև նախանշում է </w:t>
      </w:r>
      <w:r w:rsidR="00E5403D" w:rsidRPr="0070296A">
        <w:t xml:space="preserve">միջնաժամկետ հատվածում պարտքային քաղաքականության </w:t>
      </w:r>
      <w:r w:rsidRPr="0070296A">
        <w:t>սկզբունքները, նպատակադրումներն ու իրականացվելիք միջոցառումները:</w:t>
      </w:r>
    </w:p>
    <w:p w14:paraId="1BF32F28" w14:textId="18BB773E" w:rsidR="00025E2D" w:rsidRPr="0070296A" w:rsidRDefault="0046539D" w:rsidP="00A1274B">
      <w:r w:rsidRPr="0070296A">
        <w:t>ՀՀ կառավարության պ</w:t>
      </w:r>
      <w:r>
        <w:t>արտքի կառավարման ռազմավարությունը մշակվում է Պետական միջնաժամկետ ծախսերի ծրագրով նախանշված հարկաբյուջետային քաղաքականության հիմնական նպատակադրումների ներքո, որոնք ենթադրում են, որ պետական բյուջեն միջնաժամկետ հորիզոնում շարունակելու է ձևավորվել պակասուրդով, սակայն վերջինս, հարկաբյուջետային կանոնների ներքո, ծրագրավորվում է այնպիսի մակարդակում, որ երաշխավորի կառավարության պարտքի կայունությունն ու կառավարելիությունը։</w:t>
      </w:r>
      <w:r w:rsidR="00025E2D" w:rsidRPr="0070296A">
        <w:t xml:space="preserve"> </w:t>
      </w:r>
    </w:p>
    <w:p w14:paraId="5B64D0C5" w14:textId="77777777" w:rsidR="00025E2D" w:rsidRPr="0070296A" w:rsidRDefault="00025E2D" w:rsidP="00A1274B">
      <w:r w:rsidRPr="0070296A">
        <w:t xml:space="preserve">ՀՀ կառավարության պարտքի ընդունելի պորտֆելի ձևավորման նպատակով ՀՀ ֆինանսների նախարարության կողմից իրականացվում են ծախսերի և ռիսկերի վերլուծություններ՝ կիրառելով նաև </w:t>
      </w:r>
      <w:r w:rsidR="0029611A" w:rsidRPr="0070296A">
        <w:t xml:space="preserve">միջազգային լավագույն փորձի հիման վրա հեղինակավոր միջազգային ֆինանսական կառույցների </w:t>
      </w:r>
      <w:r w:rsidRPr="0070296A">
        <w:t>կողմից մշակված մոտեցումներ</w:t>
      </w:r>
      <w:r w:rsidR="0029611A" w:rsidRPr="0070296A">
        <w:t>ը</w:t>
      </w:r>
      <w:r w:rsidRPr="0070296A">
        <w:t xml:space="preserve">: Վերլուծությունները հնարավորություն են ընձեռում գնահատել ՀՀ կառավարության պարտքի պորտֆելի ծախսերի ու ռիսկերի ցուցանիշները և դրանց վրա հնարավոր շոկերի ազդեցությունները: </w:t>
      </w:r>
      <w:r w:rsidR="00A41B26" w:rsidRPr="0070296A">
        <w:t xml:space="preserve">ՀՀ կառավարության պարտքի կառավարման ռազմավարությունում ներկայացվում և վերլուծվում են ՀՀ կառավարության պարտքի պորտֆելի շուկայական՝ փոխարժեքի և տոկոսադրույքի ռիսկերը, </w:t>
      </w:r>
      <w:r w:rsidR="00E27709">
        <w:t xml:space="preserve">ինչպես նաև </w:t>
      </w:r>
      <w:r w:rsidR="00A41B26" w:rsidRPr="0070296A">
        <w:t>վերաֆինանսա</w:t>
      </w:r>
      <w:r w:rsidR="00A41B26" w:rsidRPr="0070296A">
        <w:softHyphen/>
        <w:t>վորման ռիսկը:</w:t>
      </w:r>
      <w:r w:rsidR="00A41B26" w:rsidRPr="00E06CCC">
        <w:rPr>
          <w:color w:val="FF0000"/>
        </w:rPr>
        <w:t xml:space="preserve"> </w:t>
      </w:r>
      <w:r w:rsidRPr="0070296A">
        <w:t>Ռազմավարությունը կազմելիս հաշվի են առնվել նաև ՀՀ կառավարության պարտքի կառավարման այնպիսի սահմանափակումներ, ինչպիսիք են ներքին շուկայի կարողությունը կամ արտաքին վարկերից օգտվելու հնարավորությունները:</w:t>
      </w:r>
    </w:p>
    <w:p w14:paraId="45A9FB18" w14:textId="77777777" w:rsidR="00025E2D" w:rsidRDefault="00025E2D" w:rsidP="00A1274B">
      <w:r w:rsidRPr="0070296A">
        <w:t>Ընդհանուր առմամբ</w:t>
      </w:r>
      <w:r w:rsidR="00F15678" w:rsidRPr="0070296A">
        <w:t>,</w:t>
      </w:r>
      <w:r w:rsidRPr="0070296A">
        <w:t xml:space="preserve"> ՀՀ կառավարության պարտքի կառավարման ռազմավարությունը ներկայացնում է ծախսերի և ռիսկերի համադրման հնարավոր տարբերակներից նախընտրելին, որի </w:t>
      </w:r>
      <w:r w:rsidRPr="0070296A">
        <w:lastRenderedPageBreak/>
        <w:t xml:space="preserve">ընտրության հիմքում ընկած է ընդունելի ծախսերով </w:t>
      </w:r>
      <w:r w:rsidR="00954E1B" w:rsidRPr="0070296A">
        <w:t xml:space="preserve">և ռիսկերով </w:t>
      </w:r>
      <w:r w:rsidRPr="0070296A">
        <w:t xml:space="preserve">ֆինանսական կարիքի բավարարումը: </w:t>
      </w:r>
    </w:p>
    <w:p w14:paraId="2512A648" w14:textId="77777777" w:rsidR="0059454F" w:rsidRDefault="0059454F" w:rsidP="00A1274B"/>
    <w:p w14:paraId="5781D479" w14:textId="77777777" w:rsidR="0059454F" w:rsidRPr="0070296A" w:rsidRDefault="0059454F" w:rsidP="00A1274B">
      <w:pPr>
        <w:rPr>
          <w:b/>
        </w:rPr>
      </w:pPr>
    </w:p>
    <w:p w14:paraId="2AC10844" w14:textId="77777777" w:rsidR="00025E2D" w:rsidRPr="008D06C1" w:rsidRDefault="00025E2D" w:rsidP="00A1274B">
      <w:pPr>
        <w:pStyle w:val="Heading1"/>
      </w:pPr>
      <w:bookmarkStart w:id="5" w:name="_Toc138950996"/>
      <w:r w:rsidRPr="008D06C1">
        <w:t>ՀՀ կառավարության պարտքի կառավարման ռազմավարության նպատակները և ընդգրկման շրջանակը</w:t>
      </w:r>
      <w:bookmarkEnd w:id="5"/>
    </w:p>
    <w:p w14:paraId="4A66D82B" w14:textId="77777777" w:rsidR="00025E2D" w:rsidRPr="0070296A" w:rsidRDefault="00025E2D" w:rsidP="00A1274B">
      <w:r w:rsidRPr="0070296A">
        <w:t>ՀՀ կառավարության պարտքի կառավարման ռազմավարությունը մշակվում է 2008</w:t>
      </w:r>
      <w:r w:rsidR="003C75D3" w:rsidRPr="0070296A">
        <w:t xml:space="preserve"> թվականին</w:t>
      </w:r>
      <w:r w:rsidRPr="0070296A">
        <w:t xml:space="preserve"> ընդունված «Պետական պարտքի մասին» Հայաստանի Հանրապետության օրենքի դրույթներին համապատասխան: </w:t>
      </w:r>
    </w:p>
    <w:p w14:paraId="667FBDB0" w14:textId="77777777" w:rsidR="0018173E" w:rsidRPr="0070296A" w:rsidDel="0018173E" w:rsidRDefault="00F67F24" w:rsidP="00A1274B">
      <w:r w:rsidRPr="0070296A">
        <w:t>«</w:t>
      </w:r>
      <w:r w:rsidR="00025E2D" w:rsidRPr="0070296A">
        <w:t>Պետական պարտքի մասին</w:t>
      </w:r>
      <w:r w:rsidRPr="0070296A">
        <w:t>»</w:t>
      </w:r>
      <w:r w:rsidR="00025E2D" w:rsidRPr="0070296A">
        <w:t xml:space="preserve"> ՀՀ օրենքի համաձայն, ՀՀ կառավարության պարտքի կառավարման հիմնական նպատակը կառա</w:t>
      </w:r>
      <w:r w:rsidR="00025E2D" w:rsidRPr="0070296A">
        <w:softHyphen/>
        <w:t>վարու</w:t>
      </w:r>
      <w:r w:rsidR="00025E2D" w:rsidRPr="0070296A">
        <w:softHyphen/>
        <w:t>թյան ֆինանսական կարիքի բավարարման մշտական հնարավորության ապահովումն է` երկարաժամ</w:t>
      </w:r>
      <w:r w:rsidR="00025E2D" w:rsidRPr="0070296A">
        <w:softHyphen/>
        <w:t>կետ հատվածում նվազեցնելով պարտքի սպասարկման մեծությունը</w:t>
      </w:r>
      <w:r w:rsidR="00C042BF" w:rsidRPr="0070296A">
        <w:t>։</w:t>
      </w:r>
      <w:r w:rsidR="00BC0898" w:rsidRPr="0070296A">
        <w:t xml:space="preserve"> ՀՀ կառավարության պարտքի կառավարման նպատակներից է</w:t>
      </w:r>
      <w:r w:rsidR="00C042BF" w:rsidRPr="0070296A">
        <w:t xml:space="preserve"> նաև</w:t>
      </w:r>
      <w:r w:rsidR="00BC0898" w:rsidRPr="0070296A">
        <w:t xml:space="preserve"> կառավարության պարտքի օպտիմալ կառուցվածքի ձևավորումը՝ հաշվի առնելով պոտենցիալ ռիսկերը</w:t>
      </w:r>
      <w:r w:rsidR="00025E2D" w:rsidRPr="0070296A">
        <w:t xml:space="preserve">: </w:t>
      </w:r>
      <w:r w:rsidR="00C53276" w:rsidRPr="0070296A">
        <w:t>Այլ կերպ ասած,</w:t>
      </w:r>
      <w:r w:rsidR="000A382F" w:rsidRPr="0070296A">
        <w:t xml:space="preserve"> </w:t>
      </w:r>
      <w:r w:rsidR="005100D7" w:rsidRPr="0070296A">
        <w:rPr>
          <w:rFonts w:cs="Calibri"/>
        </w:rPr>
        <w:t xml:space="preserve">Կառավարության պարտքի կառավարման հիմնական նպատակն է </w:t>
      </w:r>
      <w:r w:rsidR="005100D7" w:rsidRPr="005100D7">
        <w:rPr>
          <w:rFonts w:cs="Calibri"/>
        </w:rPr>
        <w:t>միջնաժամկետ և երկարաժամկետ հատվածում</w:t>
      </w:r>
      <w:r w:rsidR="005100D7" w:rsidRPr="0070296A">
        <w:rPr>
          <w:rFonts w:cs="Calibri"/>
        </w:rPr>
        <w:t xml:space="preserve"> ապահովել կառավարության ֆինանսական կարիքների բավարարման մշտական հնարավորությունը և </w:t>
      </w:r>
      <w:r w:rsidR="005100D7" w:rsidRPr="005100D7">
        <w:rPr>
          <w:rFonts w:cs="Calibri"/>
        </w:rPr>
        <w:t>վճարային պարտավորությունների կատարումը՝ հնարավոր նվազագույն ծախսերով և պարտքի պորտֆելի ռիսկերի խելամիտ մակարդակի պայմաններում։</w:t>
      </w:r>
    </w:p>
    <w:p w14:paraId="4D9D017F" w14:textId="77777777" w:rsidR="00BB548A" w:rsidRPr="0070296A" w:rsidRDefault="00BB548A" w:rsidP="00A1274B">
      <w:r w:rsidRPr="0070296A">
        <w:t>«Պետական պարտքի մասին» ՀՀ օրենքով սահմանվել են նաև պետական պարտքի ներգրավման</w:t>
      </w:r>
      <w:r w:rsidR="00E06AC8" w:rsidRPr="0070296A">
        <w:t xml:space="preserve"> </w:t>
      </w:r>
      <w:r w:rsidRPr="0070296A">
        <w:t>նպատակներ</w:t>
      </w:r>
      <w:r w:rsidR="00E41BB6" w:rsidRPr="0070296A">
        <w:t>ը՝</w:t>
      </w:r>
      <w:r w:rsidR="00143A45" w:rsidRPr="0070296A">
        <w:t xml:space="preserve"> </w:t>
      </w:r>
      <w:r w:rsidRPr="0070296A">
        <w:t>պետական բյուջեի դեֆիցիտի ֆինանսավորումը և ընթացիկ իրացվելիության ապահովումը</w:t>
      </w:r>
      <w:r w:rsidR="009F3373" w:rsidRPr="0070296A">
        <w:t>,</w:t>
      </w:r>
      <w:r w:rsidR="00143A45" w:rsidRPr="0070296A">
        <w:t xml:space="preserve"> </w:t>
      </w:r>
      <w:r w:rsidRPr="0070296A">
        <w:t>ներքին պետական պարտքի շուկայի պահպանումը և զարգացումը:</w:t>
      </w:r>
    </w:p>
    <w:p w14:paraId="1B4F48F2" w14:textId="77777777" w:rsidR="00025E2D" w:rsidRPr="0070296A" w:rsidRDefault="008C09F0" w:rsidP="00A1274B">
      <w:r w:rsidRPr="0070296A">
        <w:t>ՀՀ կառավարության պարտքի կառավարման ռ</w:t>
      </w:r>
      <w:r w:rsidR="00025E2D" w:rsidRPr="0070296A">
        <w:t>ազմավարությունն ընդգրկում է միայն ՀՀ կառավարության պարտքը, և կատարված վերլուծությունները չեն ներառում ՀՀ կենտրոնական բանկի արտաքին պարտքը</w:t>
      </w:r>
      <w:r w:rsidR="00F15678" w:rsidRPr="0070296A">
        <w:t>:</w:t>
      </w:r>
      <w:r w:rsidR="00025E2D" w:rsidRPr="0070296A">
        <w:t xml:space="preserve"> </w:t>
      </w:r>
      <w:r w:rsidR="00F15678" w:rsidRPr="0070296A">
        <w:t>Վ</w:t>
      </w:r>
      <w:r w:rsidR="00025E2D" w:rsidRPr="0070296A">
        <w:t>երջինս ստանձնվում է ՀՀ կենտրոնական բանկի անունից և կողմից</w:t>
      </w:r>
      <w:r w:rsidR="00F15678" w:rsidRPr="0070296A">
        <w:t>:</w:t>
      </w:r>
      <w:r w:rsidR="00025E2D" w:rsidRPr="0070296A">
        <w:t xml:space="preserve"> </w:t>
      </w:r>
      <w:r w:rsidR="00F67F24" w:rsidRPr="0070296A">
        <w:t>«</w:t>
      </w:r>
      <w:r w:rsidR="00025E2D" w:rsidRPr="0070296A">
        <w:t>Պետական պարտքի մասին</w:t>
      </w:r>
      <w:r w:rsidR="00F67F24" w:rsidRPr="0070296A">
        <w:t xml:space="preserve">» </w:t>
      </w:r>
      <w:r w:rsidR="00025E2D" w:rsidRPr="0070296A">
        <w:t xml:space="preserve">ՀՀ օրենքի համաձայն Կենտրոնական բանկի պարտքի կառավարման նպատակները սահմանվում են </w:t>
      </w:r>
      <w:r w:rsidR="00F67F24" w:rsidRPr="0070296A">
        <w:t>«</w:t>
      </w:r>
      <w:r w:rsidR="00025E2D" w:rsidRPr="0070296A">
        <w:t>ՀՀ կենտրոնական բանկի մասին</w:t>
      </w:r>
      <w:r w:rsidR="00F67F24" w:rsidRPr="0070296A">
        <w:t>»</w:t>
      </w:r>
      <w:r w:rsidR="00025E2D" w:rsidRPr="0070296A">
        <w:t xml:space="preserve"> ՀՀ օրենքով:</w:t>
      </w:r>
    </w:p>
    <w:p w14:paraId="71A6949E" w14:textId="77777777" w:rsidR="00F34155" w:rsidRPr="008D06C1" w:rsidRDefault="00F34155" w:rsidP="00A1274B"/>
    <w:p w14:paraId="1EA07174" w14:textId="77777777" w:rsidR="007B07A7" w:rsidRPr="008D06C1" w:rsidRDefault="007B07A7" w:rsidP="00A1274B"/>
    <w:p w14:paraId="0C2D32F4" w14:textId="77777777" w:rsidR="00025E2D" w:rsidRPr="008D06C1" w:rsidRDefault="004A5795" w:rsidP="00A1274B">
      <w:pPr>
        <w:pStyle w:val="Heading1"/>
      </w:pPr>
      <w:r w:rsidRPr="008D06C1">
        <w:rPr>
          <w:sz w:val="22"/>
        </w:rPr>
        <w:br w:type="page"/>
      </w:r>
      <w:bookmarkStart w:id="6" w:name="_Toc138950997"/>
      <w:r w:rsidR="00025E2D" w:rsidRPr="008D06C1">
        <w:lastRenderedPageBreak/>
        <w:t xml:space="preserve">ՀՀ կառավարության պարտքի կառավարման ոլորտում </w:t>
      </w:r>
      <w:r w:rsidR="00A406DB">
        <w:t>2022</w:t>
      </w:r>
      <w:r w:rsidR="00A406DB" w:rsidRPr="008D06C1">
        <w:t xml:space="preserve"> </w:t>
      </w:r>
      <w:r w:rsidR="00B65265" w:rsidRPr="008D06C1">
        <w:t>թ</w:t>
      </w:r>
      <w:r w:rsidR="00365842" w:rsidRPr="008D06C1">
        <w:t>վականի</w:t>
      </w:r>
      <w:r w:rsidR="00025E2D" w:rsidRPr="008D06C1">
        <w:t xml:space="preserve"> տարեսկզբից արձանագրված զարգացումները</w:t>
      </w:r>
      <w:bookmarkEnd w:id="6"/>
    </w:p>
    <w:p w14:paraId="3D087CE1" w14:textId="59B38F59" w:rsidR="00025E2D" w:rsidRPr="00E06CCC" w:rsidRDefault="00A406DB" w:rsidP="00A1274B">
      <w:pPr>
        <w:rPr>
          <w:color w:val="FF0000"/>
        </w:rPr>
      </w:pPr>
      <w:r w:rsidRPr="0070296A">
        <w:t xml:space="preserve">2022 </w:t>
      </w:r>
      <w:r w:rsidR="00B65265" w:rsidRPr="0070296A">
        <w:t>թ</w:t>
      </w:r>
      <w:r w:rsidR="003C75D3" w:rsidRPr="0070296A">
        <w:t>վականի</w:t>
      </w:r>
      <w:r w:rsidR="00441030" w:rsidRPr="0070296A">
        <w:t xml:space="preserve"> տարե</w:t>
      </w:r>
      <w:r w:rsidR="00441030" w:rsidRPr="0070296A">
        <w:softHyphen/>
        <w:t xml:space="preserve">վերջին </w:t>
      </w:r>
      <w:r w:rsidR="00005DEC">
        <w:t>«</w:t>
      </w:r>
      <w:r w:rsidR="00441030" w:rsidRPr="0070296A">
        <w:t>ՀՀ կառավարության պարտք/ՀՆԱ</w:t>
      </w:r>
      <w:r w:rsidR="00005DEC">
        <w:t>»</w:t>
      </w:r>
      <w:r w:rsidR="00441030" w:rsidRPr="0070296A">
        <w:t xml:space="preserve"> ցուցանիշը կազմել է </w:t>
      </w:r>
      <w:r w:rsidRPr="0070296A">
        <w:t>46</w:t>
      </w:r>
      <w:r w:rsidR="00441030" w:rsidRPr="0070296A">
        <w:t>.</w:t>
      </w:r>
      <w:r w:rsidRPr="0070296A">
        <w:t>7</w:t>
      </w:r>
      <w:r w:rsidR="00441030" w:rsidRPr="0070296A">
        <w:t>%</w:t>
      </w:r>
      <w:r w:rsidR="00EE3E01" w:rsidRPr="0070296A">
        <w:t xml:space="preserve">, </w:t>
      </w:r>
      <w:r w:rsidR="00C60B74" w:rsidRPr="0070296A">
        <w:t>որը պակաս է ծրագրային ցուցանիշից 13.5 տոկոսային կետով: Այն նաև նվազել է հարկաբյուջետային կանոններով սահմանված 50% շեմային մակարդակից` անցում կատարելով 40% շեմային մակարդակ</w:t>
      </w:r>
      <w:r w:rsidR="002320D1">
        <w:t>ը</w:t>
      </w:r>
      <w:r w:rsidR="00C60B74" w:rsidRPr="0070296A">
        <w:t xml:space="preserve"> </w:t>
      </w:r>
      <w:r w:rsidR="002320D1">
        <w:t>գերազանցելու</w:t>
      </w:r>
      <w:r w:rsidR="002320D1" w:rsidRPr="0070296A">
        <w:t xml:space="preserve"> </w:t>
      </w:r>
      <w:r w:rsidR="002320D1">
        <w:t xml:space="preserve">ծախսային </w:t>
      </w:r>
      <w:r w:rsidR="00C60B74" w:rsidRPr="0070296A">
        <w:t>սահմանափակումների</w:t>
      </w:r>
      <w:r w:rsidR="002320D1">
        <w:t xml:space="preserve"> կամ կանոնների </w:t>
      </w:r>
      <w:r w:rsidR="00C5428A">
        <w:t>համակարգի</w:t>
      </w:r>
      <w:r w:rsidR="00C60B74" w:rsidRPr="0070296A">
        <w:t xml:space="preserve"> ավելի մեղմ տիրույթ:</w:t>
      </w:r>
    </w:p>
    <w:p w14:paraId="09AB8D19" w14:textId="1D5CD0FC" w:rsidR="00025E2D" w:rsidRDefault="00A406DB" w:rsidP="00A1274B">
      <w:r w:rsidRPr="0070296A">
        <w:t>2023</w:t>
      </w:r>
      <w:r w:rsidR="00025E2D" w:rsidRPr="0070296A">
        <w:t>-</w:t>
      </w:r>
      <w:r w:rsidRPr="0070296A">
        <w:t xml:space="preserve">2025 </w:t>
      </w:r>
      <w:r w:rsidR="00025E2D" w:rsidRPr="0070296A">
        <w:t>թ</w:t>
      </w:r>
      <w:r w:rsidR="00365842" w:rsidRPr="0070296A">
        <w:t>վականների</w:t>
      </w:r>
      <w:r w:rsidR="00025E2D" w:rsidRPr="0070296A">
        <w:t xml:space="preserve"> ռազմավար</w:t>
      </w:r>
      <w:r w:rsidRPr="0070296A">
        <w:t>ությամբ</w:t>
      </w:r>
      <w:r w:rsidR="00025E2D" w:rsidRPr="0070296A">
        <w:t xml:space="preserve"> սահմանված </w:t>
      </w:r>
      <w:r w:rsidR="00601F14" w:rsidRPr="0070296A">
        <w:t xml:space="preserve">բոլոր </w:t>
      </w:r>
      <w:r w:rsidR="00025E2D" w:rsidRPr="0070296A">
        <w:t>ուղենշային ցուցանիշներ</w:t>
      </w:r>
      <w:r w:rsidR="001F2522" w:rsidRPr="0070296A">
        <w:t>ը</w:t>
      </w:r>
      <w:r w:rsidR="00025E2D" w:rsidRPr="0070296A">
        <w:t xml:space="preserve"> </w:t>
      </w:r>
      <w:r w:rsidR="00BB166A" w:rsidRPr="00581010">
        <w:t>2022</w:t>
      </w:r>
      <w:r w:rsidR="00BB166A">
        <w:t xml:space="preserve"> թվականի փաստացի արդյունքներով </w:t>
      </w:r>
      <w:r w:rsidR="00025E2D" w:rsidRPr="0070296A">
        <w:t>գտնվել են նախանշված միջակայքերում</w:t>
      </w:r>
      <w:r w:rsidR="00A2727E">
        <w:t>:</w:t>
      </w:r>
      <w:r w:rsidR="00025E2D" w:rsidRPr="0070296A">
        <w:t xml:space="preserve"> </w:t>
      </w:r>
    </w:p>
    <w:p w14:paraId="1550A4E4" w14:textId="123EAEEF" w:rsidR="0009278B" w:rsidRPr="0070296A" w:rsidRDefault="0009278B" w:rsidP="0009278B">
      <w:pPr>
        <w:pStyle w:val="af6"/>
        <w:numPr>
          <w:ilvl w:val="0"/>
          <w:numId w:val="35"/>
        </w:numPr>
        <w:ind w:left="1276" w:hanging="1276"/>
      </w:pPr>
      <w:r w:rsidRPr="0070296A">
        <w:t xml:space="preserve">ՀՀ կառավարության պարտքի </w:t>
      </w:r>
      <w:r w:rsidRPr="00581010">
        <w:t>կառավարման 2023-2025 թվականների ռազմավարությամբ սահմանված ուղենշային ցուցանիշների կատարողականը 2022 թվականին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2115"/>
        <w:gridCol w:w="2127"/>
      </w:tblGrid>
      <w:tr w:rsidR="001F2522" w:rsidRPr="0070296A" w14:paraId="172C2B77" w14:textId="77777777" w:rsidTr="007E010D">
        <w:trPr>
          <w:tblHeader/>
          <w:jc w:val="center"/>
        </w:trPr>
        <w:tc>
          <w:tcPr>
            <w:tcW w:w="5893" w:type="dxa"/>
            <w:tcBorders>
              <w:top w:val="thinThickThinSmallGap" w:sz="24" w:space="0" w:color="auto"/>
              <w:left w:val="nil"/>
              <w:bottom w:val="thinThickSmallGap" w:sz="24" w:space="0" w:color="auto"/>
              <w:right w:val="nil"/>
            </w:tcBorders>
            <w:shd w:val="clear" w:color="auto" w:fill="5B9BD5"/>
          </w:tcPr>
          <w:p w14:paraId="150A02E3" w14:textId="77777777" w:rsidR="00025E2D" w:rsidRPr="0070296A" w:rsidRDefault="00025E2D" w:rsidP="00A1274B"/>
        </w:tc>
        <w:tc>
          <w:tcPr>
            <w:tcW w:w="2115" w:type="dxa"/>
            <w:tcBorders>
              <w:top w:val="thinThickThinSmallGap" w:sz="24" w:space="0" w:color="auto"/>
              <w:left w:val="nil"/>
              <w:bottom w:val="thinThickSmallGap" w:sz="24" w:space="0" w:color="auto"/>
              <w:right w:val="nil"/>
            </w:tcBorders>
            <w:shd w:val="clear" w:color="auto" w:fill="5B9BD5"/>
            <w:vAlign w:val="center"/>
          </w:tcPr>
          <w:p w14:paraId="3C1D6B59" w14:textId="77777777" w:rsidR="00025E2D" w:rsidRPr="0070296A" w:rsidRDefault="00025E2D" w:rsidP="00A1274B">
            <w:r w:rsidRPr="0070296A">
              <w:t>Ուղենիշ</w:t>
            </w:r>
          </w:p>
        </w:tc>
        <w:tc>
          <w:tcPr>
            <w:tcW w:w="2127" w:type="dxa"/>
            <w:tcBorders>
              <w:top w:val="thinThickThinSmallGap" w:sz="24" w:space="0" w:color="auto"/>
              <w:left w:val="nil"/>
              <w:bottom w:val="thinThickSmallGap" w:sz="24" w:space="0" w:color="auto"/>
              <w:right w:val="nil"/>
            </w:tcBorders>
            <w:shd w:val="clear" w:color="auto" w:fill="5B9BD5"/>
          </w:tcPr>
          <w:p w14:paraId="4FAC079A" w14:textId="77777777" w:rsidR="00F010C3" w:rsidRPr="0070296A" w:rsidRDefault="00025E2D" w:rsidP="00C1444D">
            <w:pPr>
              <w:spacing w:line="240" w:lineRule="auto"/>
            </w:pPr>
            <w:r w:rsidRPr="0070296A">
              <w:t>31.12.</w:t>
            </w:r>
            <w:r w:rsidR="003641B1" w:rsidRPr="0070296A">
              <w:t>20</w:t>
            </w:r>
            <w:r w:rsidR="00365842" w:rsidRPr="0070296A">
              <w:t>2</w:t>
            </w:r>
            <w:r w:rsidR="00A406DB" w:rsidRPr="0070296A">
              <w:t>2</w:t>
            </w:r>
          </w:p>
          <w:p w14:paraId="15AC89B9" w14:textId="77777777" w:rsidR="00025E2D" w:rsidRPr="0070296A" w:rsidRDefault="00025E2D" w:rsidP="00C1444D">
            <w:pPr>
              <w:spacing w:line="240" w:lineRule="auto"/>
            </w:pPr>
            <w:r w:rsidRPr="0070296A">
              <w:t>փաստ</w:t>
            </w:r>
            <w:r w:rsidR="00365842" w:rsidRPr="0070296A">
              <w:t>ացի</w:t>
            </w:r>
          </w:p>
        </w:tc>
      </w:tr>
      <w:tr w:rsidR="001F2522" w:rsidRPr="00E06CCC" w14:paraId="22A073F2" w14:textId="77777777" w:rsidTr="00E31CAF">
        <w:trPr>
          <w:jc w:val="center"/>
        </w:trPr>
        <w:tc>
          <w:tcPr>
            <w:tcW w:w="5893" w:type="dxa"/>
            <w:tcBorders>
              <w:top w:val="thinThickSmallGap" w:sz="24" w:space="0" w:color="auto"/>
              <w:left w:val="nil"/>
              <w:right w:val="nil"/>
            </w:tcBorders>
          </w:tcPr>
          <w:p w14:paraId="148C42FC" w14:textId="77777777" w:rsidR="00025E2D" w:rsidRPr="0070296A" w:rsidRDefault="00025E2D" w:rsidP="00925137">
            <w:pPr>
              <w:spacing w:line="240" w:lineRule="auto"/>
              <w:ind w:firstLine="559"/>
              <w:rPr>
                <w:b/>
              </w:rPr>
            </w:pPr>
            <w:r w:rsidRPr="0070296A">
              <w:rPr>
                <w:b/>
              </w:rPr>
              <w:t>Վերաֆինանսավորման ռիսկ</w:t>
            </w:r>
          </w:p>
        </w:tc>
        <w:tc>
          <w:tcPr>
            <w:tcW w:w="2115" w:type="dxa"/>
            <w:tcBorders>
              <w:top w:val="thinThickSmallGap" w:sz="24" w:space="0" w:color="auto"/>
              <w:left w:val="nil"/>
              <w:right w:val="nil"/>
            </w:tcBorders>
            <w:vAlign w:val="center"/>
          </w:tcPr>
          <w:p w14:paraId="63F26D59" w14:textId="77777777" w:rsidR="00025E2D" w:rsidRPr="0070296A" w:rsidRDefault="00025E2D" w:rsidP="00E31CAF">
            <w:pPr>
              <w:ind w:firstLine="0"/>
              <w:jc w:val="center"/>
              <w:rPr>
                <w:b/>
              </w:rPr>
            </w:pPr>
          </w:p>
        </w:tc>
        <w:tc>
          <w:tcPr>
            <w:tcW w:w="2127" w:type="dxa"/>
            <w:tcBorders>
              <w:top w:val="thinThickSmallGap" w:sz="24" w:space="0" w:color="auto"/>
              <w:left w:val="nil"/>
              <w:right w:val="nil"/>
            </w:tcBorders>
            <w:vAlign w:val="center"/>
          </w:tcPr>
          <w:p w14:paraId="6659EB30" w14:textId="77777777" w:rsidR="00025E2D" w:rsidRPr="00E06CCC" w:rsidRDefault="00025E2D" w:rsidP="00E31CAF">
            <w:pPr>
              <w:ind w:firstLine="0"/>
              <w:jc w:val="center"/>
              <w:rPr>
                <w:b/>
                <w:color w:val="FF0000"/>
              </w:rPr>
            </w:pPr>
          </w:p>
        </w:tc>
      </w:tr>
      <w:tr w:rsidR="001F2522" w:rsidRPr="00E06CCC" w14:paraId="5B7A35C3" w14:textId="77777777" w:rsidTr="00E31CAF">
        <w:trPr>
          <w:jc w:val="center"/>
        </w:trPr>
        <w:tc>
          <w:tcPr>
            <w:tcW w:w="5893" w:type="dxa"/>
            <w:tcBorders>
              <w:left w:val="nil"/>
              <w:right w:val="nil"/>
            </w:tcBorders>
          </w:tcPr>
          <w:p w14:paraId="008CC6C9" w14:textId="77777777" w:rsidR="00025E2D" w:rsidRPr="0070296A" w:rsidRDefault="00025E2D" w:rsidP="00E31CAF">
            <w:pPr>
              <w:spacing w:line="240" w:lineRule="auto"/>
              <w:ind w:firstLine="0"/>
            </w:pPr>
            <w:r w:rsidRPr="0070296A">
              <w:t xml:space="preserve">Մինչև մարում միջին ժամկետը </w:t>
            </w:r>
          </w:p>
        </w:tc>
        <w:tc>
          <w:tcPr>
            <w:tcW w:w="2115" w:type="dxa"/>
            <w:tcBorders>
              <w:left w:val="nil"/>
              <w:right w:val="nil"/>
            </w:tcBorders>
            <w:vAlign w:val="center"/>
          </w:tcPr>
          <w:p w14:paraId="33B2C584" w14:textId="77777777" w:rsidR="00025E2D" w:rsidRPr="0070296A" w:rsidRDefault="00A406DB" w:rsidP="00A406DB">
            <w:pPr>
              <w:ind w:firstLine="0"/>
              <w:jc w:val="center"/>
            </w:pPr>
            <w:r w:rsidRPr="0070296A">
              <w:t xml:space="preserve">7 </w:t>
            </w:r>
            <w:r w:rsidR="00025E2D" w:rsidRPr="0070296A">
              <w:t>– 1</w:t>
            </w:r>
            <w:r w:rsidRPr="0070296A">
              <w:t>0</w:t>
            </w:r>
            <w:r w:rsidR="00025E2D" w:rsidRPr="0070296A">
              <w:t xml:space="preserve"> տարի</w:t>
            </w:r>
          </w:p>
        </w:tc>
        <w:tc>
          <w:tcPr>
            <w:tcW w:w="2127" w:type="dxa"/>
            <w:tcBorders>
              <w:left w:val="nil"/>
              <w:right w:val="nil"/>
            </w:tcBorders>
            <w:vAlign w:val="center"/>
          </w:tcPr>
          <w:p w14:paraId="6C503124" w14:textId="77777777" w:rsidR="00025E2D" w:rsidRPr="0070296A" w:rsidRDefault="00754D09" w:rsidP="00E31CAF">
            <w:pPr>
              <w:ind w:firstLine="0"/>
              <w:jc w:val="center"/>
              <w:rPr>
                <w:lang w:val="en-US"/>
              </w:rPr>
            </w:pPr>
            <w:r w:rsidRPr="0070296A">
              <w:rPr>
                <w:lang w:val="en-US"/>
              </w:rPr>
              <w:t>7.7</w:t>
            </w:r>
          </w:p>
        </w:tc>
      </w:tr>
      <w:tr w:rsidR="001F2522" w:rsidRPr="00E06CCC" w14:paraId="1C3559FC" w14:textId="77777777" w:rsidTr="00E31CAF">
        <w:trPr>
          <w:jc w:val="center"/>
        </w:trPr>
        <w:tc>
          <w:tcPr>
            <w:tcW w:w="5893" w:type="dxa"/>
            <w:tcBorders>
              <w:left w:val="nil"/>
              <w:right w:val="nil"/>
            </w:tcBorders>
          </w:tcPr>
          <w:p w14:paraId="7A6D6FD9" w14:textId="77777777" w:rsidR="00025E2D" w:rsidRPr="0070296A" w:rsidRDefault="00025E2D" w:rsidP="00E31CAF">
            <w:pPr>
              <w:spacing w:line="240" w:lineRule="auto"/>
              <w:ind w:firstLine="0"/>
            </w:pPr>
            <w:r w:rsidRPr="0070296A">
              <w:t>Առաջիկա տարվա ընթացքում մարվող պետական գանձապետական պարտատոմսերի (ՊԳՊ) կշիռը ՊԳՊ-երի ծավալի մեջ (տարեվերջին)</w:t>
            </w:r>
          </w:p>
        </w:tc>
        <w:tc>
          <w:tcPr>
            <w:tcW w:w="2115" w:type="dxa"/>
            <w:tcBorders>
              <w:left w:val="nil"/>
              <w:right w:val="nil"/>
            </w:tcBorders>
            <w:vAlign w:val="center"/>
          </w:tcPr>
          <w:p w14:paraId="5368DB41" w14:textId="77777777" w:rsidR="00025E2D" w:rsidRPr="0070296A" w:rsidRDefault="00025E2D" w:rsidP="00E31CAF">
            <w:pPr>
              <w:ind w:firstLine="0"/>
              <w:jc w:val="center"/>
            </w:pPr>
            <w:r w:rsidRPr="0070296A">
              <w:t>առավելագույնը 20%</w:t>
            </w:r>
          </w:p>
        </w:tc>
        <w:tc>
          <w:tcPr>
            <w:tcW w:w="2127" w:type="dxa"/>
            <w:tcBorders>
              <w:left w:val="nil"/>
              <w:right w:val="nil"/>
            </w:tcBorders>
            <w:vAlign w:val="center"/>
          </w:tcPr>
          <w:p w14:paraId="78B03D87" w14:textId="77777777" w:rsidR="00025E2D" w:rsidRPr="0070296A" w:rsidRDefault="00754D09" w:rsidP="00397A35">
            <w:pPr>
              <w:ind w:firstLine="0"/>
              <w:jc w:val="center"/>
              <w:rPr>
                <w:lang w:val="en-US"/>
              </w:rPr>
            </w:pPr>
            <w:r w:rsidRPr="0070296A">
              <w:rPr>
                <w:lang w:val="en-US"/>
              </w:rPr>
              <w:t>12.9</w:t>
            </w:r>
          </w:p>
        </w:tc>
      </w:tr>
      <w:tr w:rsidR="001F2522" w:rsidRPr="00E06CCC" w14:paraId="2D25DDFC" w14:textId="77777777" w:rsidTr="00E31CAF">
        <w:trPr>
          <w:jc w:val="center"/>
        </w:trPr>
        <w:tc>
          <w:tcPr>
            <w:tcW w:w="5893" w:type="dxa"/>
            <w:tcBorders>
              <w:left w:val="nil"/>
              <w:right w:val="nil"/>
            </w:tcBorders>
          </w:tcPr>
          <w:p w14:paraId="45C9C86D" w14:textId="77777777" w:rsidR="00025E2D" w:rsidRPr="0070296A" w:rsidRDefault="00025E2D" w:rsidP="00925137">
            <w:pPr>
              <w:spacing w:line="240" w:lineRule="auto"/>
              <w:ind w:firstLine="559"/>
              <w:rPr>
                <w:b/>
              </w:rPr>
            </w:pPr>
            <w:r w:rsidRPr="0070296A">
              <w:rPr>
                <w:b/>
              </w:rPr>
              <w:t>Տոկոսադրույքի ռիսկ</w:t>
            </w:r>
          </w:p>
        </w:tc>
        <w:tc>
          <w:tcPr>
            <w:tcW w:w="2115" w:type="dxa"/>
            <w:tcBorders>
              <w:left w:val="nil"/>
              <w:right w:val="nil"/>
            </w:tcBorders>
            <w:vAlign w:val="center"/>
          </w:tcPr>
          <w:p w14:paraId="691ADA0F" w14:textId="77777777" w:rsidR="00025E2D" w:rsidRPr="0070296A" w:rsidRDefault="00025E2D" w:rsidP="00E31CAF">
            <w:pPr>
              <w:ind w:firstLine="0"/>
              <w:jc w:val="center"/>
              <w:rPr>
                <w:b/>
              </w:rPr>
            </w:pPr>
          </w:p>
        </w:tc>
        <w:tc>
          <w:tcPr>
            <w:tcW w:w="2127" w:type="dxa"/>
            <w:tcBorders>
              <w:left w:val="nil"/>
              <w:right w:val="nil"/>
            </w:tcBorders>
            <w:vAlign w:val="center"/>
          </w:tcPr>
          <w:p w14:paraId="462C50D5" w14:textId="77777777" w:rsidR="00025E2D" w:rsidRPr="0070296A" w:rsidRDefault="00025E2D" w:rsidP="00E31CAF">
            <w:pPr>
              <w:ind w:firstLine="0"/>
              <w:jc w:val="center"/>
              <w:rPr>
                <w:b/>
              </w:rPr>
            </w:pPr>
          </w:p>
        </w:tc>
      </w:tr>
      <w:tr w:rsidR="001F2522" w:rsidRPr="00E06CCC" w14:paraId="3F835797" w14:textId="77777777" w:rsidTr="00E31CAF">
        <w:trPr>
          <w:jc w:val="center"/>
        </w:trPr>
        <w:tc>
          <w:tcPr>
            <w:tcW w:w="5893" w:type="dxa"/>
            <w:tcBorders>
              <w:left w:val="nil"/>
              <w:right w:val="nil"/>
            </w:tcBorders>
          </w:tcPr>
          <w:p w14:paraId="20C1E7E3" w14:textId="77777777" w:rsidR="00025E2D" w:rsidRPr="0070296A" w:rsidRDefault="00025E2D" w:rsidP="00E31CAF">
            <w:pPr>
              <w:spacing w:line="240" w:lineRule="auto"/>
              <w:ind w:firstLine="0"/>
            </w:pPr>
            <w:r w:rsidRPr="0070296A">
              <w:t>Ֆիքսված տոկոսադրույքով պարտքի կշիռն ընդամենը պարտքի մեջ</w:t>
            </w:r>
          </w:p>
        </w:tc>
        <w:tc>
          <w:tcPr>
            <w:tcW w:w="2115" w:type="dxa"/>
            <w:tcBorders>
              <w:left w:val="nil"/>
              <w:right w:val="nil"/>
            </w:tcBorders>
            <w:vAlign w:val="center"/>
          </w:tcPr>
          <w:p w14:paraId="49E9B30D" w14:textId="77777777" w:rsidR="00025E2D" w:rsidRPr="0070296A" w:rsidRDefault="00025E2D" w:rsidP="00E31CAF">
            <w:pPr>
              <w:ind w:firstLine="0"/>
              <w:jc w:val="center"/>
            </w:pPr>
            <w:r w:rsidRPr="0070296A">
              <w:t>առնվազն 80%</w:t>
            </w:r>
          </w:p>
        </w:tc>
        <w:tc>
          <w:tcPr>
            <w:tcW w:w="2127" w:type="dxa"/>
            <w:tcBorders>
              <w:left w:val="nil"/>
              <w:right w:val="nil"/>
            </w:tcBorders>
            <w:vAlign w:val="center"/>
          </w:tcPr>
          <w:p w14:paraId="2586CD6B" w14:textId="77777777" w:rsidR="00025E2D" w:rsidRPr="0070296A" w:rsidRDefault="00754D09" w:rsidP="00397A35">
            <w:pPr>
              <w:ind w:firstLine="0"/>
              <w:jc w:val="center"/>
              <w:rPr>
                <w:lang w:val="en-US"/>
              </w:rPr>
            </w:pPr>
            <w:r w:rsidRPr="0070296A">
              <w:rPr>
                <w:lang w:val="en-US"/>
              </w:rPr>
              <w:t>83.5</w:t>
            </w:r>
          </w:p>
        </w:tc>
      </w:tr>
      <w:tr w:rsidR="001F2522" w:rsidRPr="00E06CCC" w14:paraId="49AA2310" w14:textId="77777777" w:rsidTr="00E31CAF">
        <w:trPr>
          <w:jc w:val="center"/>
        </w:trPr>
        <w:tc>
          <w:tcPr>
            <w:tcW w:w="5893" w:type="dxa"/>
            <w:tcBorders>
              <w:left w:val="nil"/>
              <w:right w:val="nil"/>
            </w:tcBorders>
          </w:tcPr>
          <w:p w14:paraId="2CC40DE7" w14:textId="77777777" w:rsidR="00025E2D" w:rsidRPr="0070296A" w:rsidRDefault="00025E2D" w:rsidP="00925137">
            <w:pPr>
              <w:spacing w:line="240" w:lineRule="auto"/>
              <w:ind w:firstLine="559"/>
              <w:rPr>
                <w:b/>
              </w:rPr>
            </w:pPr>
            <w:r w:rsidRPr="0070296A">
              <w:rPr>
                <w:b/>
              </w:rPr>
              <w:t>Փոխարժեքի ռիսկ</w:t>
            </w:r>
          </w:p>
        </w:tc>
        <w:tc>
          <w:tcPr>
            <w:tcW w:w="2115" w:type="dxa"/>
            <w:tcBorders>
              <w:left w:val="nil"/>
              <w:right w:val="nil"/>
            </w:tcBorders>
            <w:vAlign w:val="center"/>
          </w:tcPr>
          <w:p w14:paraId="78562CC8" w14:textId="77777777" w:rsidR="00025E2D" w:rsidRPr="0070296A" w:rsidRDefault="00025E2D" w:rsidP="00E31CAF">
            <w:pPr>
              <w:ind w:firstLine="0"/>
              <w:jc w:val="center"/>
              <w:rPr>
                <w:b/>
              </w:rPr>
            </w:pPr>
          </w:p>
        </w:tc>
        <w:tc>
          <w:tcPr>
            <w:tcW w:w="2127" w:type="dxa"/>
            <w:tcBorders>
              <w:left w:val="nil"/>
              <w:right w:val="nil"/>
            </w:tcBorders>
            <w:vAlign w:val="center"/>
          </w:tcPr>
          <w:p w14:paraId="1D00FB01" w14:textId="77777777" w:rsidR="00025E2D" w:rsidRPr="0070296A" w:rsidRDefault="00025E2D" w:rsidP="00E31CAF">
            <w:pPr>
              <w:ind w:firstLine="0"/>
              <w:jc w:val="center"/>
              <w:rPr>
                <w:b/>
              </w:rPr>
            </w:pPr>
          </w:p>
        </w:tc>
      </w:tr>
      <w:tr w:rsidR="001F2522" w:rsidRPr="00E06CCC" w14:paraId="6BFA7A5F" w14:textId="77777777" w:rsidTr="00E31CAF">
        <w:trPr>
          <w:jc w:val="center"/>
        </w:trPr>
        <w:tc>
          <w:tcPr>
            <w:tcW w:w="5893" w:type="dxa"/>
            <w:tcBorders>
              <w:left w:val="nil"/>
              <w:right w:val="nil"/>
            </w:tcBorders>
          </w:tcPr>
          <w:p w14:paraId="1F100484" w14:textId="77777777" w:rsidR="00441030" w:rsidRPr="0070296A" w:rsidRDefault="00441030" w:rsidP="00E31CAF">
            <w:pPr>
              <w:spacing w:line="240" w:lineRule="auto"/>
              <w:ind w:firstLine="0"/>
              <w:rPr>
                <w:b/>
              </w:rPr>
            </w:pPr>
            <w:r w:rsidRPr="0070296A">
              <w:t>Ներքին պարտքի կշիռն ընդամենը պարտքի մեջ</w:t>
            </w:r>
          </w:p>
        </w:tc>
        <w:tc>
          <w:tcPr>
            <w:tcW w:w="2115" w:type="dxa"/>
            <w:tcBorders>
              <w:left w:val="nil"/>
              <w:right w:val="nil"/>
            </w:tcBorders>
            <w:vAlign w:val="center"/>
          </w:tcPr>
          <w:p w14:paraId="4489FE6A" w14:textId="77777777" w:rsidR="00441030" w:rsidRPr="0070296A" w:rsidRDefault="00441030" w:rsidP="00A406DB">
            <w:pPr>
              <w:ind w:firstLine="0"/>
              <w:jc w:val="center"/>
              <w:rPr>
                <w:b/>
              </w:rPr>
            </w:pPr>
            <w:r w:rsidRPr="0070296A">
              <w:t xml:space="preserve">առնվազն </w:t>
            </w:r>
            <w:r w:rsidR="00A406DB" w:rsidRPr="0070296A">
              <w:t>30</w:t>
            </w:r>
            <w:r w:rsidRPr="0070296A">
              <w:t>%</w:t>
            </w:r>
          </w:p>
        </w:tc>
        <w:tc>
          <w:tcPr>
            <w:tcW w:w="2127" w:type="dxa"/>
            <w:tcBorders>
              <w:left w:val="nil"/>
              <w:right w:val="nil"/>
            </w:tcBorders>
            <w:vAlign w:val="center"/>
          </w:tcPr>
          <w:p w14:paraId="7CF206C4" w14:textId="77777777" w:rsidR="00441030" w:rsidRPr="0070296A" w:rsidRDefault="00754D09" w:rsidP="00F24DB9">
            <w:pPr>
              <w:ind w:firstLine="0"/>
              <w:jc w:val="center"/>
              <w:rPr>
                <w:lang w:val="en-US"/>
              </w:rPr>
            </w:pPr>
            <w:r w:rsidRPr="0070296A">
              <w:rPr>
                <w:lang w:val="en-US"/>
              </w:rPr>
              <w:t>41.6</w:t>
            </w:r>
          </w:p>
        </w:tc>
      </w:tr>
      <w:tr w:rsidR="001F2522" w:rsidRPr="00E06CCC" w14:paraId="15C3B9FA" w14:textId="77777777" w:rsidTr="00E31CAF">
        <w:trPr>
          <w:jc w:val="center"/>
        </w:trPr>
        <w:tc>
          <w:tcPr>
            <w:tcW w:w="5893" w:type="dxa"/>
            <w:tcBorders>
              <w:left w:val="nil"/>
              <w:bottom w:val="thickThinSmallGap" w:sz="24" w:space="0" w:color="auto"/>
              <w:right w:val="nil"/>
            </w:tcBorders>
          </w:tcPr>
          <w:p w14:paraId="03358161" w14:textId="77777777" w:rsidR="00441030" w:rsidRPr="0070296A" w:rsidRDefault="00441030" w:rsidP="00E31CAF">
            <w:pPr>
              <w:spacing w:line="240" w:lineRule="auto"/>
              <w:ind w:firstLine="0"/>
            </w:pPr>
            <w:r w:rsidRPr="0070296A">
              <w:t>ՀՀ դրամով ներգրավված պարտքի կշիռն ընդամենը պարտքի մեջ</w:t>
            </w:r>
          </w:p>
        </w:tc>
        <w:tc>
          <w:tcPr>
            <w:tcW w:w="2115" w:type="dxa"/>
            <w:tcBorders>
              <w:left w:val="nil"/>
              <w:bottom w:val="thickThinSmallGap" w:sz="24" w:space="0" w:color="auto"/>
              <w:right w:val="nil"/>
            </w:tcBorders>
            <w:vAlign w:val="center"/>
          </w:tcPr>
          <w:p w14:paraId="36B12B40" w14:textId="77777777" w:rsidR="00441030" w:rsidRPr="0070296A" w:rsidRDefault="00441030" w:rsidP="00A406DB">
            <w:pPr>
              <w:ind w:firstLine="0"/>
              <w:jc w:val="center"/>
            </w:pPr>
            <w:r w:rsidRPr="0070296A">
              <w:t xml:space="preserve">առնվազն </w:t>
            </w:r>
            <w:r w:rsidR="00A406DB" w:rsidRPr="0070296A">
              <w:t>30</w:t>
            </w:r>
            <w:r w:rsidRPr="0070296A">
              <w:t>%</w:t>
            </w:r>
          </w:p>
        </w:tc>
        <w:tc>
          <w:tcPr>
            <w:tcW w:w="2127" w:type="dxa"/>
            <w:tcBorders>
              <w:left w:val="nil"/>
              <w:bottom w:val="thickThinSmallGap" w:sz="24" w:space="0" w:color="auto"/>
              <w:right w:val="nil"/>
            </w:tcBorders>
            <w:vAlign w:val="center"/>
          </w:tcPr>
          <w:p w14:paraId="45D4F4E4" w14:textId="77777777" w:rsidR="00441030" w:rsidRPr="0070296A" w:rsidRDefault="00754D09" w:rsidP="00397A35">
            <w:pPr>
              <w:ind w:firstLine="0"/>
              <w:jc w:val="center"/>
              <w:rPr>
                <w:lang w:val="en-US"/>
              </w:rPr>
            </w:pPr>
            <w:r w:rsidRPr="0070296A">
              <w:rPr>
                <w:lang w:val="en-US"/>
              </w:rPr>
              <w:t>37.9</w:t>
            </w:r>
          </w:p>
        </w:tc>
      </w:tr>
    </w:tbl>
    <w:p w14:paraId="10C27BEC" w14:textId="77777777" w:rsidR="00441030" w:rsidRPr="00E06CCC" w:rsidRDefault="002800FC" w:rsidP="00A1274B">
      <w:pPr>
        <w:rPr>
          <w:color w:val="FF0000"/>
        </w:rPr>
      </w:pPr>
      <w:r w:rsidRPr="000D4D8C">
        <w:rPr>
          <w:sz w:val="18"/>
        </w:rPr>
        <w:t>Աղբյուրը՝ ՀՀ ՖՆ հաշվարկներ</w:t>
      </w:r>
    </w:p>
    <w:p w14:paraId="1018C6E2" w14:textId="228A7FA2" w:rsidR="006C54EB" w:rsidRDefault="00B420BC" w:rsidP="006C54EB">
      <w:pPr>
        <w:shd w:val="clear" w:color="auto" w:fill="FFFFFF"/>
        <w:spacing w:before="120" w:after="120" w:line="312" w:lineRule="auto"/>
        <w:ind w:firstLine="720"/>
        <w:rPr>
          <w:color w:val="FF0000"/>
        </w:rPr>
      </w:pPr>
      <w:r w:rsidRPr="0070296A">
        <w:t xml:space="preserve">2022 </w:t>
      </w:r>
      <w:r w:rsidR="00365329" w:rsidRPr="0070296A">
        <w:t>թ</w:t>
      </w:r>
      <w:r w:rsidR="006D6E9B" w:rsidRPr="0070296A">
        <w:t>վականի</w:t>
      </w:r>
      <w:r w:rsidR="00025E2D" w:rsidRPr="0070296A">
        <w:t xml:space="preserve"> դեֆիցիտի ֆինանսավորումը ներքին փոխառու զուտ միջոցների հաշվին (առանց մուրհակ</w:t>
      </w:r>
      <w:r w:rsidR="00025E2D" w:rsidRPr="0070296A">
        <w:softHyphen/>
        <w:t xml:space="preserve">ների) կազմել է </w:t>
      </w:r>
      <w:r w:rsidRPr="0070296A">
        <w:t>252.0</w:t>
      </w:r>
      <w:r w:rsidR="00025E2D" w:rsidRPr="0070296A">
        <w:t xml:space="preserve"> մլրդ դրամ</w:t>
      </w:r>
      <w:r w:rsidR="006C5A6A" w:rsidRPr="0070296A">
        <w:t xml:space="preserve"> կամ փոխառու զուտ միջոցների հաշվին դեֆիցիտի ֆինանսավորման </w:t>
      </w:r>
      <w:r w:rsidRPr="0070296A">
        <w:t>79.2</w:t>
      </w:r>
      <w:r w:rsidR="006C5A6A" w:rsidRPr="0070296A">
        <w:t>%-ը</w:t>
      </w:r>
      <w:r w:rsidR="00025E2D" w:rsidRPr="0070296A">
        <w:t xml:space="preserve">, իսկ արտաքին փոխառու զուտ միջոցների հաշվին՝ </w:t>
      </w:r>
      <w:r w:rsidRPr="0070296A">
        <w:t>66.2</w:t>
      </w:r>
      <w:r w:rsidR="00025E2D" w:rsidRPr="0070296A">
        <w:t xml:space="preserve"> մլրդ դրամ</w:t>
      </w:r>
      <w:r w:rsidR="006C5A6A" w:rsidRPr="0070296A">
        <w:t xml:space="preserve"> կամ փոխառու զուտ միջոցների հաշվին դեֆիցիտի ֆինանսավորման </w:t>
      </w:r>
      <w:r w:rsidRPr="0070296A">
        <w:t>20.8</w:t>
      </w:r>
      <w:r w:rsidR="006C5A6A" w:rsidRPr="0070296A">
        <w:t>%-ը</w:t>
      </w:r>
      <w:r w:rsidR="00025E2D" w:rsidRPr="0070296A">
        <w:t xml:space="preserve">: </w:t>
      </w:r>
      <w:r w:rsidR="006C54EB" w:rsidRPr="0070296A">
        <w:t>Ներքին փոխառու զուտ միջոցների հաշվին (առանց մուրհակների) պակասուրդի ֆինանսավորման ծրագիր</w:t>
      </w:r>
      <w:r w:rsidR="00A02406" w:rsidRPr="0070296A">
        <w:t>ն ամբողջությամբ կատարվել է</w:t>
      </w:r>
      <w:r w:rsidR="003E31B1">
        <w:t>, իսկ արտաքին փոխառու զուտ միջոցների հաշվին ծրագիրը կատարվել է 6</w:t>
      </w:r>
      <w:r w:rsidR="00D8541E" w:rsidRPr="00D8541E">
        <w:t>7</w:t>
      </w:r>
      <w:r w:rsidR="003E31B1">
        <w:t>.</w:t>
      </w:r>
      <w:r w:rsidR="00D8541E" w:rsidRPr="00D8541E">
        <w:t>4</w:t>
      </w:r>
      <w:r w:rsidR="003E31B1" w:rsidRPr="00581010">
        <w:t>%</w:t>
      </w:r>
      <w:r w:rsidR="003E31B1" w:rsidRPr="003E31B1">
        <w:t>-ով</w:t>
      </w:r>
      <w:r w:rsidR="003E31B1">
        <w:t>՝ պայմանավորված հիմնականում նպատակային վարկերի գծով ծրագրերի թերակատարմամբ</w:t>
      </w:r>
      <w:r w:rsidR="00A02406" w:rsidRPr="0070296A">
        <w:t>։</w:t>
      </w:r>
      <w:r w:rsidR="006C54EB" w:rsidRPr="0070296A">
        <w:t xml:space="preserve"> </w:t>
      </w:r>
    </w:p>
    <w:p w14:paraId="21927DC8" w14:textId="1B1885DE" w:rsidR="00645A98" w:rsidRDefault="00645A98" w:rsidP="00645A98">
      <w:pPr>
        <w:keepNext/>
      </w:pPr>
      <w:r w:rsidRPr="00887722">
        <w:lastRenderedPageBreak/>
        <w:t xml:space="preserve">2022 թվականի ընթացքում </w:t>
      </w:r>
      <w:r w:rsidR="00AB2A7A">
        <w:t>ՀՀ կառավարության պարտքի գծով իրականացված գործառնություններ</w:t>
      </w:r>
      <w:r w:rsidR="00BB166A">
        <w:t>ում</w:t>
      </w:r>
      <w:r w:rsidR="00AB2A7A">
        <w:t xml:space="preserve"> </w:t>
      </w:r>
      <w:r w:rsidR="00514DEC">
        <w:t>էական կշիռ ունեն պետական գանձապետական պարտատոմսերը:</w:t>
      </w:r>
      <w:r w:rsidR="00514DEC" w:rsidDel="00514DEC">
        <w:t xml:space="preserve"> </w:t>
      </w:r>
    </w:p>
    <w:p w14:paraId="0BF0258B" w14:textId="77777777" w:rsidR="004D52E6" w:rsidRPr="0070296A" w:rsidRDefault="003E516F" w:rsidP="004D52E6">
      <w:pPr>
        <w:pStyle w:val="af6"/>
        <w:numPr>
          <w:ilvl w:val="0"/>
          <w:numId w:val="35"/>
        </w:numPr>
        <w:ind w:left="1276" w:hanging="1276"/>
      </w:pPr>
      <w:r>
        <w:t>ՀՀ կառավարության պարտքի գծով իրականացված գործառնություններն ըստ գործիքների</w:t>
      </w:r>
      <w:r w:rsidR="004D52E6" w:rsidRPr="00581010">
        <w:t xml:space="preserve"> </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245"/>
        <w:gridCol w:w="1541"/>
        <w:gridCol w:w="31"/>
        <w:gridCol w:w="1770"/>
        <w:gridCol w:w="118"/>
        <w:gridCol w:w="1804"/>
        <w:gridCol w:w="28"/>
        <w:gridCol w:w="1908"/>
        <w:gridCol w:w="97"/>
      </w:tblGrid>
      <w:tr w:rsidR="00645A98" w:rsidRPr="00887722" w14:paraId="011D2924" w14:textId="77777777" w:rsidTr="00581010">
        <w:trPr>
          <w:gridAfter w:val="1"/>
          <w:wAfter w:w="97" w:type="dxa"/>
          <w:trHeight w:val="724"/>
          <w:tblHeader/>
          <w:jc w:val="center"/>
        </w:trPr>
        <w:tc>
          <w:tcPr>
            <w:tcW w:w="3319" w:type="dxa"/>
            <w:tcBorders>
              <w:top w:val="thinThickThinSmallGap" w:sz="24" w:space="0" w:color="auto"/>
              <w:left w:val="nil"/>
              <w:bottom w:val="thinThickSmallGap" w:sz="24" w:space="0" w:color="auto"/>
              <w:right w:val="nil"/>
            </w:tcBorders>
            <w:shd w:val="clear" w:color="auto" w:fill="5B9BD5"/>
            <w:vAlign w:val="center"/>
          </w:tcPr>
          <w:p w14:paraId="3989D4A0" w14:textId="77777777" w:rsidR="00645A98" w:rsidRPr="00887722" w:rsidRDefault="00645A98" w:rsidP="00C12899">
            <w:pPr>
              <w:spacing w:line="240" w:lineRule="auto"/>
              <w:ind w:firstLine="0"/>
              <w:jc w:val="center"/>
              <w:rPr>
                <w:lang w:val="en-US"/>
              </w:rPr>
            </w:pPr>
            <w:r w:rsidRPr="00887722">
              <w:t>202</w:t>
            </w:r>
            <w:r w:rsidRPr="00887722">
              <w:rPr>
                <w:lang w:val="en-US"/>
              </w:rPr>
              <w:t>2</w:t>
            </w:r>
          </w:p>
        </w:tc>
        <w:tc>
          <w:tcPr>
            <w:tcW w:w="1786" w:type="dxa"/>
            <w:gridSpan w:val="2"/>
            <w:tcBorders>
              <w:top w:val="thinThickThinSmallGap" w:sz="24" w:space="0" w:color="auto"/>
              <w:left w:val="nil"/>
              <w:bottom w:val="thinThickSmallGap" w:sz="24" w:space="0" w:color="auto"/>
              <w:right w:val="nil"/>
            </w:tcBorders>
            <w:shd w:val="clear" w:color="auto" w:fill="5B9BD5"/>
            <w:vAlign w:val="center"/>
          </w:tcPr>
          <w:p w14:paraId="77AED1AB" w14:textId="77777777" w:rsidR="00645A98" w:rsidRPr="00887722" w:rsidRDefault="00645A98" w:rsidP="00C12899">
            <w:pPr>
              <w:spacing w:line="240" w:lineRule="auto"/>
              <w:ind w:firstLine="0"/>
              <w:jc w:val="center"/>
            </w:pPr>
            <w:r w:rsidRPr="00887722">
              <w:t>Տեղաբաշխված ծավալը</w:t>
            </w:r>
          </w:p>
        </w:tc>
        <w:tc>
          <w:tcPr>
            <w:tcW w:w="1919" w:type="dxa"/>
            <w:gridSpan w:val="3"/>
            <w:tcBorders>
              <w:top w:val="thinThickThinSmallGap" w:sz="24" w:space="0" w:color="auto"/>
              <w:left w:val="nil"/>
              <w:bottom w:val="thinThickSmallGap" w:sz="24" w:space="0" w:color="auto"/>
              <w:right w:val="nil"/>
            </w:tcBorders>
            <w:shd w:val="clear" w:color="auto" w:fill="5B9BD5"/>
            <w:vAlign w:val="center"/>
          </w:tcPr>
          <w:p w14:paraId="08AE7B45" w14:textId="77777777" w:rsidR="00645A98" w:rsidRPr="00887722" w:rsidRDefault="00645A98" w:rsidP="00C12899">
            <w:pPr>
              <w:spacing w:line="240" w:lineRule="auto"/>
              <w:ind w:firstLine="0"/>
              <w:jc w:val="center"/>
            </w:pPr>
            <w:r w:rsidRPr="00887722">
              <w:t>Տեղաբաշխումից մուտքը</w:t>
            </w:r>
          </w:p>
        </w:tc>
        <w:tc>
          <w:tcPr>
            <w:tcW w:w="1804" w:type="dxa"/>
            <w:tcBorders>
              <w:top w:val="thinThickThinSmallGap" w:sz="24" w:space="0" w:color="auto"/>
              <w:left w:val="nil"/>
              <w:bottom w:val="thinThickSmallGap" w:sz="24" w:space="0" w:color="auto"/>
              <w:right w:val="nil"/>
            </w:tcBorders>
            <w:shd w:val="clear" w:color="auto" w:fill="5B9BD5"/>
            <w:vAlign w:val="center"/>
          </w:tcPr>
          <w:p w14:paraId="28BBBA25" w14:textId="77777777" w:rsidR="00645A98" w:rsidRPr="00887722" w:rsidRDefault="00645A98" w:rsidP="00AA0328">
            <w:pPr>
              <w:spacing w:line="240" w:lineRule="auto"/>
              <w:ind w:firstLine="0"/>
              <w:jc w:val="center"/>
            </w:pPr>
            <w:r w:rsidRPr="00AA0328">
              <w:t>Մարման և</w:t>
            </w:r>
            <w:r w:rsidR="00F951BE" w:rsidRPr="00581010">
              <w:t>/</w:t>
            </w:r>
            <w:r w:rsidR="00F951BE" w:rsidRPr="00AA0328">
              <w:t>կամ</w:t>
            </w:r>
            <w:r w:rsidRPr="00AA0328">
              <w:t xml:space="preserve"> հետգնման</w:t>
            </w:r>
            <w:r w:rsidRPr="00887722">
              <w:t xml:space="preserve"> ծավալը</w:t>
            </w:r>
          </w:p>
        </w:tc>
        <w:tc>
          <w:tcPr>
            <w:tcW w:w="1936" w:type="dxa"/>
            <w:gridSpan w:val="2"/>
            <w:tcBorders>
              <w:top w:val="thinThickThinSmallGap" w:sz="24" w:space="0" w:color="auto"/>
              <w:left w:val="nil"/>
              <w:bottom w:val="thinThickSmallGap" w:sz="24" w:space="0" w:color="auto"/>
              <w:right w:val="nil"/>
            </w:tcBorders>
            <w:shd w:val="clear" w:color="auto" w:fill="5B9BD5"/>
            <w:vAlign w:val="center"/>
          </w:tcPr>
          <w:p w14:paraId="44E0DA22" w14:textId="77777777" w:rsidR="00645A98" w:rsidRPr="00887722" w:rsidRDefault="00645A98" w:rsidP="00C12899">
            <w:pPr>
              <w:spacing w:line="240" w:lineRule="auto"/>
              <w:ind w:firstLine="0"/>
              <w:jc w:val="center"/>
            </w:pPr>
            <w:r w:rsidRPr="00887722">
              <w:t>Վճարված տոկոսագումարը</w:t>
            </w:r>
          </w:p>
        </w:tc>
      </w:tr>
      <w:tr w:rsidR="00645A98" w:rsidRPr="00887722" w14:paraId="027DDA41" w14:textId="77777777" w:rsidTr="00581010">
        <w:trPr>
          <w:gridAfter w:val="1"/>
          <w:wAfter w:w="97" w:type="dxa"/>
          <w:trHeight w:val="485"/>
          <w:jc w:val="center"/>
        </w:trPr>
        <w:tc>
          <w:tcPr>
            <w:tcW w:w="3319" w:type="dxa"/>
            <w:tcBorders>
              <w:top w:val="thinThickSmallGap" w:sz="24" w:space="0" w:color="auto"/>
              <w:left w:val="nil"/>
              <w:bottom w:val="thinThickSmallGap" w:sz="24" w:space="0" w:color="auto"/>
              <w:right w:val="nil"/>
            </w:tcBorders>
          </w:tcPr>
          <w:p w14:paraId="56BFF4F0" w14:textId="77777777" w:rsidR="00645A98" w:rsidRPr="00887722" w:rsidRDefault="00645A98" w:rsidP="00C12899">
            <w:pPr>
              <w:spacing w:line="240" w:lineRule="auto"/>
              <w:ind w:firstLine="0"/>
              <w:jc w:val="left"/>
            </w:pPr>
            <w:r w:rsidRPr="00887722">
              <w:t>Պետական գանձա</w:t>
            </w:r>
            <w:r w:rsidRPr="00887722">
              <w:softHyphen/>
              <w:t>պետական պարտատոմսեր, մլրդ դրամ</w:t>
            </w:r>
          </w:p>
        </w:tc>
        <w:tc>
          <w:tcPr>
            <w:tcW w:w="1786" w:type="dxa"/>
            <w:gridSpan w:val="2"/>
            <w:tcBorders>
              <w:top w:val="thinThickSmallGap" w:sz="24" w:space="0" w:color="auto"/>
              <w:left w:val="nil"/>
              <w:bottom w:val="thinThickSmallGap" w:sz="24" w:space="0" w:color="auto"/>
              <w:right w:val="nil"/>
            </w:tcBorders>
            <w:vAlign w:val="center"/>
          </w:tcPr>
          <w:p w14:paraId="1D247122" w14:textId="77777777" w:rsidR="00645A98" w:rsidRPr="00887722" w:rsidRDefault="00645A98" w:rsidP="00C12899">
            <w:pPr>
              <w:ind w:firstLine="0"/>
              <w:jc w:val="center"/>
              <w:rPr>
                <w:lang w:val="en-US"/>
              </w:rPr>
            </w:pPr>
            <w:r w:rsidRPr="00887722">
              <w:rPr>
                <w:rFonts w:cs="Sylfaen"/>
                <w:sz w:val="24"/>
                <w:szCs w:val="24"/>
                <w:lang w:val="en-US"/>
              </w:rPr>
              <w:t>438.8</w:t>
            </w:r>
          </w:p>
        </w:tc>
        <w:tc>
          <w:tcPr>
            <w:tcW w:w="1919" w:type="dxa"/>
            <w:gridSpan w:val="3"/>
            <w:tcBorders>
              <w:top w:val="thinThickSmallGap" w:sz="24" w:space="0" w:color="auto"/>
              <w:left w:val="nil"/>
              <w:bottom w:val="thinThickSmallGap" w:sz="24" w:space="0" w:color="auto"/>
              <w:right w:val="nil"/>
            </w:tcBorders>
            <w:vAlign w:val="center"/>
          </w:tcPr>
          <w:p w14:paraId="1A14F168" w14:textId="77777777" w:rsidR="00645A98" w:rsidRPr="00887722" w:rsidRDefault="00645A98" w:rsidP="00C12899">
            <w:pPr>
              <w:ind w:firstLine="0"/>
              <w:jc w:val="center"/>
              <w:rPr>
                <w:lang w:val="en-US"/>
              </w:rPr>
            </w:pPr>
            <w:r w:rsidRPr="00887722">
              <w:rPr>
                <w:rFonts w:cs="Sylfaen"/>
                <w:sz w:val="24"/>
                <w:szCs w:val="24"/>
                <w:lang w:val="en-US"/>
              </w:rPr>
              <w:t>399.8</w:t>
            </w:r>
          </w:p>
        </w:tc>
        <w:tc>
          <w:tcPr>
            <w:tcW w:w="1804" w:type="dxa"/>
            <w:tcBorders>
              <w:top w:val="thinThickSmallGap" w:sz="24" w:space="0" w:color="auto"/>
              <w:left w:val="nil"/>
              <w:bottom w:val="thinThickSmallGap" w:sz="24" w:space="0" w:color="auto"/>
              <w:right w:val="nil"/>
            </w:tcBorders>
            <w:vAlign w:val="center"/>
          </w:tcPr>
          <w:p w14:paraId="307DE445" w14:textId="77777777" w:rsidR="00645A98" w:rsidRPr="00887722" w:rsidRDefault="00645A98" w:rsidP="00C12899">
            <w:pPr>
              <w:ind w:firstLine="0"/>
              <w:jc w:val="center"/>
              <w:rPr>
                <w:lang w:val="en-US"/>
              </w:rPr>
            </w:pPr>
            <w:r w:rsidRPr="00887722">
              <w:rPr>
                <w:rFonts w:cs="Sylfaen"/>
                <w:sz w:val="24"/>
                <w:szCs w:val="24"/>
                <w:lang w:val="en-US"/>
              </w:rPr>
              <w:t>147.</w:t>
            </w:r>
            <w:r w:rsidR="009F4F93">
              <w:rPr>
                <w:rFonts w:cs="Sylfaen"/>
                <w:sz w:val="24"/>
                <w:szCs w:val="24"/>
                <w:lang w:val="en-US"/>
              </w:rPr>
              <w:t>8</w:t>
            </w:r>
          </w:p>
        </w:tc>
        <w:tc>
          <w:tcPr>
            <w:tcW w:w="1936" w:type="dxa"/>
            <w:gridSpan w:val="2"/>
            <w:tcBorders>
              <w:top w:val="thinThickSmallGap" w:sz="24" w:space="0" w:color="auto"/>
              <w:left w:val="nil"/>
              <w:bottom w:val="thinThickSmallGap" w:sz="24" w:space="0" w:color="auto"/>
              <w:right w:val="nil"/>
            </w:tcBorders>
            <w:vAlign w:val="center"/>
          </w:tcPr>
          <w:p w14:paraId="68AAFB76" w14:textId="77777777" w:rsidR="00645A98" w:rsidRPr="00887722" w:rsidRDefault="00645A98" w:rsidP="00C12899">
            <w:pPr>
              <w:ind w:firstLine="0"/>
              <w:jc w:val="center"/>
              <w:rPr>
                <w:lang w:val="en-US"/>
              </w:rPr>
            </w:pPr>
            <w:r w:rsidRPr="00887722">
              <w:rPr>
                <w:lang w:val="en-US"/>
              </w:rPr>
              <w:t>125.9</w:t>
            </w:r>
          </w:p>
        </w:tc>
      </w:tr>
      <w:tr w:rsidR="003E516F" w:rsidRPr="0070296A" w14:paraId="24C47917" w14:textId="77777777" w:rsidTr="00581010">
        <w:trPr>
          <w:trHeight w:val="319"/>
          <w:jc w:val="center"/>
        </w:trPr>
        <w:tc>
          <w:tcPr>
            <w:tcW w:w="3564" w:type="dxa"/>
            <w:gridSpan w:val="2"/>
            <w:tcBorders>
              <w:top w:val="thinThickSmallGap" w:sz="24" w:space="0" w:color="auto"/>
              <w:left w:val="nil"/>
              <w:bottom w:val="single" w:sz="4" w:space="0" w:color="auto"/>
              <w:right w:val="nil"/>
            </w:tcBorders>
            <w:vAlign w:val="center"/>
          </w:tcPr>
          <w:p w14:paraId="3DD70FEC" w14:textId="77777777" w:rsidR="003E516F" w:rsidRPr="0070296A" w:rsidRDefault="003E516F" w:rsidP="000844AD">
            <w:pPr>
              <w:spacing w:line="240" w:lineRule="auto"/>
              <w:ind w:firstLine="0"/>
              <w:jc w:val="left"/>
            </w:pPr>
            <w:r w:rsidRPr="0070296A">
              <w:t>Արտարժութային պետական պարտատոմսեր, մլն ԱՄՆ դոլար</w:t>
            </w:r>
          </w:p>
        </w:tc>
        <w:tc>
          <w:tcPr>
            <w:tcW w:w="1572" w:type="dxa"/>
            <w:gridSpan w:val="2"/>
            <w:tcBorders>
              <w:top w:val="thinThickSmallGap" w:sz="24" w:space="0" w:color="auto"/>
              <w:left w:val="nil"/>
              <w:bottom w:val="single" w:sz="4" w:space="0" w:color="auto"/>
              <w:right w:val="nil"/>
            </w:tcBorders>
            <w:vAlign w:val="center"/>
          </w:tcPr>
          <w:p w14:paraId="7E8AAC4B" w14:textId="77777777" w:rsidR="003E516F" w:rsidRPr="0070296A" w:rsidRDefault="003E516F" w:rsidP="000844AD">
            <w:pPr>
              <w:spacing w:line="240" w:lineRule="auto"/>
              <w:ind w:firstLine="0"/>
              <w:jc w:val="center"/>
            </w:pPr>
            <w:r w:rsidRPr="0070296A">
              <w:t>-</w:t>
            </w:r>
          </w:p>
        </w:tc>
        <w:tc>
          <w:tcPr>
            <w:tcW w:w="1770" w:type="dxa"/>
            <w:tcBorders>
              <w:top w:val="thinThickSmallGap" w:sz="24" w:space="0" w:color="auto"/>
              <w:left w:val="nil"/>
              <w:bottom w:val="single" w:sz="4" w:space="0" w:color="auto"/>
              <w:right w:val="nil"/>
            </w:tcBorders>
            <w:vAlign w:val="center"/>
          </w:tcPr>
          <w:p w14:paraId="2900B81A" w14:textId="77777777" w:rsidR="003E516F" w:rsidRPr="0070296A" w:rsidRDefault="003E516F" w:rsidP="000844AD">
            <w:pPr>
              <w:spacing w:line="240" w:lineRule="auto"/>
              <w:ind w:firstLine="0"/>
              <w:jc w:val="center"/>
            </w:pPr>
            <w:r w:rsidRPr="0070296A">
              <w:t>-</w:t>
            </w:r>
          </w:p>
        </w:tc>
        <w:tc>
          <w:tcPr>
            <w:tcW w:w="1950" w:type="dxa"/>
            <w:gridSpan w:val="3"/>
            <w:tcBorders>
              <w:top w:val="thinThickSmallGap" w:sz="24" w:space="0" w:color="auto"/>
              <w:left w:val="nil"/>
              <w:bottom w:val="single" w:sz="4" w:space="0" w:color="auto"/>
              <w:right w:val="nil"/>
            </w:tcBorders>
            <w:vAlign w:val="center"/>
          </w:tcPr>
          <w:p w14:paraId="1BA384DB" w14:textId="77777777" w:rsidR="003E516F" w:rsidRPr="0070296A" w:rsidRDefault="003E516F" w:rsidP="000844AD">
            <w:pPr>
              <w:spacing w:line="240" w:lineRule="auto"/>
              <w:ind w:firstLine="0"/>
              <w:jc w:val="center"/>
              <w:rPr>
                <w:lang w:val="en-US"/>
              </w:rPr>
            </w:pPr>
            <w:r w:rsidRPr="0070296A">
              <w:rPr>
                <w:lang w:val="en-US"/>
              </w:rPr>
              <w:t>-</w:t>
            </w:r>
          </w:p>
        </w:tc>
        <w:tc>
          <w:tcPr>
            <w:tcW w:w="2005" w:type="dxa"/>
            <w:gridSpan w:val="2"/>
            <w:tcBorders>
              <w:top w:val="thinThickSmallGap" w:sz="24" w:space="0" w:color="auto"/>
              <w:left w:val="nil"/>
              <w:bottom w:val="single" w:sz="4" w:space="0" w:color="auto"/>
              <w:right w:val="nil"/>
            </w:tcBorders>
            <w:vAlign w:val="center"/>
          </w:tcPr>
          <w:p w14:paraId="6B2C7D01" w14:textId="77777777" w:rsidR="003E516F" w:rsidRPr="0070296A" w:rsidRDefault="003E516F" w:rsidP="000844AD">
            <w:pPr>
              <w:spacing w:line="240" w:lineRule="auto"/>
              <w:ind w:firstLine="0"/>
              <w:jc w:val="center"/>
              <w:rPr>
                <w:lang w:val="en-US"/>
              </w:rPr>
            </w:pPr>
            <w:r w:rsidRPr="0070296A">
              <w:rPr>
                <w:lang w:val="en-US"/>
              </w:rPr>
              <w:t>82.5</w:t>
            </w:r>
          </w:p>
        </w:tc>
      </w:tr>
      <w:tr w:rsidR="003E516F" w:rsidRPr="0070296A" w14:paraId="2614F1FA" w14:textId="77777777" w:rsidTr="00581010">
        <w:trPr>
          <w:trHeight w:val="319"/>
          <w:jc w:val="center"/>
        </w:trPr>
        <w:tc>
          <w:tcPr>
            <w:tcW w:w="3564" w:type="dxa"/>
            <w:gridSpan w:val="2"/>
            <w:tcBorders>
              <w:top w:val="single" w:sz="4" w:space="0" w:color="auto"/>
              <w:left w:val="nil"/>
              <w:bottom w:val="thickThinSmallGap" w:sz="24" w:space="0" w:color="auto"/>
              <w:right w:val="nil"/>
            </w:tcBorders>
            <w:vAlign w:val="center"/>
          </w:tcPr>
          <w:p w14:paraId="20662639" w14:textId="77777777" w:rsidR="003E516F" w:rsidRPr="0070296A" w:rsidRDefault="003E516F" w:rsidP="000844AD">
            <w:pPr>
              <w:spacing w:line="240" w:lineRule="auto"/>
              <w:ind w:firstLine="0"/>
              <w:jc w:val="left"/>
            </w:pPr>
            <w:r w:rsidRPr="0070296A">
              <w:t>Արտարժութային պետական պարտատոմսեր, մլրդ դրամ</w:t>
            </w:r>
          </w:p>
        </w:tc>
        <w:tc>
          <w:tcPr>
            <w:tcW w:w="1572" w:type="dxa"/>
            <w:gridSpan w:val="2"/>
            <w:tcBorders>
              <w:top w:val="single" w:sz="4" w:space="0" w:color="auto"/>
              <w:left w:val="nil"/>
              <w:bottom w:val="thickThinSmallGap" w:sz="24" w:space="0" w:color="auto"/>
              <w:right w:val="nil"/>
            </w:tcBorders>
            <w:vAlign w:val="center"/>
          </w:tcPr>
          <w:p w14:paraId="09D51B66" w14:textId="77777777" w:rsidR="003E516F" w:rsidRPr="0070296A" w:rsidRDefault="003E516F" w:rsidP="000844AD">
            <w:pPr>
              <w:spacing w:line="240" w:lineRule="auto"/>
              <w:ind w:firstLine="0"/>
              <w:jc w:val="center"/>
            </w:pPr>
            <w:r w:rsidRPr="0070296A">
              <w:t>-</w:t>
            </w:r>
          </w:p>
        </w:tc>
        <w:tc>
          <w:tcPr>
            <w:tcW w:w="1770" w:type="dxa"/>
            <w:tcBorders>
              <w:top w:val="single" w:sz="4" w:space="0" w:color="auto"/>
              <w:left w:val="nil"/>
              <w:bottom w:val="thickThinSmallGap" w:sz="24" w:space="0" w:color="auto"/>
              <w:right w:val="nil"/>
            </w:tcBorders>
            <w:vAlign w:val="center"/>
          </w:tcPr>
          <w:p w14:paraId="4F88BE7E" w14:textId="77777777" w:rsidR="003E516F" w:rsidRPr="0070296A" w:rsidRDefault="003E516F" w:rsidP="000844AD">
            <w:pPr>
              <w:spacing w:line="240" w:lineRule="auto"/>
              <w:ind w:firstLine="0"/>
              <w:jc w:val="center"/>
            </w:pPr>
            <w:r w:rsidRPr="0070296A">
              <w:t>-</w:t>
            </w:r>
          </w:p>
        </w:tc>
        <w:tc>
          <w:tcPr>
            <w:tcW w:w="1950" w:type="dxa"/>
            <w:gridSpan w:val="3"/>
            <w:tcBorders>
              <w:top w:val="single" w:sz="4" w:space="0" w:color="auto"/>
              <w:left w:val="nil"/>
              <w:bottom w:val="thickThinSmallGap" w:sz="24" w:space="0" w:color="auto"/>
              <w:right w:val="nil"/>
            </w:tcBorders>
            <w:vAlign w:val="center"/>
          </w:tcPr>
          <w:p w14:paraId="4C00C895" w14:textId="77777777" w:rsidR="003E516F" w:rsidRPr="0070296A" w:rsidRDefault="003E516F" w:rsidP="000844AD">
            <w:pPr>
              <w:spacing w:line="240" w:lineRule="auto"/>
              <w:ind w:firstLine="0"/>
              <w:jc w:val="center"/>
              <w:rPr>
                <w:lang w:val="en-US"/>
              </w:rPr>
            </w:pPr>
            <w:r w:rsidRPr="0070296A">
              <w:rPr>
                <w:lang w:val="en-US"/>
              </w:rPr>
              <w:t>-</w:t>
            </w:r>
          </w:p>
        </w:tc>
        <w:tc>
          <w:tcPr>
            <w:tcW w:w="2005" w:type="dxa"/>
            <w:gridSpan w:val="2"/>
            <w:tcBorders>
              <w:top w:val="single" w:sz="4" w:space="0" w:color="auto"/>
              <w:left w:val="nil"/>
              <w:bottom w:val="thickThinSmallGap" w:sz="24" w:space="0" w:color="auto"/>
              <w:right w:val="nil"/>
            </w:tcBorders>
            <w:vAlign w:val="center"/>
          </w:tcPr>
          <w:p w14:paraId="551BC9AE" w14:textId="77777777" w:rsidR="003E516F" w:rsidRPr="0070296A" w:rsidRDefault="003E516F" w:rsidP="000844AD">
            <w:pPr>
              <w:spacing w:line="240" w:lineRule="auto"/>
              <w:ind w:firstLine="0"/>
              <w:jc w:val="center"/>
              <w:rPr>
                <w:lang w:val="en-US"/>
              </w:rPr>
            </w:pPr>
            <w:r w:rsidRPr="0070296A">
              <w:rPr>
                <w:lang w:val="en-US"/>
              </w:rPr>
              <w:t>37.4</w:t>
            </w:r>
          </w:p>
        </w:tc>
      </w:tr>
      <w:tr w:rsidR="00043614" w:rsidRPr="00043614" w14:paraId="0A357B5D" w14:textId="77777777" w:rsidTr="00581010">
        <w:trPr>
          <w:gridAfter w:val="1"/>
          <w:wAfter w:w="97" w:type="dxa"/>
          <w:trHeight w:val="265"/>
          <w:jc w:val="center"/>
        </w:trPr>
        <w:tc>
          <w:tcPr>
            <w:tcW w:w="3319" w:type="dxa"/>
            <w:tcBorders>
              <w:top w:val="thinThickSmallGap" w:sz="24" w:space="0" w:color="auto"/>
              <w:left w:val="nil"/>
              <w:bottom w:val="thinThickSmallGap" w:sz="24" w:space="0" w:color="auto"/>
              <w:right w:val="nil"/>
            </w:tcBorders>
            <w:shd w:val="clear" w:color="auto" w:fill="5B9BD5"/>
          </w:tcPr>
          <w:p w14:paraId="0C93CE87" w14:textId="77777777" w:rsidR="00043614" w:rsidRPr="00581010" w:rsidRDefault="00043614" w:rsidP="00043614">
            <w:pPr>
              <w:spacing w:line="240" w:lineRule="auto"/>
              <w:ind w:firstLine="0"/>
              <w:jc w:val="left"/>
              <w:rPr>
                <w:sz w:val="24"/>
                <w:szCs w:val="8"/>
              </w:rPr>
            </w:pPr>
          </w:p>
        </w:tc>
        <w:tc>
          <w:tcPr>
            <w:tcW w:w="1786" w:type="dxa"/>
            <w:gridSpan w:val="2"/>
            <w:tcBorders>
              <w:top w:val="thinThickSmallGap" w:sz="24" w:space="0" w:color="auto"/>
              <w:left w:val="nil"/>
              <w:bottom w:val="thinThickSmallGap" w:sz="24" w:space="0" w:color="auto"/>
              <w:right w:val="nil"/>
            </w:tcBorders>
            <w:shd w:val="clear" w:color="auto" w:fill="5B9BD5"/>
            <w:vAlign w:val="center"/>
          </w:tcPr>
          <w:p w14:paraId="1D66C831" w14:textId="77777777" w:rsidR="00043614" w:rsidRPr="00043614" w:rsidRDefault="00043614" w:rsidP="00043614">
            <w:pPr>
              <w:ind w:firstLine="0"/>
              <w:jc w:val="center"/>
              <w:rPr>
                <w:rFonts w:cs="Sylfaen"/>
                <w:sz w:val="24"/>
                <w:szCs w:val="8"/>
                <w:lang w:val="en-US"/>
              </w:rPr>
            </w:pPr>
          </w:p>
        </w:tc>
        <w:tc>
          <w:tcPr>
            <w:tcW w:w="1919" w:type="dxa"/>
            <w:gridSpan w:val="3"/>
            <w:tcBorders>
              <w:top w:val="thinThickSmallGap" w:sz="24" w:space="0" w:color="auto"/>
              <w:left w:val="nil"/>
              <w:bottom w:val="thinThickSmallGap" w:sz="24" w:space="0" w:color="auto"/>
              <w:right w:val="nil"/>
            </w:tcBorders>
            <w:shd w:val="clear" w:color="auto" w:fill="5B9BD5"/>
          </w:tcPr>
          <w:p w14:paraId="0B1ACDA8" w14:textId="77777777" w:rsidR="00043614" w:rsidRPr="00581010" w:rsidRDefault="00043614" w:rsidP="00581010">
            <w:pPr>
              <w:spacing w:line="240" w:lineRule="auto"/>
              <w:ind w:firstLine="0"/>
              <w:jc w:val="center"/>
            </w:pPr>
            <w:r>
              <w:t>Մասհանման ծավալը</w:t>
            </w:r>
          </w:p>
        </w:tc>
        <w:tc>
          <w:tcPr>
            <w:tcW w:w="1804" w:type="dxa"/>
            <w:tcBorders>
              <w:top w:val="thinThickSmallGap" w:sz="24" w:space="0" w:color="auto"/>
              <w:left w:val="nil"/>
              <w:bottom w:val="thinThickSmallGap" w:sz="24" w:space="0" w:color="auto"/>
              <w:right w:val="nil"/>
            </w:tcBorders>
            <w:shd w:val="clear" w:color="auto" w:fill="5B9BD5"/>
          </w:tcPr>
          <w:p w14:paraId="1E504EF2" w14:textId="77777777" w:rsidR="00043614" w:rsidRPr="00581010" w:rsidRDefault="00043614" w:rsidP="00581010">
            <w:pPr>
              <w:spacing w:line="240" w:lineRule="auto"/>
              <w:ind w:firstLine="0"/>
              <w:jc w:val="center"/>
            </w:pPr>
            <w:r>
              <w:t>Մարման ծավալը</w:t>
            </w:r>
          </w:p>
        </w:tc>
        <w:tc>
          <w:tcPr>
            <w:tcW w:w="1936" w:type="dxa"/>
            <w:gridSpan w:val="2"/>
            <w:tcBorders>
              <w:top w:val="thinThickSmallGap" w:sz="24" w:space="0" w:color="auto"/>
              <w:left w:val="nil"/>
              <w:bottom w:val="thinThickSmallGap" w:sz="24" w:space="0" w:color="auto"/>
              <w:right w:val="nil"/>
            </w:tcBorders>
            <w:shd w:val="clear" w:color="auto" w:fill="5B9BD5"/>
          </w:tcPr>
          <w:p w14:paraId="09F15423" w14:textId="77777777" w:rsidR="00043614" w:rsidRPr="00581010" w:rsidRDefault="00043614" w:rsidP="00581010">
            <w:pPr>
              <w:spacing w:line="240" w:lineRule="auto"/>
              <w:ind w:firstLine="0"/>
              <w:jc w:val="center"/>
            </w:pPr>
            <w:r>
              <w:t>Վճարված տոկոսագումարը</w:t>
            </w:r>
          </w:p>
        </w:tc>
      </w:tr>
      <w:tr w:rsidR="003E516F" w:rsidRPr="00887722" w14:paraId="3B202DB0" w14:textId="77777777" w:rsidTr="00581010">
        <w:trPr>
          <w:gridAfter w:val="1"/>
          <w:wAfter w:w="97" w:type="dxa"/>
          <w:trHeight w:val="485"/>
          <w:jc w:val="center"/>
        </w:trPr>
        <w:tc>
          <w:tcPr>
            <w:tcW w:w="3319" w:type="dxa"/>
            <w:tcBorders>
              <w:top w:val="thinThickSmallGap" w:sz="24" w:space="0" w:color="auto"/>
              <w:left w:val="nil"/>
              <w:bottom w:val="single" w:sz="4" w:space="0" w:color="auto"/>
              <w:right w:val="nil"/>
            </w:tcBorders>
          </w:tcPr>
          <w:p w14:paraId="40CA5E8D" w14:textId="77777777" w:rsidR="003E516F" w:rsidRPr="00887722" w:rsidRDefault="003E516F" w:rsidP="003E516F">
            <w:pPr>
              <w:spacing w:line="240" w:lineRule="auto"/>
              <w:ind w:firstLine="0"/>
              <w:jc w:val="left"/>
            </w:pPr>
            <w:r w:rsidRPr="0070296A">
              <w:t>Արտաքին վարկեր, մլն ԱՄՆ դոլար</w:t>
            </w:r>
          </w:p>
        </w:tc>
        <w:tc>
          <w:tcPr>
            <w:tcW w:w="1786" w:type="dxa"/>
            <w:gridSpan w:val="2"/>
            <w:tcBorders>
              <w:top w:val="thinThickSmallGap" w:sz="24" w:space="0" w:color="auto"/>
              <w:left w:val="nil"/>
              <w:bottom w:val="single" w:sz="4" w:space="0" w:color="auto"/>
              <w:right w:val="nil"/>
            </w:tcBorders>
          </w:tcPr>
          <w:p w14:paraId="2E9A10CE" w14:textId="16D456B0" w:rsidR="003E516F" w:rsidRPr="00E067EF" w:rsidRDefault="003E516F" w:rsidP="003E516F">
            <w:pPr>
              <w:ind w:firstLine="0"/>
              <w:jc w:val="center"/>
              <w:rPr>
                <w:rFonts w:cs="Sylfaen"/>
                <w:sz w:val="24"/>
                <w:szCs w:val="24"/>
              </w:rPr>
            </w:pPr>
          </w:p>
        </w:tc>
        <w:tc>
          <w:tcPr>
            <w:tcW w:w="1919" w:type="dxa"/>
            <w:gridSpan w:val="3"/>
            <w:tcBorders>
              <w:top w:val="thinThickSmallGap" w:sz="24" w:space="0" w:color="auto"/>
              <w:left w:val="nil"/>
              <w:bottom w:val="single" w:sz="4" w:space="0" w:color="auto"/>
              <w:right w:val="nil"/>
            </w:tcBorders>
            <w:vAlign w:val="center"/>
          </w:tcPr>
          <w:p w14:paraId="6783708C" w14:textId="77777777" w:rsidR="003E516F" w:rsidRPr="00887722" w:rsidRDefault="003E516F" w:rsidP="003E516F">
            <w:pPr>
              <w:ind w:firstLine="0"/>
              <w:jc w:val="center"/>
              <w:rPr>
                <w:rFonts w:cs="Sylfaen"/>
                <w:sz w:val="24"/>
                <w:szCs w:val="24"/>
                <w:lang w:val="en-US"/>
              </w:rPr>
            </w:pPr>
            <w:r w:rsidRPr="0070296A">
              <w:rPr>
                <w:sz w:val="24"/>
                <w:szCs w:val="24"/>
              </w:rPr>
              <w:t>397.</w:t>
            </w:r>
            <w:r w:rsidRPr="0070296A">
              <w:rPr>
                <w:sz w:val="24"/>
                <w:szCs w:val="24"/>
                <w:lang w:val="en-US"/>
              </w:rPr>
              <w:t>9</w:t>
            </w:r>
          </w:p>
        </w:tc>
        <w:tc>
          <w:tcPr>
            <w:tcW w:w="1804" w:type="dxa"/>
            <w:tcBorders>
              <w:top w:val="thinThickSmallGap" w:sz="24" w:space="0" w:color="auto"/>
              <w:left w:val="nil"/>
              <w:bottom w:val="single" w:sz="4" w:space="0" w:color="auto"/>
              <w:right w:val="nil"/>
            </w:tcBorders>
            <w:vAlign w:val="center"/>
          </w:tcPr>
          <w:p w14:paraId="3881902A" w14:textId="77777777" w:rsidR="003E516F" w:rsidRPr="00887722" w:rsidRDefault="003E516F" w:rsidP="003E516F">
            <w:pPr>
              <w:ind w:firstLine="0"/>
              <w:jc w:val="center"/>
              <w:rPr>
                <w:rFonts w:cs="Sylfaen"/>
                <w:sz w:val="24"/>
                <w:szCs w:val="24"/>
                <w:lang w:val="en-US"/>
              </w:rPr>
            </w:pPr>
            <w:r w:rsidRPr="0070296A">
              <w:rPr>
                <w:lang w:val="en-US"/>
              </w:rPr>
              <w:t>228.5</w:t>
            </w:r>
          </w:p>
        </w:tc>
        <w:tc>
          <w:tcPr>
            <w:tcW w:w="1936" w:type="dxa"/>
            <w:gridSpan w:val="2"/>
            <w:tcBorders>
              <w:top w:val="thinThickSmallGap" w:sz="24" w:space="0" w:color="auto"/>
              <w:left w:val="nil"/>
              <w:bottom w:val="single" w:sz="4" w:space="0" w:color="auto"/>
              <w:right w:val="nil"/>
            </w:tcBorders>
            <w:vAlign w:val="center"/>
          </w:tcPr>
          <w:p w14:paraId="5D8464E9" w14:textId="77777777" w:rsidR="003E516F" w:rsidRPr="00887722" w:rsidRDefault="003E516F" w:rsidP="003E516F">
            <w:pPr>
              <w:ind w:firstLine="0"/>
              <w:jc w:val="center"/>
              <w:rPr>
                <w:lang w:val="en-US"/>
              </w:rPr>
            </w:pPr>
            <w:r w:rsidRPr="0070296A">
              <w:rPr>
                <w:lang w:val="en-US"/>
              </w:rPr>
              <w:t>81.6</w:t>
            </w:r>
          </w:p>
        </w:tc>
      </w:tr>
      <w:tr w:rsidR="003E516F" w:rsidRPr="00887722" w14:paraId="1E369812" w14:textId="77777777" w:rsidTr="00581010">
        <w:trPr>
          <w:gridAfter w:val="1"/>
          <w:wAfter w:w="97" w:type="dxa"/>
          <w:trHeight w:val="485"/>
          <w:jc w:val="center"/>
        </w:trPr>
        <w:tc>
          <w:tcPr>
            <w:tcW w:w="3319" w:type="dxa"/>
            <w:tcBorders>
              <w:top w:val="single" w:sz="4" w:space="0" w:color="auto"/>
              <w:left w:val="nil"/>
              <w:bottom w:val="thickThinSmallGap" w:sz="24" w:space="0" w:color="auto"/>
              <w:right w:val="nil"/>
            </w:tcBorders>
          </w:tcPr>
          <w:p w14:paraId="5C859A1E" w14:textId="77777777" w:rsidR="003E516F" w:rsidRPr="0070296A" w:rsidRDefault="003E516F" w:rsidP="003E516F">
            <w:pPr>
              <w:spacing w:line="240" w:lineRule="auto"/>
              <w:ind w:firstLine="0"/>
              <w:jc w:val="left"/>
            </w:pPr>
            <w:r w:rsidRPr="0070296A">
              <w:t>Արտաքին վարկեր, մլրդ դրամ</w:t>
            </w:r>
          </w:p>
        </w:tc>
        <w:tc>
          <w:tcPr>
            <w:tcW w:w="1786" w:type="dxa"/>
            <w:gridSpan w:val="2"/>
            <w:tcBorders>
              <w:top w:val="single" w:sz="4" w:space="0" w:color="auto"/>
              <w:left w:val="nil"/>
              <w:bottom w:val="thickThinSmallGap" w:sz="24" w:space="0" w:color="auto"/>
              <w:right w:val="nil"/>
            </w:tcBorders>
          </w:tcPr>
          <w:p w14:paraId="0C76614B" w14:textId="6B0E6AE3" w:rsidR="003E516F" w:rsidRPr="00887722" w:rsidRDefault="003E516F" w:rsidP="003E516F">
            <w:pPr>
              <w:ind w:firstLine="0"/>
              <w:jc w:val="center"/>
              <w:rPr>
                <w:rFonts w:cs="Sylfaen"/>
                <w:sz w:val="24"/>
                <w:szCs w:val="24"/>
                <w:lang w:val="en-US"/>
              </w:rPr>
            </w:pPr>
          </w:p>
        </w:tc>
        <w:tc>
          <w:tcPr>
            <w:tcW w:w="1919" w:type="dxa"/>
            <w:gridSpan w:val="3"/>
            <w:tcBorders>
              <w:top w:val="single" w:sz="4" w:space="0" w:color="auto"/>
              <w:left w:val="nil"/>
              <w:bottom w:val="thickThinSmallGap" w:sz="24" w:space="0" w:color="auto"/>
              <w:right w:val="nil"/>
            </w:tcBorders>
            <w:vAlign w:val="center"/>
          </w:tcPr>
          <w:p w14:paraId="347F3F68" w14:textId="77777777" w:rsidR="003E516F" w:rsidRPr="0070296A" w:rsidRDefault="003E516F" w:rsidP="003E516F">
            <w:pPr>
              <w:ind w:firstLine="0"/>
              <w:jc w:val="center"/>
              <w:rPr>
                <w:sz w:val="24"/>
                <w:szCs w:val="24"/>
              </w:rPr>
            </w:pPr>
            <w:r w:rsidRPr="0070296A">
              <w:rPr>
                <w:lang w:val="en-US"/>
              </w:rPr>
              <w:t>165.8</w:t>
            </w:r>
          </w:p>
        </w:tc>
        <w:tc>
          <w:tcPr>
            <w:tcW w:w="1804" w:type="dxa"/>
            <w:tcBorders>
              <w:top w:val="single" w:sz="4" w:space="0" w:color="auto"/>
              <w:left w:val="nil"/>
              <w:bottom w:val="thickThinSmallGap" w:sz="24" w:space="0" w:color="auto"/>
              <w:right w:val="nil"/>
            </w:tcBorders>
            <w:vAlign w:val="center"/>
          </w:tcPr>
          <w:p w14:paraId="10B0455C" w14:textId="77777777" w:rsidR="003E516F" w:rsidRPr="0070296A" w:rsidRDefault="003E516F" w:rsidP="003E516F">
            <w:pPr>
              <w:ind w:firstLine="0"/>
              <w:jc w:val="center"/>
              <w:rPr>
                <w:lang w:val="en-US"/>
              </w:rPr>
            </w:pPr>
            <w:r w:rsidRPr="0070296A">
              <w:rPr>
                <w:lang w:val="en-US"/>
              </w:rPr>
              <w:t>99.6</w:t>
            </w:r>
          </w:p>
        </w:tc>
        <w:tc>
          <w:tcPr>
            <w:tcW w:w="1936" w:type="dxa"/>
            <w:gridSpan w:val="2"/>
            <w:tcBorders>
              <w:top w:val="single" w:sz="4" w:space="0" w:color="auto"/>
              <w:left w:val="nil"/>
              <w:bottom w:val="thickThinSmallGap" w:sz="24" w:space="0" w:color="auto"/>
              <w:right w:val="nil"/>
            </w:tcBorders>
            <w:vAlign w:val="center"/>
          </w:tcPr>
          <w:p w14:paraId="5561A653" w14:textId="77777777" w:rsidR="003E516F" w:rsidRPr="0070296A" w:rsidRDefault="003E516F" w:rsidP="003E516F">
            <w:pPr>
              <w:ind w:firstLine="0"/>
              <w:jc w:val="center"/>
              <w:rPr>
                <w:lang w:val="en-US"/>
              </w:rPr>
            </w:pPr>
            <w:r w:rsidRPr="0070296A">
              <w:rPr>
                <w:lang w:val="en-US"/>
              </w:rPr>
              <w:t>35.0</w:t>
            </w:r>
          </w:p>
        </w:tc>
      </w:tr>
    </w:tbl>
    <w:p w14:paraId="2F749CD1" w14:textId="77777777" w:rsidR="0059454F" w:rsidRPr="00E06CCC" w:rsidRDefault="006F4A30" w:rsidP="006C54EB">
      <w:pPr>
        <w:shd w:val="clear" w:color="auto" w:fill="FFFFFF"/>
        <w:spacing w:before="120" w:after="120" w:line="312" w:lineRule="auto"/>
        <w:ind w:firstLine="720"/>
        <w:rPr>
          <w:color w:val="FF0000"/>
        </w:rPr>
      </w:pPr>
      <w:r w:rsidRPr="00146A53">
        <w:rPr>
          <w:sz w:val="16"/>
        </w:rPr>
        <w:t>Աղբյուրը՝ ՀՀ ՖՆ</w:t>
      </w:r>
    </w:p>
    <w:p w14:paraId="27B0D332" w14:textId="4631497A" w:rsidR="007325C2" w:rsidRPr="002B1ED1" w:rsidRDefault="008A7F01" w:rsidP="00182999">
      <w:pPr>
        <w:rPr>
          <w:color w:val="FF0000"/>
        </w:rPr>
      </w:pPr>
      <w:r w:rsidRPr="0070296A">
        <w:t xml:space="preserve">2022 </w:t>
      </w:r>
      <w:r w:rsidR="007325C2" w:rsidRPr="0070296A">
        <w:t xml:space="preserve">թվականի ընթացքում պետական գանձապետական պարտատոմսերի առաջնային տեղաբաշխումների միջին կշռված եկամտաբերությունը կազմել է </w:t>
      </w:r>
      <w:r w:rsidR="00B420BC" w:rsidRPr="0070296A">
        <w:t>11.07</w:t>
      </w:r>
      <w:r w:rsidR="007325C2" w:rsidRPr="0070296A">
        <w:t>%` նախորդ տարվա (</w:t>
      </w:r>
      <w:r w:rsidRPr="0070296A">
        <w:t>9.27</w:t>
      </w:r>
      <w:r w:rsidR="007325C2" w:rsidRPr="0070296A">
        <w:t xml:space="preserve">%) համեմատությամբ </w:t>
      </w:r>
      <w:r w:rsidR="006E5969" w:rsidRPr="0070296A">
        <w:t>աճ</w:t>
      </w:r>
      <w:r w:rsidR="007325C2" w:rsidRPr="0070296A">
        <w:t xml:space="preserve">ելով </w:t>
      </w:r>
      <w:r w:rsidRPr="0070296A">
        <w:t>1.8</w:t>
      </w:r>
      <w:r w:rsidR="007325C2" w:rsidRPr="0070296A">
        <w:t xml:space="preserve"> տոկոսային կետով</w:t>
      </w:r>
      <w:r w:rsidR="00182999" w:rsidRPr="0070296A">
        <w:t>, որտեղ 2022 թվականի ընթացքում տեղաբաշխված պետական գանձապետական պարտատոմսերի միջին կշ</w:t>
      </w:r>
      <w:r w:rsidR="004A73AD">
        <w:t>ռ</w:t>
      </w:r>
      <w:r w:rsidR="00182999" w:rsidRPr="0070296A">
        <w:t xml:space="preserve">ված ժամկետը կազմել է </w:t>
      </w:r>
      <w:r w:rsidR="00694933" w:rsidRPr="0070296A">
        <w:t xml:space="preserve">1762 օր կամ 4.8 </w:t>
      </w:r>
      <w:r w:rsidR="00182999" w:rsidRPr="0070296A">
        <w:t xml:space="preserve">տարի՝ նախորդ տարվա </w:t>
      </w:r>
      <w:r w:rsidR="00933310" w:rsidRPr="0070296A">
        <w:t xml:space="preserve">նույն ցուցանիշի </w:t>
      </w:r>
      <w:r w:rsidR="00694933" w:rsidRPr="0070296A">
        <w:t>3207</w:t>
      </w:r>
      <w:r w:rsidR="00182999" w:rsidRPr="0070296A">
        <w:t xml:space="preserve"> </w:t>
      </w:r>
      <w:r w:rsidR="00694933" w:rsidRPr="0070296A">
        <w:t xml:space="preserve">օրվա կամ 8.8 </w:t>
      </w:r>
      <w:r w:rsidR="00182999" w:rsidRPr="0070296A">
        <w:t>տարվա դիմաց։</w:t>
      </w:r>
      <w:r w:rsidR="00132C80" w:rsidRPr="0070296A">
        <w:t xml:space="preserve"> </w:t>
      </w:r>
      <w:r w:rsidR="00C5428A">
        <w:t>ՀՀ ԿԲ-ի կողմից իրականացված դրամավարկային պայմանների էական խստացման արդյունքում պետական գանձապետական պարտատոմսերի շուկայում</w:t>
      </w:r>
      <w:r w:rsidR="00132C80" w:rsidRPr="0070296A">
        <w:t xml:space="preserve"> տոկոսադրույքների աճի պայմաններում պետական գանձապետական պարտատոմսերի միջին կշ</w:t>
      </w:r>
      <w:r w:rsidR="004A73AD">
        <w:t>ռ</w:t>
      </w:r>
      <w:r w:rsidR="00132C80" w:rsidRPr="0070296A">
        <w:t>ված ժամկետը նվազեցվել է՝ տոկոսային ծախսեր</w:t>
      </w:r>
      <w:r w:rsidR="00911816" w:rsidRPr="0070296A">
        <w:t>ի վրա</w:t>
      </w:r>
      <w:r w:rsidR="004A73AD">
        <w:t xml:space="preserve"> </w:t>
      </w:r>
      <w:r w:rsidR="004A73AD" w:rsidRPr="0070296A">
        <w:t>ազդեցությունը</w:t>
      </w:r>
      <w:r w:rsidR="004A73AD">
        <w:t xml:space="preserve"> </w:t>
      </w:r>
      <w:r w:rsidR="004A73AD" w:rsidRPr="0070296A">
        <w:t>մեղմելու համար</w:t>
      </w:r>
      <w:r w:rsidR="00132C80" w:rsidRPr="0070296A">
        <w:t>։</w:t>
      </w:r>
    </w:p>
    <w:p w14:paraId="26B9C31C" w14:textId="5783446A" w:rsidR="00025E2D" w:rsidRPr="0070296A" w:rsidRDefault="001E4DA1" w:rsidP="0070296A">
      <w:pPr>
        <w:keepNext/>
      </w:pPr>
      <w:r w:rsidRPr="0070296A">
        <w:t>202</w:t>
      </w:r>
      <w:r w:rsidR="00645A98" w:rsidRPr="0070296A">
        <w:t>2</w:t>
      </w:r>
      <w:r w:rsidRPr="0070296A">
        <w:t xml:space="preserve"> թվականի </w:t>
      </w:r>
      <w:r w:rsidR="00645A98" w:rsidRPr="0070296A">
        <w:t xml:space="preserve">ընթացքում նոր եվրապարտատոմսերի տեղաբաշխում </w:t>
      </w:r>
      <w:r w:rsidR="00645A98">
        <w:t xml:space="preserve">և հետգնում </w:t>
      </w:r>
      <w:r w:rsidR="00645A98" w:rsidRPr="0070296A">
        <w:t>չի իրականացվել։</w:t>
      </w:r>
      <w:r w:rsidR="00645A98">
        <w:rPr>
          <w:color w:val="FF0000"/>
        </w:rPr>
        <w:t xml:space="preserve"> </w:t>
      </w:r>
    </w:p>
    <w:p w14:paraId="36E0BF2A" w14:textId="77777777" w:rsidR="00425637" w:rsidRPr="008D06C1" w:rsidRDefault="00F9519E" w:rsidP="00E31CAF">
      <w:pPr>
        <w:pStyle w:val="Heading1"/>
        <w:spacing w:line="240" w:lineRule="auto"/>
        <w:ind w:firstLine="0"/>
        <w:jc w:val="left"/>
      </w:pPr>
      <w:r w:rsidRPr="00E06CCC">
        <w:rPr>
          <w:color w:val="FF0000"/>
          <w:sz w:val="22"/>
        </w:rPr>
        <w:br w:type="page"/>
      </w:r>
      <w:bookmarkStart w:id="7" w:name="_Toc138950998"/>
      <w:r w:rsidR="00425637" w:rsidRPr="008D06C1">
        <w:lastRenderedPageBreak/>
        <w:t>ՀՀ կառավարության պարտքի պորտֆել</w:t>
      </w:r>
      <w:r w:rsidR="00ED3CB5" w:rsidRPr="008D06C1">
        <w:t xml:space="preserve">ի </w:t>
      </w:r>
      <w:r w:rsidR="00FA607B" w:rsidRPr="008D06C1">
        <w:t>ծախսերի ու ռիսկերի նկարագիրը</w:t>
      </w:r>
      <w:bookmarkEnd w:id="7"/>
    </w:p>
    <w:p w14:paraId="67128E17" w14:textId="291D26C7" w:rsidR="000B18AF" w:rsidRPr="0070296A" w:rsidRDefault="00DE4B86" w:rsidP="000E387E">
      <w:r w:rsidRPr="0070296A">
        <w:t xml:space="preserve">2022 </w:t>
      </w:r>
      <w:r w:rsidR="00264F2B" w:rsidRPr="0070296A">
        <w:t>թվականի</w:t>
      </w:r>
      <w:r w:rsidR="000B18AF" w:rsidRPr="0070296A">
        <w:t xml:space="preserve"> </w:t>
      </w:r>
      <w:r w:rsidR="00E949C3" w:rsidRPr="0070296A">
        <w:t xml:space="preserve">տարեվերջին </w:t>
      </w:r>
      <w:r w:rsidR="000B18AF" w:rsidRPr="0070296A">
        <w:t>ՀՀ կառավարության ծախսերի և ռիսկերի ցուցանիշներ</w:t>
      </w:r>
      <w:r w:rsidR="00C1476F">
        <w:t>ն ամբողջական պատկերացում են տալիս և որակապես բնութագրում են ՀՀ կառավարության պարտքի պորտֆել</w:t>
      </w:r>
      <w:r w:rsidR="00514DEC">
        <w:t>ը</w:t>
      </w:r>
      <w:r w:rsidR="00C1476F">
        <w:t>։</w:t>
      </w:r>
      <w:r w:rsidR="00C1476F" w:rsidRPr="00FE1EBF" w:rsidDel="00C1476F">
        <w:t xml:space="preserve"> </w:t>
      </w:r>
    </w:p>
    <w:p w14:paraId="4DE1EE68" w14:textId="77777777" w:rsidR="000B18AF" w:rsidRPr="0070296A" w:rsidRDefault="000E387E" w:rsidP="000B796F">
      <w:pPr>
        <w:pStyle w:val="af6"/>
        <w:numPr>
          <w:ilvl w:val="0"/>
          <w:numId w:val="35"/>
        </w:numPr>
        <w:ind w:left="1276" w:hanging="1276"/>
      </w:pPr>
      <w:r w:rsidRPr="0070296A">
        <w:t>ՀՀ կառավարության պարտքի ծախսերի և ռիսկերի ցուցանիշները 31.12.</w:t>
      </w:r>
      <w:r w:rsidR="008A0E6A" w:rsidRPr="0070296A">
        <w:t>202</w:t>
      </w:r>
      <w:r w:rsidR="00DE4B86">
        <w:t>2</w:t>
      </w:r>
      <w:r w:rsidR="008A0E6A" w:rsidRPr="0070296A">
        <w:t xml:space="preserve"> </w:t>
      </w:r>
      <w:r w:rsidRPr="0070296A">
        <w:t>թվականի դրությամբ</w:t>
      </w:r>
    </w:p>
    <w:tbl>
      <w:tblPr>
        <w:tblW w:w="10159" w:type="dxa"/>
        <w:tblInd w:w="108" w:type="dxa"/>
        <w:tblLayout w:type="fixed"/>
        <w:tblLook w:val="04A0" w:firstRow="1" w:lastRow="0" w:firstColumn="1" w:lastColumn="0" w:noHBand="0" w:noVBand="1"/>
      </w:tblPr>
      <w:tblGrid>
        <w:gridCol w:w="2694"/>
        <w:gridCol w:w="2693"/>
        <w:gridCol w:w="1984"/>
        <w:gridCol w:w="1418"/>
        <w:gridCol w:w="1353"/>
        <w:gridCol w:w="17"/>
      </w:tblGrid>
      <w:tr w:rsidR="00215F5D" w:rsidRPr="00E06CCC" w14:paraId="62AFAF0B" w14:textId="77777777" w:rsidTr="00C1444D">
        <w:trPr>
          <w:trHeight w:val="312"/>
          <w:tblHeader/>
        </w:trPr>
        <w:tc>
          <w:tcPr>
            <w:tcW w:w="5387" w:type="dxa"/>
            <w:gridSpan w:val="2"/>
            <w:tcBorders>
              <w:top w:val="single" w:sz="4" w:space="0" w:color="auto"/>
              <w:left w:val="single" w:sz="4" w:space="0" w:color="auto"/>
              <w:bottom w:val="single" w:sz="4" w:space="0" w:color="auto"/>
              <w:right w:val="single" w:sz="4" w:space="0" w:color="000000"/>
            </w:tcBorders>
            <w:shd w:val="clear" w:color="auto" w:fill="5B9BD5"/>
            <w:noWrap/>
            <w:vAlign w:val="bottom"/>
            <w:hideMark/>
          </w:tcPr>
          <w:p w14:paraId="6F83F4C1" w14:textId="77777777" w:rsidR="00AA09AF" w:rsidRPr="0070296A" w:rsidRDefault="00AA09AF" w:rsidP="007B6FD3">
            <w:pPr>
              <w:spacing w:line="240" w:lineRule="auto"/>
              <w:ind w:firstLine="0"/>
            </w:pPr>
          </w:p>
        </w:tc>
        <w:tc>
          <w:tcPr>
            <w:tcW w:w="1984" w:type="dxa"/>
            <w:tcBorders>
              <w:top w:val="single" w:sz="4" w:space="0" w:color="auto"/>
              <w:left w:val="nil"/>
              <w:bottom w:val="single" w:sz="4" w:space="0" w:color="auto"/>
              <w:right w:val="single" w:sz="4" w:space="0" w:color="auto"/>
            </w:tcBorders>
            <w:shd w:val="clear" w:color="auto" w:fill="5B9BD5"/>
            <w:noWrap/>
            <w:vAlign w:val="center"/>
            <w:hideMark/>
          </w:tcPr>
          <w:p w14:paraId="34517C50" w14:textId="77777777" w:rsidR="00AA09AF" w:rsidRPr="0070296A" w:rsidRDefault="00D74B49" w:rsidP="007B6FD3">
            <w:pPr>
              <w:spacing w:line="240" w:lineRule="auto"/>
              <w:ind w:firstLine="0"/>
              <w:jc w:val="center"/>
            </w:pPr>
            <w:r w:rsidRPr="0070296A">
              <w:t>Արտա</w:t>
            </w:r>
            <w:r w:rsidR="00501D90" w:rsidRPr="0070296A">
              <w:t>րժութայ</w:t>
            </w:r>
            <w:r w:rsidRPr="0070296A">
              <w:t>ին պարտք</w:t>
            </w:r>
          </w:p>
        </w:tc>
        <w:tc>
          <w:tcPr>
            <w:tcW w:w="1418" w:type="dxa"/>
            <w:tcBorders>
              <w:top w:val="single" w:sz="4" w:space="0" w:color="auto"/>
              <w:left w:val="nil"/>
              <w:bottom w:val="single" w:sz="4" w:space="0" w:color="auto"/>
              <w:right w:val="nil"/>
            </w:tcBorders>
            <w:shd w:val="clear" w:color="auto" w:fill="5B9BD5"/>
            <w:noWrap/>
            <w:vAlign w:val="center"/>
            <w:hideMark/>
          </w:tcPr>
          <w:p w14:paraId="351AC7A1" w14:textId="77777777" w:rsidR="00AA09AF" w:rsidRPr="0070296A" w:rsidRDefault="00501D90" w:rsidP="007B6FD3">
            <w:pPr>
              <w:spacing w:line="240" w:lineRule="auto"/>
              <w:ind w:firstLine="0"/>
              <w:jc w:val="center"/>
            </w:pPr>
            <w:r w:rsidRPr="0070296A">
              <w:t>Դրամային</w:t>
            </w:r>
            <w:r w:rsidR="00D74B49" w:rsidRPr="0070296A">
              <w:t xml:space="preserve"> պարտք</w:t>
            </w:r>
          </w:p>
        </w:tc>
        <w:tc>
          <w:tcPr>
            <w:tcW w:w="1370" w:type="dxa"/>
            <w:gridSpan w:val="2"/>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5F6938AA" w14:textId="77777777" w:rsidR="00AA09AF" w:rsidRPr="0070296A" w:rsidRDefault="00D74B49" w:rsidP="007B6FD3">
            <w:pPr>
              <w:spacing w:line="240" w:lineRule="auto"/>
              <w:ind w:firstLine="0"/>
              <w:jc w:val="center"/>
            </w:pPr>
            <w:r w:rsidRPr="0070296A">
              <w:t>Ընդամենը</w:t>
            </w:r>
          </w:p>
        </w:tc>
      </w:tr>
      <w:tr w:rsidR="00371222" w:rsidRPr="002F6D8D" w14:paraId="39603359" w14:textId="77777777" w:rsidTr="00C1444D">
        <w:trPr>
          <w:trHeight w:val="312"/>
        </w:trPr>
        <w:tc>
          <w:tcPr>
            <w:tcW w:w="53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DB184F" w14:textId="77777777" w:rsidR="00AA09AF" w:rsidRPr="0070296A" w:rsidRDefault="00D74B49" w:rsidP="007B6FD3">
            <w:pPr>
              <w:spacing w:line="240" w:lineRule="auto"/>
              <w:ind w:firstLine="0"/>
              <w:jc w:val="left"/>
              <w:rPr>
                <w:rFonts w:cs="Calibri"/>
              </w:rPr>
            </w:pPr>
            <w:r w:rsidRPr="0070296A">
              <w:t>ՀՀ կառավարության պարտքի</w:t>
            </w:r>
            <w:r w:rsidRPr="0070296A">
              <w:rPr>
                <w:rFonts w:cs="Calibri"/>
              </w:rPr>
              <w:t xml:space="preserve"> ծավալը</w:t>
            </w:r>
            <w:r w:rsidR="00AA09AF" w:rsidRPr="0070296A">
              <w:rPr>
                <w:rFonts w:cs="Calibri"/>
              </w:rPr>
              <w:t xml:space="preserve"> (</w:t>
            </w:r>
            <w:r w:rsidR="006C1B7A" w:rsidRPr="0070296A">
              <w:rPr>
                <w:rFonts w:cs="Calibri"/>
              </w:rPr>
              <w:t>մլրդ դրամ</w:t>
            </w:r>
            <w:r w:rsidR="00AA09AF" w:rsidRPr="0070296A">
              <w:rPr>
                <w:rFonts w:cs="Calibri"/>
              </w:rPr>
              <w:t>)</w:t>
            </w:r>
          </w:p>
        </w:tc>
        <w:tc>
          <w:tcPr>
            <w:tcW w:w="1984" w:type="dxa"/>
            <w:tcBorders>
              <w:top w:val="nil"/>
              <w:left w:val="nil"/>
              <w:bottom w:val="single" w:sz="4" w:space="0" w:color="auto"/>
              <w:right w:val="nil"/>
            </w:tcBorders>
            <w:shd w:val="clear" w:color="auto" w:fill="auto"/>
            <w:noWrap/>
            <w:vAlign w:val="center"/>
            <w:hideMark/>
          </w:tcPr>
          <w:p w14:paraId="584043F9" w14:textId="77777777" w:rsidR="00AA09AF" w:rsidRPr="0070296A" w:rsidRDefault="00B34C92" w:rsidP="002F6D8D">
            <w:pPr>
              <w:spacing w:line="240" w:lineRule="auto"/>
              <w:ind w:firstLine="0"/>
              <w:jc w:val="center"/>
            </w:pPr>
            <w:r w:rsidRPr="0070296A">
              <w:t>2,</w:t>
            </w:r>
            <w:r w:rsidR="00371222" w:rsidRPr="0070296A">
              <w:t>464</w:t>
            </w:r>
            <w:r w:rsidRPr="0070296A">
              <w:t>.</w:t>
            </w:r>
            <w:r w:rsidR="00371222" w:rsidRPr="0070296A">
              <w:t>3</w:t>
            </w:r>
          </w:p>
        </w:tc>
        <w:tc>
          <w:tcPr>
            <w:tcW w:w="1418" w:type="dxa"/>
            <w:tcBorders>
              <w:top w:val="nil"/>
              <w:left w:val="single" w:sz="4" w:space="0" w:color="auto"/>
              <w:bottom w:val="single" w:sz="4" w:space="0" w:color="auto"/>
              <w:right w:val="nil"/>
            </w:tcBorders>
            <w:shd w:val="clear" w:color="auto" w:fill="auto"/>
            <w:noWrap/>
            <w:vAlign w:val="center"/>
            <w:hideMark/>
          </w:tcPr>
          <w:p w14:paraId="347C86EB" w14:textId="77777777" w:rsidR="00AA09AF" w:rsidRPr="0070296A" w:rsidRDefault="006D2EA6" w:rsidP="002F6D8D">
            <w:pPr>
              <w:spacing w:line="240" w:lineRule="auto"/>
              <w:ind w:firstLine="0"/>
              <w:jc w:val="center"/>
            </w:pPr>
            <w:r w:rsidRPr="0070296A">
              <w:rPr>
                <w:lang w:val="en-US"/>
              </w:rPr>
              <w:t>1</w:t>
            </w:r>
            <w:r w:rsidR="00037462" w:rsidRPr="0070296A">
              <w:t>,</w:t>
            </w:r>
            <w:r w:rsidR="00371222" w:rsidRPr="0070296A">
              <w:t>505</w:t>
            </w:r>
            <w:r w:rsidRPr="0070296A">
              <w:rPr>
                <w:lang w:val="en-US"/>
              </w:rPr>
              <w:t>.</w:t>
            </w:r>
            <w:r w:rsidR="00371222" w:rsidRPr="0070296A">
              <w:t>4</w:t>
            </w:r>
          </w:p>
        </w:tc>
        <w:tc>
          <w:tcPr>
            <w:tcW w:w="13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0A895" w14:textId="77777777" w:rsidR="00AA09AF" w:rsidRPr="0070296A" w:rsidRDefault="00371222" w:rsidP="002F6D8D">
            <w:pPr>
              <w:spacing w:line="240" w:lineRule="auto"/>
              <w:ind w:firstLine="0"/>
              <w:jc w:val="center"/>
            </w:pPr>
            <w:r w:rsidRPr="0070296A">
              <w:t>3</w:t>
            </w:r>
            <w:r w:rsidR="006D2EA6" w:rsidRPr="0070296A">
              <w:rPr>
                <w:lang w:val="en-US"/>
              </w:rPr>
              <w:t>,</w:t>
            </w:r>
            <w:r w:rsidR="006D2EA6" w:rsidRPr="0070296A">
              <w:t>9</w:t>
            </w:r>
            <w:r w:rsidRPr="0070296A">
              <w:t>69</w:t>
            </w:r>
            <w:r w:rsidR="006D2EA6" w:rsidRPr="0070296A">
              <w:t>.</w:t>
            </w:r>
            <w:r w:rsidRPr="0070296A">
              <w:t>7</w:t>
            </w:r>
          </w:p>
        </w:tc>
      </w:tr>
      <w:tr w:rsidR="00501D90" w:rsidRPr="00E06CCC" w14:paraId="63A7C5BE" w14:textId="77777777" w:rsidTr="00C1444D">
        <w:trPr>
          <w:trHeight w:val="312"/>
        </w:trPr>
        <w:tc>
          <w:tcPr>
            <w:tcW w:w="53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9EA14B" w14:textId="77777777" w:rsidR="00AA09AF" w:rsidRPr="0070296A" w:rsidRDefault="00D74B49" w:rsidP="007B6FD3">
            <w:pPr>
              <w:spacing w:line="240" w:lineRule="auto"/>
              <w:ind w:firstLine="0"/>
              <w:jc w:val="left"/>
            </w:pPr>
            <w:r w:rsidRPr="0070296A">
              <w:t>ՀՀ կառավարության պարտքի ծավալը</w:t>
            </w:r>
            <w:r w:rsidR="00AA09AF" w:rsidRPr="0070296A">
              <w:t xml:space="preserve"> (</w:t>
            </w:r>
            <w:r w:rsidR="006C1B7A" w:rsidRPr="0070296A">
              <w:t>մլն ԱՄՆ դոլար</w:t>
            </w:r>
            <w:r w:rsidR="00AA09AF" w:rsidRPr="0070296A">
              <w:t>)</w:t>
            </w:r>
          </w:p>
        </w:tc>
        <w:tc>
          <w:tcPr>
            <w:tcW w:w="1984" w:type="dxa"/>
            <w:tcBorders>
              <w:top w:val="nil"/>
              <w:left w:val="nil"/>
              <w:bottom w:val="single" w:sz="4" w:space="0" w:color="auto"/>
              <w:right w:val="nil"/>
            </w:tcBorders>
            <w:shd w:val="clear" w:color="auto" w:fill="auto"/>
            <w:noWrap/>
            <w:vAlign w:val="center"/>
            <w:hideMark/>
          </w:tcPr>
          <w:p w14:paraId="729E8A6B" w14:textId="77777777" w:rsidR="00AA09AF" w:rsidRPr="0070296A" w:rsidRDefault="006D2EA6" w:rsidP="002F6D8D">
            <w:pPr>
              <w:spacing w:line="240" w:lineRule="auto"/>
              <w:ind w:firstLine="0"/>
              <w:jc w:val="center"/>
            </w:pPr>
            <w:r w:rsidRPr="0070296A">
              <w:rPr>
                <w:lang w:val="en-US"/>
              </w:rPr>
              <w:t>6</w:t>
            </w:r>
            <w:r w:rsidR="00037462" w:rsidRPr="0070296A">
              <w:t>,</w:t>
            </w:r>
            <w:r w:rsidR="00DB049C" w:rsidRPr="0070296A">
              <w:rPr>
                <w:lang w:val="en-US"/>
              </w:rPr>
              <w:t>2</w:t>
            </w:r>
            <w:r w:rsidR="00DB049C" w:rsidRPr="0070296A">
              <w:t>61</w:t>
            </w:r>
            <w:r w:rsidRPr="0070296A">
              <w:rPr>
                <w:lang w:val="en-US"/>
              </w:rPr>
              <w:t>.</w:t>
            </w:r>
            <w:r w:rsidR="00DB049C" w:rsidRPr="0070296A">
              <w:t>3</w:t>
            </w:r>
          </w:p>
        </w:tc>
        <w:tc>
          <w:tcPr>
            <w:tcW w:w="1418" w:type="dxa"/>
            <w:tcBorders>
              <w:top w:val="nil"/>
              <w:left w:val="single" w:sz="4" w:space="0" w:color="auto"/>
              <w:bottom w:val="single" w:sz="4" w:space="0" w:color="auto"/>
              <w:right w:val="nil"/>
            </w:tcBorders>
            <w:shd w:val="clear" w:color="auto" w:fill="auto"/>
            <w:noWrap/>
            <w:vAlign w:val="center"/>
            <w:hideMark/>
          </w:tcPr>
          <w:p w14:paraId="47311259" w14:textId="77777777" w:rsidR="00AA09AF" w:rsidRPr="0070296A" w:rsidRDefault="00DB049C" w:rsidP="002F6D8D">
            <w:pPr>
              <w:spacing w:line="240" w:lineRule="auto"/>
              <w:ind w:firstLine="0"/>
              <w:jc w:val="center"/>
            </w:pPr>
            <w:r w:rsidRPr="0070296A">
              <w:t>3</w:t>
            </w:r>
            <w:r w:rsidR="00037462" w:rsidRPr="0070296A">
              <w:t>,</w:t>
            </w:r>
            <w:r w:rsidR="006D2EA6" w:rsidRPr="0070296A">
              <w:rPr>
                <w:lang w:val="en-US"/>
              </w:rPr>
              <w:t>8</w:t>
            </w:r>
            <w:r w:rsidRPr="0070296A">
              <w:t>25</w:t>
            </w:r>
            <w:r w:rsidR="006D2EA6" w:rsidRPr="0070296A">
              <w:rPr>
                <w:lang w:val="en-US"/>
              </w:rPr>
              <w:t>.</w:t>
            </w:r>
            <w:r w:rsidRPr="0070296A">
              <w:t>0</w:t>
            </w:r>
          </w:p>
        </w:tc>
        <w:tc>
          <w:tcPr>
            <w:tcW w:w="13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99B454" w14:textId="77777777" w:rsidR="00AA09AF" w:rsidRPr="0070296A" w:rsidRDefault="00DB049C" w:rsidP="002F6D8D">
            <w:pPr>
              <w:spacing w:line="240" w:lineRule="auto"/>
              <w:ind w:firstLine="0"/>
              <w:jc w:val="center"/>
            </w:pPr>
            <w:r w:rsidRPr="0070296A">
              <w:t>10</w:t>
            </w:r>
            <w:r w:rsidR="006D2EA6" w:rsidRPr="0070296A">
              <w:rPr>
                <w:lang w:val="en-US"/>
              </w:rPr>
              <w:t>,</w:t>
            </w:r>
            <w:r w:rsidRPr="0070296A">
              <w:t>086</w:t>
            </w:r>
            <w:r w:rsidR="006D2EA6" w:rsidRPr="0070296A">
              <w:t>.</w:t>
            </w:r>
            <w:r w:rsidRPr="0070296A">
              <w:t>4</w:t>
            </w:r>
          </w:p>
        </w:tc>
      </w:tr>
      <w:tr w:rsidR="00215F5D" w:rsidRPr="00E06CCC" w14:paraId="2AA36A7F" w14:textId="77777777" w:rsidTr="00C1444D">
        <w:trPr>
          <w:trHeight w:val="318"/>
        </w:trPr>
        <w:tc>
          <w:tcPr>
            <w:tcW w:w="5387" w:type="dxa"/>
            <w:gridSpan w:val="2"/>
            <w:tcBorders>
              <w:top w:val="single" w:sz="4" w:space="0" w:color="auto"/>
              <w:left w:val="single" w:sz="4" w:space="0" w:color="auto"/>
              <w:bottom w:val="double" w:sz="6" w:space="0" w:color="auto"/>
              <w:right w:val="single" w:sz="4" w:space="0" w:color="000000"/>
            </w:tcBorders>
            <w:shd w:val="clear" w:color="auto" w:fill="auto"/>
            <w:noWrap/>
            <w:vAlign w:val="center"/>
          </w:tcPr>
          <w:p w14:paraId="3659F1F3" w14:textId="77777777" w:rsidR="000674CF" w:rsidRPr="0070296A" w:rsidRDefault="000674CF" w:rsidP="007B6FD3">
            <w:pPr>
              <w:spacing w:line="240" w:lineRule="auto"/>
              <w:ind w:firstLine="0"/>
              <w:jc w:val="left"/>
              <w:rPr>
                <w:rFonts w:cs="Calibri"/>
              </w:rPr>
            </w:pPr>
            <w:r w:rsidRPr="0070296A">
              <w:t>ՀՀ կառավարության պարտք/ՀՆԱ</w:t>
            </w:r>
            <w:r w:rsidRPr="0070296A">
              <w:rPr>
                <w:rFonts w:cs="Calibri"/>
              </w:rPr>
              <w:t>, (%)</w:t>
            </w:r>
          </w:p>
        </w:tc>
        <w:tc>
          <w:tcPr>
            <w:tcW w:w="1984" w:type="dxa"/>
            <w:tcBorders>
              <w:top w:val="nil"/>
              <w:left w:val="nil"/>
              <w:bottom w:val="double" w:sz="6" w:space="0" w:color="auto"/>
              <w:right w:val="single" w:sz="4" w:space="0" w:color="auto"/>
            </w:tcBorders>
            <w:shd w:val="clear" w:color="auto" w:fill="auto"/>
            <w:noWrap/>
            <w:vAlign w:val="center"/>
          </w:tcPr>
          <w:p w14:paraId="33A3CEA5" w14:textId="77777777" w:rsidR="000674CF" w:rsidRPr="0070296A" w:rsidRDefault="006D2EA6" w:rsidP="002F6D8D">
            <w:pPr>
              <w:spacing w:line="240" w:lineRule="auto"/>
              <w:ind w:firstLine="0"/>
              <w:jc w:val="center"/>
              <w:rPr>
                <w:lang w:val="en-US"/>
              </w:rPr>
            </w:pPr>
            <w:r w:rsidRPr="0070296A">
              <w:rPr>
                <w:lang w:val="en-US"/>
              </w:rPr>
              <w:t>2</w:t>
            </w:r>
            <w:r w:rsidR="008008B7" w:rsidRPr="0070296A">
              <w:t>9</w:t>
            </w:r>
            <w:r w:rsidRPr="0070296A">
              <w:rPr>
                <w:lang w:val="en-US"/>
              </w:rPr>
              <w:t>.</w:t>
            </w:r>
            <w:r w:rsidR="00496AB8">
              <w:t>0</w:t>
            </w:r>
          </w:p>
        </w:tc>
        <w:tc>
          <w:tcPr>
            <w:tcW w:w="1418" w:type="dxa"/>
            <w:tcBorders>
              <w:top w:val="nil"/>
              <w:left w:val="nil"/>
              <w:bottom w:val="double" w:sz="6" w:space="0" w:color="auto"/>
              <w:right w:val="single" w:sz="4" w:space="0" w:color="auto"/>
            </w:tcBorders>
            <w:shd w:val="clear" w:color="auto" w:fill="auto"/>
            <w:noWrap/>
            <w:vAlign w:val="center"/>
          </w:tcPr>
          <w:p w14:paraId="2E3B61D7" w14:textId="77777777" w:rsidR="000674CF" w:rsidRPr="0070296A" w:rsidRDefault="006D2EA6" w:rsidP="002F6D8D">
            <w:pPr>
              <w:spacing w:line="240" w:lineRule="auto"/>
              <w:ind w:firstLine="0"/>
              <w:jc w:val="center"/>
            </w:pPr>
            <w:r w:rsidRPr="0070296A">
              <w:rPr>
                <w:lang w:val="en-US"/>
              </w:rPr>
              <w:t>17.</w:t>
            </w:r>
            <w:r w:rsidR="008008B7" w:rsidRPr="0070296A">
              <w:t>7</w:t>
            </w:r>
          </w:p>
        </w:tc>
        <w:tc>
          <w:tcPr>
            <w:tcW w:w="1370" w:type="dxa"/>
            <w:gridSpan w:val="2"/>
            <w:tcBorders>
              <w:top w:val="nil"/>
              <w:left w:val="nil"/>
              <w:bottom w:val="double" w:sz="6" w:space="0" w:color="auto"/>
              <w:right w:val="single" w:sz="4" w:space="0" w:color="auto"/>
            </w:tcBorders>
            <w:shd w:val="clear" w:color="auto" w:fill="auto"/>
            <w:noWrap/>
            <w:vAlign w:val="center"/>
          </w:tcPr>
          <w:p w14:paraId="37253D0A" w14:textId="77777777" w:rsidR="000674CF" w:rsidRPr="0070296A" w:rsidRDefault="008008B7" w:rsidP="002F6D8D">
            <w:pPr>
              <w:spacing w:line="240" w:lineRule="auto"/>
              <w:ind w:firstLine="0"/>
              <w:jc w:val="center"/>
            </w:pPr>
            <w:r w:rsidRPr="0070296A">
              <w:t>46</w:t>
            </w:r>
            <w:r w:rsidR="006D2EA6" w:rsidRPr="0070296A">
              <w:rPr>
                <w:lang w:val="en-US"/>
              </w:rPr>
              <w:t>.</w:t>
            </w:r>
            <w:r w:rsidRPr="0070296A">
              <w:t>7</w:t>
            </w:r>
          </w:p>
        </w:tc>
      </w:tr>
      <w:tr w:rsidR="004F2677" w:rsidRPr="00E06CCC" w14:paraId="0ABCC483" w14:textId="77777777" w:rsidTr="000B796F">
        <w:trPr>
          <w:gridAfter w:val="1"/>
          <w:wAfter w:w="17" w:type="dxa"/>
          <w:trHeight w:val="318"/>
        </w:trPr>
        <w:tc>
          <w:tcPr>
            <w:tcW w:w="2694" w:type="dxa"/>
            <w:vMerge w:val="restart"/>
            <w:tcBorders>
              <w:top w:val="nil"/>
              <w:left w:val="single" w:sz="4" w:space="0" w:color="auto"/>
              <w:bottom w:val="double" w:sz="6" w:space="0" w:color="000000"/>
              <w:right w:val="nil"/>
            </w:tcBorders>
            <w:shd w:val="clear" w:color="auto" w:fill="auto"/>
            <w:noWrap/>
            <w:vAlign w:val="center"/>
            <w:hideMark/>
          </w:tcPr>
          <w:p w14:paraId="5A395703" w14:textId="77777777" w:rsidR="000674CF" w:rsidRPr="0070296A" w:rsidRDefault="000674CF" w:rsidP="007B6FD3">
            <w:pPr>
              <w:spacing w:line="240" w:lineRule="auto"/>
              <w:ind w:firstLine="0"/>
              <w:jc w:val="left"/>
            </w:pPr>
            <w:r w:rsidRPr="0070296A">
              <w:t>Ծախս</w:t>
            </w:r>
            <w:r w:rsidR="00BE6CF0" w:rsidRPr="0070296A">
              <w:t>ի ցուցանիշներ</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4CBF5DD" w14:textId="77777777" w:rsidR="000674CF" w:rsidRPr="0070296A" w:rsidRDefault="000674CF" w:rsidP="007B6FD3">
            <w:pPr>
              <w:spacing w:line="240" w:lineRule="auto"/>
              <w:ind w:firstLine="0"/>
              <w:jc w:val="left"/>
              <w:rPr>
                <w:rFonts w:cs="Calibri"/>
              </w:rPr>
            </w:pPr>
            <w:r w:rsidRPr="0070296A">
              <w:t>Տոկոսավճար</w:t>
            </w:r>
            <w:r w:rsidR="00C65308" w:rsidRPr="0070296A">
              <w:t>/</w:t>
            </w:r>
            <w:r w:rsidRPr="0070296A">
              <w:t xml:space="preserve">ՀՆԱ, </w:t>
            </w:r>
            <w:r w:rsidRPr="0070296A">
              <w:rPr>
                <w:rFonts w:cs="Calibri"/>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FA40F13" w14:textId="77777777" w:rsidR="000674CF" w:rsidRPr="0070296A" w:rsidRDefault="003757EC" w:rsidP="003757EC">
            <w:pPr>
              <w:spacing w:line="240" w:lineRule="auto"/>
              <w:ind w:firstLine="0"/>
              <w:jc w:val="center"/>
              <w:rPr>
                <w:lang w:val="en-US"/>
              </w:rPr>
            </w:pPr>
            <w:r w:rsidRPr="0070296A">
              <w:rPr>
                <w:lang w:val="en-US"/>
              </w:rPr>
              <w:t>0</w:t>
            </w:r>
            <w:r w:rsidR="000674CF" w:rsidRPr="0070296A">
              <w:t>.</w:t>
            </w:r>
            <w:r w:rsidRPr="0070296A">
              <w:rPr>
                <w:lang w:val="en-US"/>
              </w:rPr>
              <w:t>8</w:t>
            </w:r>
          </w:p>
        </w:tc>
        <w:tc>
          <w:tcPr>
            <w:tcW w:w="1418" w:type="dxa"/>
            <w:tcBorders>
              <w:top w:val="nil"/>
              <w:left w:val="nil"/>
              <w:bottom w:val="single" w:sz="4" w:space="0" w:color="auto"/>
              <w:right w:val="single" w:sz="4" w:space="0" w:color="auto"/>
            </w:tcBorders>
            <w:shd w:val="clear" w:color="auto" w:fill="auto"/>
            <w:noWrap/>
            <w:vAlign w:val="center"/>
            <w:hideMark/>
          </w:tcPr>
          <w:p w14:paraId="53E34C67" w14:textId="77777777" w:rsidR="000674CF" w:rsidRPr="0070296A" w:rsidRDefault="000F0D35" w:rsidP="003757EC">
            <w:pPr>
              <w:spacing w:line="240" w:lineRule="auto"/>
              <w:ind w:firstLine="0"/>
              <w:jc w:val="center"/>
              <w:rPr>
                <w:lang w:val="en-US"/>
              </w:rPr>
            </w:pPr>
            <w:r w:rsidRPr="0070296A">
              <w:t>1.</w:t>
            </w:r>
            <w:r w:rsidR="003757EC" w:rsidRPr="0070296A">
              <w:t>5</w:t>
            </w:r>
          </w:p>
        </w:tc>
        <w:tc>
          <w:tcPr>
            <w:tcW w:w="1353" w:type="dxa"/>
            <w:tcBorders>
              <w:top w:val="nil"/>
              <w:left w:val="nil"/>
              <w:bottom w:val="single" w:sz="4" w:space="0" w:color="auto"/>
              <w:right w:val="single" w:sz="4" w:space="0" w:color="auto"/>
            </w:tcBorders>
            <w:shd w:val="clear" w:color="auto" w:fill="auto"/>
            <w:noWrap/>
            <w:vAlign w:val="center"/>
            <w:hideMark/>
          </w:tcPr>
          <w:p w14:paraId="51F6F90A" w14:textId="77777777" w:rsidR="000674CF" w:rsidRPr="0070296A" w:rsidRDefault="000F0D35" w:rsidP="002F6D8D">
            <w:pPr>
              <w:spacing w:line="240" w:lineRule="auto"/>
              <w:ind w:firstLine="0"/>
              <w:jc w:val="center"/>
              <w:rPr>
                <w:lang w:val="en-US"/>
              </w:rPr>
            </w:pPr>
            <w:r w:rsidRPr="0070296A">
              <w:t>2.</w:t>
            </w:r>
            <w:r w:rsidR="002F6D8D" w:rsidRPr="0070296A">
              <w:rPr>
                <w:lang w:val="en-US"/>
              </w:rPr>
              <w:t>3</w:t>
            </w:r>
          </w:p>
        </w:tc>
      </w:tr>
      <w:tr w:rsidR="004F2677" w:rsidRPr="00E06CCC" w14:paraId="5F1AAD85" w14:textId="77777777" w:rsidTr="000B796F">
        <w:trPr>
          <w:gridAfter w:val="1"/>
          <w:wAfter w:w="17" w:type="dxa"/>
          <w:trHeight w:val="332"/>
        </w:trPr>
        <w:tc>
          <w:tcPr>
            <w:tcW w:w="2694" w:type="dxa"/>
            <w:vMerge/>
            <w:tcBorders>
              <w:top w:val="nil"/>
              <w:left w:val="single" w:sz="4" w:space="0" w:color="auto"/>
              <w:bottom w:val="double" w:sz="6" w:space="0" w:color="000000"/>
              <w:right w:val="nil"/>
            </w:tcBorders>
            <w:vAlign w:val="center"/>
            <w:hideMark/>
          </w:tcPr>
          <w:p w14:paraId="06CB7AD5" w14:textId="77777777" w:rsidR="000674CF" w:rsidRPr="0070296A" w:rsidRDefault="000674CF" w:rsidP="007B6FD3">
            <w:pPr>
              <w:spacing w:line="240" w:lineRule="auto"/>
              <w:ind w:firstLine="0"/>
              <w:jc w:val="left"/>
            </w:pPr>
          </w:p>
        </w:tc>
        <w:tc>
          <w:tcPr>
            <w:tcW w:w="2693" w:type="dxa"/>
            <w:tcBorders>
              <w:top w:val="nil"/>
              <w:left w:val="single" w:sz="4" w:space="0" w:color="auto"/>
              <w:bottom w:val="double" w:sz="6" w:space="0" w:color="auto"/>
              <w:right w:val="single" w:sz="4" w:space="0" w:color="auto"/>
            </w:tcBorders>
            <w:shd w:val="clear" w:color="auto" w:fill="auto"/>
            <w:noWrap/>
            <w:vAlign w:val="center"/>
            <w:hideMark/>
          </w:tcPr>
          <w:p w14:paraId="4733FB6B" w14:textId="77777777" w:rsidR="000674CF" w:rsidRPr="0070296A" w:rsidRDefault="000674CF" w:rsidP="007B6FD3">
            <w:pPr>
              <w:spacing w:line="240" w:lineRule="auto"/>
              <w:ind w:firstLine="0"/>
              <w:jc w:val="left"/>
              <w:rPr>
                <w:rFonts w:cs="Calibri"/>
              </w:rPr>
            </w:pPr>
            <w:r w:rsidRPr="0070296A">
              <w:t>Միջին կշռված տոկոսադրույքը</w:t>
            </w:r>
            <w:r w:rsidRPr="0070296A">
              <w:rPr>
                <w:rFonts w:cs="Calibri"/>
              </w:rPr>
              <w:t xml:space="preserve"> (%)</w:t>
            </w:r>
          </w:p>
        </w:tc>
        <w:tc>
          <w:tcPr>
            <w:tcW w:w="1984" w:type="dxa"/>
            <w:tcBorders>
              <w:top w:val="nil"/>
              <w:left w:val="nil"/>
              <w:bottom w:val="double" w:sz="6" w:space="0" w:color="auto"/>
              <w:right w:val="single" w:sz="4" w:space="0" w:color="auto"/>
            </w:tcBorders>
            <w:shd w:val="clear" w:color="auto" w:fill="auto"/>
            <w:noWrap/>
            <w:vAlign w:val="center"/>
            <w:hideMark/>
          </w:tcPr>
          <w:p w14:paraId="304120FF" w14:textId="77777777" w:rsidR="000674CF" w:rsidRPr="0070296A" w:rsidRDefault="002F6D8D" w:rsidP="002F6D8D">
            <w:pPr>
              <w:spacing w:line="240" w:lineRule="auto"/>
              <w:ind w:firstLine="0"/>
              <w:jc w:val="center"/>
              <w:rPr>
                <w:lang w:val="en-US"/>
              </w:rPr>
            </w:pPr>
            <w:r w:rsidRPr="0070296A">
              <w:rPr>
                <w:lang w:val="en-US"/>
              </w:rPr>
              <w:t>3</w:t>
            </w:r>
            <w:r w:rsidR="00D518A9" w:rsidRPr="0070296A">
              <w:rPr>
                <w:lang w:val="en-US"/>
              </w:rPr>
              <w:t>.</w:t>
            </w:r>
            <w:r w:rsidRPr="0070296A">
              <w:rPr>
                <w:lang w:val="en-US"/>
              </w:rPr>
              <w:t>7</w:t>
            </w:r>
          </w:p>
        </w:tc>
        <w:tc>
          <w:tcPr>
            <w:tcW w:w="1418" w:type="dxa"/>
            <w:tcBorders>
              <w:top w:val="nil"/>
              <w:left w:val="nil"/>
              <w:bottom w:val="double" w:sz="6" w:space="0" w:color="auto"/>
              <w:right w:val="single" w:sz="4" w:space="0" w:color="auto"/>
            </w:tcBorders>
            <w:shd w:val="clear" w:color="auto" w:fill="auto"/>
            <w:noWrap/>
            <w:vAlign w:val="center"/>
            <w:hideMark/>
          </w:tcPr>
          <w:p w14:paraId="4D9BAA68" w14:textId="77777777" w:rsidR="000674CF" w:rsidRPr="0070296A" w:rsidRDefault="000674CF" w:rsidP="002F6D8D">
            <w:pPr>
              <w:spacing w:line="240" w:lineRule="auto"/>
              <w:ind w:firstLine="0"/>
              <w:jc w:val="center"/>
              <w:rPr>
                <w:lang w:val="en-US"/>
              </w:rPr>
            </w:pPr>
            <w:r w:rsidRPr="0070296A">
              <w:t>1</w:t>
            </w:r>
            <w:r w:rsidR="008741E1" w:rsidRPr="0070296A">
              <w:t>0</w:t>
            </w:r>
            <w:r w:rsidRPr="0070296A">
              <w:t>.</w:t>
            </w:r>
            <w:r w:rsidR="002F6D8D" w:rsidRPr="0070296A">
              <w:t>5</w:t>
            </w:r>
          </w:p>
        </w:tc>
        <w:tc>
          <w:tcPr>
            <w:tcW w:w="1353" w:type="dxa"/>
            <w:tcBorders>
              <w:top w:val="nil"/>
              <w:left w:val="nil"/>
              <w:bottom w:val="double" w:sz="6" w:space="0" w:color="auto"/>
              <w:right w:val="single" w:sz="4" w:space="0" w:color="auto"/>
            </w:tcBorders>
            <w:shd w:val="clear" w:color="auto" w:fill="auto"/>
            <w:noWrap/>
            <w:vAlign w:val="center"/>
            <w:hideMark/>
          </w:tcPr>
          <w:p w14:paraId="67E53477" w14:textId="77777777" w:rsidR="000674CF" w:rsidRPr="0070296A" w:rsidRDefault="002F6D8D" w:rsidP="002F6D8D">
            <w:pPr>
              <w:spacing w:line="240" w:lineRule="auto"/>
              <w:ind w:firstLine="0"/>
              <w:jc w:val="center"/>
              <w:rPr>
                <w:lang w:val="en-US"/>
              </w:rPr>
            </w:pPr>
            <w:r w:rsidRPr="0070296A">
              <w:rPr>
                <w:lang w:val="en-US"/>
              </w:rPr>
              <w:t>6</w:t>
            </w:r>
            <w:r w:rsidR="00467902" w:rsidRPr="0070296A">
              <w:t>.</w:t>
            </w:r>
            <w:r w:rsidRPr="0070296A">
              <w:rPr>
                <w:lang w:val="en-US"/>
              </w:rPr>
              <w:t>3</w:t>
            </w:r>
          </w:p>
        </w:tc>
      </w:tr>
      <w:tr w:rsidR="00D21B4F" w:rsidRPr="00E06CCC" w14:paraId="04E0FB88" w14:textId="77777777" w:rsidTr="000B796F">
        <w:trPr>
          <w:gridAfter w:val="1"/>
          <w:wAfter w:w="17" w:type="dxa"/>
          <w:trHeight w:val="627"/>
        </w:trPr>
        <w:tc>
          <w:tcPr>
            <w:tcW w:w="2694" w:type="dxa"/>
            <w:vMerge w:val="restart"/>
            <w:tcBorders>
              <w:top w:val="nil"/>
              <w:left w:val="single" w:sz="4" w:space="0" w:color="auto"/>
              <w:right w:val="single" w:sz="4" w:space="0" w:color="auto"/>
            </w:tcBorders>
            <w:shd w:val="clear" w:color="auto" w:fill="auto"/>
            <w:noWrap/>
            <w:vAlign w:val="center"/>
            <w:hideMark/>
          </w:tcPr>
          <w:p w14:paraId="1D7F9D90" w14:textId="77777777" w:rsidR="00D21B4F" w:rsidRPr="0070296A" w:rsidRDefault="00D21B4F" w:rsidP="007B6FD3">
            <w:pPr>
              <w:spacing w:line="240" w:lineRule="auto"/>
              <w:ind w:firstLine="0"/>
              <w:jc w:val="left"/>
            </w:pPr>
            <w:r w:rsidRPr="0070296A">
              <w:t>Վերաֆինանսավորման ռիսկ</w:t>
            </w:r>
          </w:p>
        </w:tc>
        <w:tc>
          <w:tcPr>
            <w:tcW w:w="2693" w:type="dxa"/>
            <w:tcBorders>
              <w:top w:val="nil"/>
              <w:left w:val="nil"/>
              <w:bottom w:val="single" w:sz="4" w:space="0" w:color="auto"/>
              <w:right w:val="single" w:sz="4" w:space="0" w:color="auto"/>
            </w:tcBorders>
            <w:shd w:val="clear" w:color="auto" w:fill="auto"/>
            <w:noWrap/>
            <w:vAlign w:val="center"/>
            <w:hideMark/>
          </w:tcPr>
          <w:p w14:paraId="43CC5369" w14:textId="77777777" w:rsidR="00D21B4F" w:rsidRPr="0070296A" w:rsidRDefault="00D21B4F" w:rsidP="007B6FD3">
            <w:pPr>
              <w:spacing w:line="240" w:lineRule="auto"/>
              <w:ind w:firstLine="0"/>
              <w:jc w:val="left"/>
              <w:rPr>
                <w:rFonts w:cs="Calibri"/>
              </w:rPr>
            </w:pPr>
            <w:r w:rsidRPr="0070296A">
              <w:t>Մինչև մարում միջին ժամկետը</w:t>
            </w:r>
            <w:r w:rsidRPr="0070296A">
              <w:rPr>
                <w:rFonts w:cs="Calibri"/>
              </w:rPr>
              <w:t xml:space="preserve"> (տարի)</w:t>
            </w:r>
          </w:p>
        </w:tc>
        <w:tc>
          <w:tcPr>
            <w:tcW w:w="1984" w:type="dxa"/>
            <w:tcBorders>
              <w:top w:val="nil"/>
              <w:left w:val="nil"/>
              <w:bottom w:val="single" w:sz="4" w:space="0" w:color="auto"/>
              <w:right w:val="single" w:sz="4" w:space="0" w:color="auto"/>
            </w:tcBorders>
            <w:shd w:val="clear" w:color="auto" w:fill="auto"/>
            <w:noWrap/>
            <w:vAlign w:val="center"/>
            <w:hideMark/>
          </w:tcPr>
          <w:p w14:paraId="10A8C288" w14:textId="77777777" w:rsidR="00D21B4F" w:rsidRPr="0070296A" w:rsidRDefault="00D518A9" w:rsidP="00C004D1">
            <w:pPr>
              <w:spacing w:line="240" w:lineRule="auto"/>
              <w:ind w:firstLine="0"/>
              <w:jc w:val="center"/>
            </w:pPr>
            <w:r w:rsidRPr="0070296A">
              <w:rPr>
                <w:lang w:val="en-US"/>
              </w:rPr>
              <w:t>7.</w:t>
            </w:r>
            <w:r w:rsidR="00C004D1" w:rsidRPr="0070296A">
              <w:t>1</w:t>
            </w:r>
          </w:p>
        </w:tc>
        <w:tc>
          <w:tcPr>
            <w:tcW w:w="1418" w:type="dxa"/>
            <w:tcBorders>
              <w:top w:val="nil"/>
              <w:left w:val="nil"/>
              <w:bottom w:val="single" w:sz="4" w:space="0" w:color="auto"/>
              <w:right w:val="single" w:sz="4" w:space="0" w:color="auto"/>
            </w:tcBorders>
            <w:shd w:val="clear" w:color="auto" w:fill="auto"/>
            <w:noWrap/>
            <w:vAlign w:val="center"/>
            <w:hideMark/>
          </w:tcPr>
          <w:p w14:paraId="353B97A6" w14:textId="77777777" w:rsidR="00D21B4F" w:rsidRPr="0070296A" w:rsidRDefault="005B4434" w:rsidP="00C004D1">
            <w:pPr>
              <w:spacing w:line="240" w:lineRule="auto"/>
              <w:ind w:firstLine="0"/>
              <w:jc w:val="center"/>
            </w:pPr>
            <w:r w:rsidRPr="0070296A">
              <w:rPr>
                <w:lang w:val="en-US"/>
              </w:rPr>
              <w:t>8</w:t>
            </w:r>
            <w:r w:rsidR="00B42150" w:rsidRPr="0070296A">
              <w:t>.</w:t>
            </w:r>
            <w:r w:rsidR="00C004D1" w:rsidRPr="0070296A">
              <w:t>7</w:t>
            </w:r>
          </w:p>
        </w:tc>
        <w:tc>
          <w:tcPr>
            <w:tcW w:w="1353" w:type="dxa"/>
            <w:tcBorders>
              <w:top w:val="nil"/>
              <w:left w:val="nil"/>
              <w:bottom w:val="single" w:sz="4" w:space="0" w:color="auto"/>
              <w:right w:val="single" w:sz="4" w:space="0" w:color="auto"/>
            </w:tcBorders>
            <w:shd w:val="clear" w:color="auto" w:fill="auto"/>
            <w:noWrap/>
            <w:vAlign w:val="center"/>
            <w:hideMark/>
          </w:tcPr>
          <w:p w14:paraId="4A3596A4" w14:textId="77777777" w:rsidR="00D21B4F" w:rsidRPr="0070296A" w:rsidRDefault="005B4434" w:rsidP="005B4434">
            <w:pPr>
              <w:spacing w:line="240" w:lineRule="auto"/>
              <w:ind w:firstLine="0"/>
              <w:jc w:val="center"/>
              <w:rPr>
                <w:lang w:val="en-US"/>
              </w:rPr>
            </w:pPr>
            <w:r w:rsidRPr="0070296A">
              <w:rPr>
                <w:lang w:val="en-US"/>
              </w:rPr>
              <w:t>7</w:t>
            </w:r>
            <w:r w:rsidR="000F0D35" w:rsidRPr="0070296A">
              <w:t>.</w:t>
            </w:r>
            <w:r w:rsidRPr="0070296A">
              <w:rPr>
                <w:lang w:val="en-US"/>
              </w:rPr>
              <w:t>7</w:t>
            </w:r>
          </w:p>
        </w:tc>
      </w:tr>
      <w:tr w:rsidR="00D21B4F" w:rsidRPr="00E06CCC" w14:paraId="561B16A5" w14:textId="77777777" w:rsidTr="000B796F">
        <w:trPr>
          <w:gridAfter w:val="1"/>
          <w:wAfter w:w="17" w:type="dxa"/>
          <w:trHeight w:val="642"/>
        </w:trPr>
        <w:tc>
          <w:tcPr>
            <w:tcW w:w="2694" w:type="dxa"/>
            <w:vMerge/>
            <w:tcBorders>
              <w:left w:val="single" w:sz="4" w:space="0" w:color="auto"/>
              <w:bottom w:val="double" w:sz="6" w:space="0" w:color="000000"/>
              <w:right w:val="single" w:sz="4" w:space="0" w:color="auto"/>
            </w:tcBorders>
            <w:shd w:val="clear" w:color="auto" w:fill="auto"/>
            <w:vAlign w:val="center"/>
            <w:hideMark/>
          </w:tcPr>
          <w:p w14:paraId="461E3DBD" w14:textId="77777777" w:rsidR="00D21B4F" w:rsidRPr="0070296A" w:rsidRDefault="00D21B4F" w:rsidP="007B6FD3">
            <w:pPr>
              <w:spacing w:line="240" w:lineRule="auto"/>
              <w:ind w:firstLine="0"/>
              <w:jc w:val="left"/>
            </w:pPr>
          </w:p>
        </w:tc>
        <w:tc>
          <w:tcPr>
            <w:tcW w:w="2693" w:type="dxa"/>
            <w:tcBorders>
              <w:top w:val="nil"/>
              <w:left w:val="nil"/>
              <w:bottom w:val="double" w:sz="6" w:space="0" w:color="auto"/>
              <w:right w:val="single" w:sz="4" w:space="0" w:color="auto"/>
            </w:tcBorders>
            <w:shd w:val="clear" w:color="auto" w:fill="auto"/>
            <w:noWrap/>
            <w:vAlign w:val="center"/>
          </w:tcPr>
          <w:p w14:paraId="11335162" w14:textId="77777777" w:rsidR="00D21B4F" w:rsidRPr="0070296A" w:rsidRDefault="00D21B4F" w:rsidP="007B6FD3">
            <w:pPr>
              <w:spacing w:line="240" w:lineRule="auto"/>
              <w:ind w:firstLine="0"/>
              <w:jc w:val="left"/>
              <w:rPr>
                <w:rFonts w:cs="Calibri"/>
              </w:rPr>
            </w:pPr>
            <w:r w:rsidRPr="0070296A">
              <w:t>Մեկ տարվա ընթացքում մարվող պարտքի կշիռը</w:t>
            </w:r>
            <w:r w:rsidRPr="0070296A">
              <w:rPr>
                <w:rFonts w:cs="Calibri"/>
              </w:rPr>
              <w:t xml:space="preserve"> (% ընդամենի մեջ)</w:t>
            </w:r>
          </w:p>
        </w:tc>
        <w:tc>
          <w:tcPr>
            <w:tcW w:w="1984" w:type="dxa"/>
            <w:tcBorders>
              <w:top w:val="nil"/>
              <w:left w:val="nil"/>
              <w:bottom w:val="double" w:sz="6" w:space="0" w:color="auto"/>
              <w:right w:val="single" w:sz="4" w:space="0" w:color="auto"/>
            </w:tcBorders>
            <w:shd w:val="clear" w:color="auto" w:fill="auto"/>
            <w:noWrap/>
            <w:vAlign w:val="center"/>
          </w:tcPr>
          <w:p w14:paraId="78C5C848" w14:textId="77777777" w:rsidR="00D21B4F" w:rsidRPr="0070296A" w:rsidRDefault="00C004D1" w:rsidP="00C004D1">
            <w:pPr>
              <w:spacing w:line="240" w:lineRule="auto"/>
              <w:ind w:firstLine="0"/>
              <w:jc w:val="center"/>
            </w:pPr>
            <w:r w:rsidRPr="0070296A">
              <w:t>5</w:t>
            </w:r>
            <w:r w:rsidR="0096436A" w:rsidRPr="0070296A">
              <w:rPr>
                <w:lang w:val="en-US"/>
              </w:rPr>
              <w:t>.</w:t>
            </w:r>
            <w:r w:rsidRPr="0070296A">
              <w:t>0</w:t>
            </w:r>
          </w:p>
        </w:tc>
        <w:tc>
          <w:tcPr>
            <w:tcW w:w="1418" w:type="dxa"/>
            <w:tcBorders>
              <w:top w:val="nil"/>
              <w:left w:val="nil"/>
              <w:bottom w:val="double" w:sz="6" w:space="0" w:color="auto"/>
              <w:right w:val="single" w:sz="4" w:space="0" w:color="auto"/>
            </w:tcBorders>
            <w:shd w:val="clear" w:color="auto" w:fill="auto"/>
            <w:noWrap/>
            <w:vAlign w:val="center"/>
          </w:tcPr>
          <w:p w14:paraId="56A16E63" w14:textId="77777777" w:rsidR="00D21B4F" w:rsidRPr="0070296A" w:rsidRDefault="0096436A" w:rsidP="00C004D1">
            <w:pPr>
              <w:spacing w:line="240" w:lineRule="auto"/>
              <w:ind w:firstLine="0"/>
              <w:jc w:val="center"/>
            </w:pPr>
            <w:r w:rsidRPr="0070296A">
              <w:rPr>
                <w:lang w:val="en-US"/>
              </w:rPr>
              <w:t>1</w:t>
            </w:r>
            <w:r w:rsidR="00C004D1" w:rsidRPr="0070296A">
              <w:t>3</w:t>
            </w:r>
            <w:r w:rsidRPr="0070296A">
              <w:rPr>
                <w:lang w:val="en-US"/>
              </w:rPr>
              <w:t>.</w:t>
            </w:r>
            <w:r w:rsidR="00C004D1" w:rsidRPr="0070296A">
              <w:t>1</w:t>
            </w:r>
          </w:p>
        </w:tc>
        <w:tc>
          <w:tcPr>
            <w:tcW w:w="1353" w:type="dxa"/>
            <w:tcBorders>
              <w:top w:val="nil"/>
              <w:left w:val="nil"/>
              <w:bottom w:val="double" w:sz="6" w:space="0" w:color="auto"/>
              <w:right w:val="single" w:sz="4" w:space="0" w:color="auto"/>
            </w:tcBorders>
            <w:shd w:val="clear" w:color="auto" w:fill="auto"/>
            <w:noWrap/>
            <w:vAlign w:val="center"/>
          </w:tcPr>
          <w:p w14:paraId="0A14AC1A" w14:textId="77777777" w:rsidR="00D21B4F" w:rsidRPr="0070296A" w:rsidRDefault="00C004D1" w:rsidP="00C004D1">
            <w:pPr>
              <w:spacing w:line="240" w:lineRule="auto"/>
              <w:ind w:firstLine="0"/>
              <w:jc w:val="center"/>
            </w:pPr>
            <w:r w:rsidRPr="0070296A">
              <w:t>8</w:t>
            </w:r>
            <w:r w:rsidR="000F0D35" w:rsidRPr="0070296A">
              <w:t>.</w:t>
            </w:r>
            <w:r w:rsidRPr="0070296A">
              <w:t>0</w:t>
            </w:r>
          </w:p>
        </w:tc>
      </w:tr>
      <w:tr w:rsidR="004D4B25" w:rsidRPr="00E06CCC" w14:paraId="12F116D9" w14:textId="77777777" w:rsidTr="000B796F">
        <w:trPr>
          <w:gridAfter w:val="1"/>
          <w:wAfter w:w="17" w:type="dxa"/>
          <w:trHeight w:val="615"/>
        </w:trPr>
        <w:tc>
          <w:tcPr>
            <w:tcW w:w="2694" w:type="dxa"/>
            <w:vMerge w:val="restart"/>
            <w:tcBorders>
              <w:top w:val="nil"/>
              <w:left w:val="single" w:sz="4" w:space="0" w:color="auto"/>
              <w:bottom w:val="nil"/>
              <w:right w:val="single" w:sz="4" w:space="0" w:color="auto"/>
            </w:tcBorders>
            <w:shd w:val="clear" w:color="auto" w:fill="auto"/>
            <w:noWrap/>
            <w:vAlign w:val="center"/>
            <w:hideMark/>
          </w:tcPr>
          <w:p w14:paraId="6840906E" w14:textId="77777777" w:rsidR="007E7904" w:rsidRPr="0070296A" w:rsidRDefault="007E7904" w:rsidP="007B6FD3">
            <w:pPr>
              <w:spacing w:line="240" w:lineRule="auto"/>
              <w:ind w:firstLine="0"/>
              <w:jc w:val="left"/>
            </w:pPr>
            <w:r w:rsidRPr="0070296A">
              <w:t>Տոկոսադրույքի ռիսկ</w:t>
            </w:r>
          </w:p>
        </w:tc>
        <w:tc>
          <w:tcPr>
            <w:tcW w:w="2693" w:type="dxa"/>
            <w:tcBorders>
              <w:top w:val="nil"/>
              <w:left w:val="nil"/>
              <w:bottom w:val="single" w:sz="4" w:space="0" w:color="auto"/>
              <w:right w:val="single" w:sz="4" w:space="0" w:color="auto"/>
            </w:tcBorders>
            <w:shd w:val="clear" w:color="auto" w:fill="auto"/>
            <w:noWrap/>
            <w:vAlign w:val="center"/>
            <w:hideMark/>
          </w:tcPr>
          <w:p w14:paraId="0FF1B9A9" w14:textId="77777777" w:rsidR="007E7904" w:rsidRPr="0070296A" w:rsidRDefault="007E7904" w:rsidP="007B6FD3">
            <w:pPr>
              <w:spacing w:line="240" w:lineRule="auto"/>
              <w:ind w:firstLine="0"/>
              <w:jc w:val="left"/>
              <w:rPr>
                <w:rFonts w:cs="Calibri"/>
              </w:rPr>
            </w:pPr>
            <w:r w:rsidRPr="0070296A">
              <w:t>Մինչև վերաֆիքսում միջին ժամկետը</w:t>
            </w:r>
            <w:r w:rsidRPr="0070296A">
              <w:rPr>
                <w:rFonts w:cs="Calibri"/>
              </w:rPr>
              <w:t xml:space="preserve"> (տարի)</w:t>
            </w:r>
          </w:p>
        </w:tc>
        <w:tc>
          <w:tcPr>
            <w:tcW w:w="1984" w:type="dxa"/>
            <w:tcBorders>
              <w:top w:val="nil"/>
              <w:left w:val="nil"/>
              <w:bottom w:val="single" w:sz="4" w:space="0" w:color="auto"/>
              <w:right w:val="single" w:sz="4" w:space="0" w:color="auto"/>
            </w:tcBorders>
            <w:shd w:val="clear" w:color="auto" w:fill="auto"/>
            <w:noWrap/>
            <w:vAlign w:val="center"/>
            <w:hideMark/>
          </w:tcPr>
          <w:p w14:paraId="476C38DF" w14:textId="77777777" w:rsidR="007E7904" w:rsidRPr="0070296A" w:rsidRDefault="00185FFA" w:rsidP="00C004D1">
            <w:pPr>
              <w:spacing w:line="240" w:lineRule="auto"/>
              <w:ind w:firstLine="0"/>
              <w:jc w:val="center"/>
            </w:pPr>
            <w:r w:rsidRPr="0070296A">
              <w:rPr>
                <w:lang w:val="en-US"/>
              </w:rPr>
              <w:t>5.</w:t>
            </w:r>
            <w:r w:rsidR="00C004D1" w:rsidRPr="0070296A">
              <w:t>4</w:t>
            </w:r>
          </w:p>
        </w:tc>
        <w:tc>
          <w:tcPr>
            <w:tcW w:w="1418" w:type="dxa"/>
            <w:tcBorders>
              <w:top w:val="nil"/>
              <w:left w:val="nil"/>
              <w:bottom w:val="single" w:sz="4" w:space="0" w:color="auto"/>
              <w:right w:val="single" w:sz="4" w:space="0" w:color="auto"/>
            </w:tcBorders>
            <w:shd w:val="clear" w:color="auto" w:fill="auto"/>
            <w:noWrap/>
            <w:vAlign w:val="center"/>
            <w:hideMark/>
          </w:tcPr>
          <w:p w14:paraId="1DCEB0DC" w14:textId="77777777" w:rsidR="007E7904" w:rsidRPr="0070296A" w:rsidRDefault="00C004D1" w:rsidP="00C004D1">
            <w:pPr>
              <w:spacing w:line="240" w:lineRule="auto"/>
              <w:ind w:firstLine="0"/>
              <w:jc w:val="center"/>
            </w:pPr>
            <w:r w:rsidRPr="0070296A">
              <w:t>8</w:t>
            </w:r>
            <w:r w:rsidR="009B523C" w:rsidRPr="0070296A">
              <w:t>.</w:t>
            </w:r>
            <w:r w:rsidRPr="0070296A">
              <w:t>7</w:t>
            </w:r>
          </w:p>
        </w:tc>
        <w:tc>
          <w:tcPr>
            <w:tcW w:w="1353" w:type="dxa"/>
            <w:tcBorders>
              <w:top w:val="nil"/>
              <w:left w:val="nil"/>
              <w:bottom w:val="single" w:sz="4" w:space="0" w:color="auto"/>
              <w:right w:val="single" w:sz="4" w:space="0" w:color="auto"/>
            </w:tcBorders>
            <w:shd w:val="clear" w:color="auto" w:fill="auto"/>
            <w:noWrap/>
            <w:vAlign w:val="center"/>
            <w:hideMark/>
          </w:tcPr>
          <w:p w14:paraId="1D63A657" w14:textId="77777777" w:rsidR="007E7904" w:rsidRPr="0070296A" w:rsidRDefault="00C004D1" w:rsidP="00C004D1">
            <w:pPr>
              <w:spacing w:line="240" w:lineRule="auto"/>
              <w:ind w:firstLine="0"/>
              <w:jc w:val="center"/>
            </w:pPr>
            <w:r w:rsidRPr="0070296A">
              <w:t>6</w:t>
            </w:r>
            <w:r w:rsidR="009B523C" w:rsidRPr="0070296A">
              <w:t>.</w:t>
            </w:r>
            <w:r w:rsidRPr="0070296A">
              <w:t>6</w:t>
            </w:r>
          </w:p>
        </w:tc>
      </w:tr>
      <w:tr w:rsidR="004D4B25" w:rsidRPr="00E06CCC" w14:paraId="46476F70" w14:textId="77777777" w:rsidTr="000B796F">
        <w:trPr>
          <w:gridAfter w:val="1"/>
          <w:wAfter w:w="17" w:type="dxa"/>
          <w:trHeight w:val="616"/>
        </w:trPr>
        <w:tc>
          <w:tcPr>
            <w:tcW w:w="2694" w:type="dxa"/>
            <w:vMerge/>
            <w:tcBorders>
              <w:top w:val="nil"/>
              <w:left w:val="single" w:sz="4" w:space="0" w:color="auto"/>
              <w:bottom w:val="nil"/>
              <w:right w:val="single" w:sz="4" w:space="0" w:color="auto"/>
            </w:tcBorders>
            <w:vAlign w:val="center"/>
            <w:hideMark/>
          </w:tcPr>
          <w:p w14:paraId="460641FF" w14:textId="77777777" w:rsidR="007E7904" w:rsidRPr="0070296A" w:rsidRDefault="007E7904" w:rsidP="007B6FD3">
            <w:pPr>
              <w:spacing w:line="240" w:lineRule="auto"/>
              <w:ind w:firstLine="0"/>
              <w:jc w:val="left"/>
            </w:pPr>
          </w:p>
        </w:tc>
        <w:tc>
          <w:tcPr>
            <w:tcW w:w="2693" w:type="dxa"/>
            <w:tcBorders>
              <w:top w:val="nil"/>
              <w:left w:val="nil"/>
              <w:bottom w:val="single" w:sz="4" w:space="0" w:color="auto"/>
              <w:right w:val="single" w:sz="4" w:space="0" w:color="auto"/>
            </w:tcBorders>
            <w:shd w:val="clear" w:color="auto" w:fill="auto"/>
            <w:noWrap/>
            <w:vAlign w:val="center"/>
            <w:hideMark/>
          </w:tcPr>
          <w:p w14:paraId="791EB231" w14:textId="77777777" w:rsidR="007E7904" w:rsidRPr="0070296A" w:rsidRDefault="007E7904" w:rsidP="007B6FD3">
            <w:pPr>
              <w:spacing w:line="240" w:lineRule="auto"/>
              <w:ind w:firstLine="0"/>
              <w:jc w:val="left"/>
              <w:rPr>
                <w:rFonts w:cs="Calibri"/>
              </w:rPr>
            </w:pPr>
            <w:r w:rsidRPr="0070296A">
              <w:t xml:space="preserve">Առաջիկա տարում վերաֆիքսվող պարտքի կշիռը </w:t>
            </w:r>
            <w:r w:rsidRPr="0070296A">
              <w:rPr>
                <w:rFonts w:cs="Calibri"/>
              </w:rPr>
              <w:t>(% ընդամենի մեջ)</w:t>
            </w:r>
          </w:p>
        </w:tc>
        <w:tc>
          <w:tcPr>
            <w:tcW w:w="1984" w:type="dxa"/>
            <w:tcBorders>
              <w:top w:val="nil"/>
              <w:left w:val="nil"/>
              <w:bottom w:val="single" w:sz="4" w:space="0" w:color="auto"/>
              <w:right w:val="single" w:sz="4" w:space="0" w:color="auto"/>
            </w:tcBorders>
            <w:shd w:val="clear" w:color="auto" w:fill="auto"/>
            <w:noWrap/>
            <w:vAlign w:val="center"/>
            <w:hideMark/>
          </w:tcPr>
          <w:p w14:paraId="29A70AD9" w14:textId="77777777" w:rsidR="007E7904" w:rsidRPr="0070296A" w:rsidRDefault="00C004D1" w:rsidP="00C004D1">
            <w:pPr>
              <w:spacing w:line="240" w:lineRule="auto"/>
              <w:ind w:firstLine="0"/>
              <w:jc w:val="center"/>
            </w:pPr>
            <w:r w:rsidRPr="0070296A">
              <w:rPr>
                <w:lang w:val="en-US"/>
              </w:rPr>
              <w:t>2</w:t>
            </w:r>
            <w:r w:rsidRPr="0070296A">
              <w:t>9</w:t>
            </w:r>
            <w:r w:rsidR="00185FFA" w:rsidRPr="0070296A">
              <w:rPr>
                <w:lang w:val="en-US"/>
              </w:rPr>
              <w:t>.</w:t>
            </w:r>
            <w:r w:rsidRPr="0070296A">
              <w:t>5</w:t>
            </w:r>
          </w:p>
        </w:tc>
        <w:tc>
          <w:tcPr>
            <w:tcW w:w="1418" w:type="dxa"/>
            <w:tcBorders>
              <w:top w:val="nil"/>
              <w:left w:val="nil"/>
              <w:bottom w:val="single" w:sz="4" w:space="0" w:color="auto"/>
              <w:right w:val="single" w:sz="4" w:space="0" w:color="auto"/>
            </w:tcBorders>
            <w:shd w:val="clear" w:color="auto" w:fill="auto"/>
            <w:noWrap/>
            <w:vAlign w:val="center"/>
            <w:hideMark/>
          </w:tcPr>
          <w:p w14:paraId="0857E2DA" w14:textId="77777777" w:rsidR="007E7904" w:rsidRPr="0070296A" w:rsidRDefault="00C004D1" w:rsidP="00C004D1">
            <w:pPr>
              <w:spacing w:line="240" w:lineRule="auto"/>
              <w:ind w:firstLine="0"/>
              <w:jc w:val="center"/>
              <w:rPr>
                <w:lang w:val="en-US"/>
              </w:rPr>
            </w:pPr>
            <w:r w:rsidRPr="0070296A">
              <w:rPr>
                <w:lang w:val="en-US"/>
              </w:rPr>
              <w:t>1</w:t>
            </w:r>
            <w:r w:rsidRPr="0070296A">
              <w:t>3</w:t>
            </w:r>
            <w:r w:rsidR="0096436A" w:rsidRPr="0070296A">
              <w:rPr>
                <w:lang w:val="en-US"/>
              </w:rPr>
              <w:t>.</w:t>
            </w:r>
            <w:r w:rsidRPr="0070296A">
              <w:t>1</w:t>
            </w:r>
          </w:p>
        </w:tc>
        <w:tc>
          <w:tcPr>
            <w:tcW w:w="1353" w:type="dxa"/>
            <w:tcBorders>
              <w:top w:val="nil"/>
              <w:left w:val="nil"/>
              <w:bottom w:val="single" w:sz="4" w:space="0" w:color="auto"/>
              <w:right w:val="single" w:sz="4" w:space="0" w:color="auto"/>
            </w:tcBorders>
            <w:shd w:val="clear" w:color="auto" w:fill="auto"/>
            <w:noWrap/>
            <w:vAlign w:val="center"/>
            <w:hideMark/>
          </w:tcPr>
          <w:p w14:paraId="2EA68BA1" w14:textId="77777777" w:rsidR="007E7904" w:rsidRPr="0070296A" w:rsidRDefault="00C004D1" w:rsidP="00C004D1">
            <w:pPr>
              <w:spacing w:line="240" w:lineRule="auto"/>
              <w:ind w:firstLine="0"/>
              <w:jc w:val="center"/>
            </w:pPr>
            <w:r w:rsidRPr="0070296A">
              <w:rPr>
                <w:lang w:val="en-US"/>
              </w:rPr>
              <w:t>2</w:t>
            </w:r>
            <w:r w:rsidRPr="0070296A">
              <w:t>3</w:t>
            </w:r>
            <w:r w:rsidR="0096436A" w:rsidRPr="0070296A">
              <w:rPr>
                <w:lang w:val="en-US"/>
              </w:rPr>
              <w:t>.</w:t>
            </w:r>
            <w:r w:rsidRPr="0070296A">
              <w:t>3</w:t>
            </w:r>
          </w:p>
        </w:tc>
      </w:tr>
      <w:tr w:rsidR="004D4B25" w:rsidRPr="00E06CCC" w14:paraId="1D530D10" w14:textId="77777777" w:rsidTr="000B796F">
        <w:trPr>
          <w:gridAfter w:val="1"/>
          <w:wAfter w:w="17" w:type="dxa"/>
          <w:trHeight w:val="624"/>
        </w:trPr>
        <w:tc>
          <w:tcPr>
            <w:tcW w:w="2694" w:type="dxa"/>
            <w:vMerge/>
            <w:tcBorders>
              <w:top w:val="nil"/>
              <w:left w:val="single" w:sz="4" w:space="0" w:color="auto"/>
              <w:bottom w:val="nil"/>
              <w:right w:val="single" w:sz="4" w:space="0" w:color="auto"/>
            </w:tcBorders>
            <w:vAlign w:val="center"/>
            <w:hideMark/>
          </w:tcPr>
          <w:p w14:paraId="3D8AEE42" w14:textId="77777777" w:rsidR="007E7904" w:rsidRPr="0070296A" w:rsidRDefault="007E7904" w:rsidP="007B6FD3">
            <w:pPr>
              <w:spacing w:line="240" w:lineRule="auto"/>
              <w:ind w:firstLine="0"/>
              <w:jc w:val="left"/>
            </w:pPr>
          </w:p>
        </w:tc>
        <w:tc>
          <w:tcPr>
            <w:tcW w:w="2693" w:type="dxa"/>
            <w:tcBorders>
              <w:top w:val="nil"/>
              <w:left w:val="nil"/>
              <w:right w:val="single" w:sz="4" w:space="0" w:color="auto"/>
            </w:tcBorders>
            <w:shd w:val="clear" w:color="auto" w:fill="auto"/>
            <w:noWrap/>
            <w:vAlign w:val="center"/>
            <w:hideMark/>
          </w:tcPr>
          <w:p w14:paraId="15E33A43" w14:textId="77777777" w:rsidR="007E7904" w:rsidRPr="0070296A" w:rsidRDefault="007E7904" w:rsidP="007B6FD3">
            <w:pPr>
              <w:spacing w:line="240" w:lineRule="auto"/>
              <w:ind w:firstLine="0"/>
              <w:jc w:val="left"/>
              <w:rPr>
                <w:rFonts w:cs="Calibri"/>
              </w:rPr>
            </w:pPr>
            <w:r w:rsidRPr="0070296A">
              <w:t xml:space="preserve">ֆիքսված տոկոսադրույքով պարտքի կշիռը </w:t>
            </w:r>
            <w:r w:rsidRPr="0070296A">
              <w:rPr>
                <w:rFonts w:cs="Calibri"/>
              </w:rPr>
              <w:t>(% ընդամենի մեջ)</w:t>
            </w:r>
          </w:p>
        </w:tc>
        <w:tc>
          <w:tcPr>
            <w:tcW w:w="1984" w:type="dxa"/>
            <w:tcBorders>
              <w:top w:val="nil"/>
              <w:left w:val="nil"/>
              <w:right w:val="single" w:sz="4" w:space="0" w:color="auto"/>
            </w:tcBorders>
            <w:shd w:val="clear" w:color="auto" w:fill="auto"/>
            <w:noWrap/>
            <w:vAlign w:val="center"/>
            <w:hideMark/>
          </w:tcPr>
          <w:p w14:paraId="493EDF7A" w14:textId="77777777" w:rsidR="007E7904" w:rsidRPr="0070296A" w:rsidRDefault="00C004D1" w:rsidP="00C004D1">
            <w:pPr>
              <w:spacing w:line="240" w:lineRule="auto"/>
              <w:ind w:firstLine="0"/>
              <w:jc w:val="center"/>
            </w:pPr>
            <w:r w:rsidRPr="0070296A">
              <w:rPr>
                <w:lang w:val="en-US"/>
              </w:rPr>
              <w:t>7</w:t>
            </w:r>
            <w:r w:rsidRPr="0070296A">
              <w:t>3</w:t>
            </w:r>
            <w:r w:rsidR="00185FFA" w:rsidRPr="0070296A">
              <w:rPr>
                <w:lang w:val="en-US"/>
              </w:rPr>
              <w:t>.</w:t>
            </w:r>
            <w:r w:rsidRPr="0070296A">
              <w:t>5</w:t>
            </w:r>
          </w:p>
        </w:tc>
        <w:tc>
          <w:tcPr>
            <w:tcW w:w="1418" w:type="dxa"/>
            <w:tcBorders>
              <w:top w:val="nil"/>
              <w:left w:val="nil"/>
              <w:right w:val="single" w:sz="4" w:space="0" w:color="auto"/>
            </w:tcBorders>
            <w:shd w:val="clear" w:color="auto" w:fill="auto"/>
            <w:noWrap/>
            <w:vAlign w:val="center"/>
            <w:hideMark/>
          </w:tcPr>
          <w:p w14:paraId="0C101B92" w14:textId="77777777" w:rsidR="007E7904" w:rsidRPr="0070296A" w:rsidRDefault="007E7904" w:rsidP="007B6FD3">
            <w:pPr>
              <w:spacing w:line="240" w:lineRule="auto"/>
              <w:ind w:firstLine="0"/>
              <w:jc w:val="center"/>
            </w:pPr>
            <w:r w:rsidRPr="0070296A">
              <w:t>100.0</w:t>
            </w:r>
          </w:p>
        </w:tc>
        <w:tc>
          <w:tcPr>
            <w:tcW w:w="1353" w:type="dxa"/>
            <w:tcBorders>
              <w:top w:val="nil"/>
              <w:left w:val="nil"/>
              <w:right w:val="single" w:sz="4" w:space="0" w:color="auto"/>
            </w:tcBorders>
            <w:shd w:val="clear" w:color="auto" w:fill="auto"/>
            <w:noWrap/>
            <w:vAlign w:val="center"/>
            <w:hideMark/>
          </w:tcPr>
          <w:p w14:paraId="60FE781E" w14:textId="77777777" w:rsidR="007E7904" w:rsidRPr="0070296A" w:rsidRDefault="00C004D1" w:rsidP="00C004D1">
            <w:pPr>
              <w:spacing w:line="240" w:lineRule="auto"/>
              <w:ind w:firstLine="0"/>
              <w:jc w:val="center"/>
            </w:pPr>
            <w:r w:rsidRPr="0070296A">
              <w:rPr>
                <w:lang w:val="en-US"/>
              </w:rPr>
              <w:t>8</w:t>
            </w:r>
            <w:r w:rsidRPr="0070296A">
              <w:t>3</w:t>
            </w:r>
            <w:r w:rsidR="0096436A" w:rsidRPr="0070296A">
              <w:rPr>
                <w:lang w:val="en-US"/>
              </w:rPr>
              <w:t>.</w:t>
            </w:r>
            <w:r w:rsidRPr="0070296A">
              <w:t>5</w:t>
            </w:r>
          </w:p>
        </w:tc>
      </w:tr>
      <w:tr w:rsidR="004D4B25" w:rsidRPr="00E06CCC" w14:paraId="575AD516" w14:textId="77777777" w:rsidTr="000B796F">
        <w:trPr>
          <w:gridAfter w:val="1"/>
          <w:wAfter w:w="17" w:type="dxa"/>
          <w:trHeight w:val="318"/>
        </w:trPr>
        <w:tc>
          <w:tcPr>
            <w:tcW w:w="269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1628E373" w14:textId="77777777" w:rsidR="007E7904" w:rsidRPr="0070296A" w:rsidRDefault="007E7904" w:rsidP="007B6FD3">
            <w:pPr>
              <w:spacing w:line="240" w:lineRule="auto"/>
              <w:ind w:firstLine="0"/>
              <w:jc w:val="left"/>
            </w:pPr>
            <w:r w:rsidRPr="0070296A">
              <w:t>Փոխարժեքի ռիսկ</w:t>
            </w:r>
          </w:p>
        </w:tc>
        <w:tc>
          <w:tcPr>
            <w:tcW w:w="2693" w:type="dxa"/>
            <w:tcBorders>
              <w:top w:val="double" w:sz="6" w:space="0" w:color="auto"/>
              <w:left w:val="nil"/>
              <w:bottom w:val="single" w:sz="4" w:space="0" w:color="auto"/>
              <w:right w:val="nil"/>
            </w:tcBorders>
            <w:shd w:val="clear" w:color="auto" w:fill="auto"/>
            <w:noWrap/>
            <w:vAlign w:val="center"/>
            <w:hideMark/>
          </w:tcPr>
          <w:p w14:paraId="39AA74F1" w14:textId="77777777" w:rsidR="007E7904" w:rsidRPr="0070296A" w:rsidRDefault="007E7904" w:rsidP="007B6FD3">
            <w:pPr>
              <w:spacing w:line="240" w:lineRule="auto"/>
              <w:ind w:firstLine="0"/>
              <w:jc w:val="left"/>
              <w:rPr>
                <w:rFonts w:cs="Calibri"/>
              </w:rPr>
            </w:pPr>
            <w:r w:rsidRPr="0070296A">
              <w:t xml:space="preserve">Արտարժութային պարտքի կշիռը </w:t>
            </w:r>
            <w:r w:rsidRPr="0070296A">
              <w:rPr>
                <w:rFonts w:cs="Calibri"/>
              </w:rPr>
              <w:t>(% ընդամենի մեջ)</w:t>
            </w:r>
          </w:p>
        </w:tc>
        <w:tc>
          <w:tcPr>
            <w:tcW w:w="198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B5503F0" w14:textId="77777777" w:rsidR="007E7904" w:rsidRPr="0070296A" w:rsidRDefault="004D4B25" w:rsidP="007B6FD3">
            <w:pPr>
              <w:spacing w:line="240" w:lineRule="auto"/>
              <w:ind w:firstLine="0"/>
              <w:jc w:val="center"/>
            </w:pPr>
            <w:r w:rsidRPr="0070296A">
              <w:t>-</w:t>
            </w:r>
          </w:p>
        </w:tc>
        <w:tc>
          <w:tcPr>
            <w:tcW w:w="1418" w:type="dxa"/>
            <w:tcBorders>
              <w:top w:val="double" w:sz="6" w:space="0" w:color="auto"/>
              <w:left w:val="nil"/>
              <w:bottom w:val="single" w:sz="4" w:space="0" w:color="auto"/>
              <w:right w:val="single" w:sz="4" w:space="0" w:color="auto"/>
            </w:tcBorders>
            <w:shd w:val="clear" w:color="auto" w:fill="auto"/>
            <w:noWrap/>
            <w:vAlign w:val="center"/>
            <w:hideMark/>
          </w:tcPr>
          <w:p w14:paraId="6784E57A" w14:textId="77777777" w:rsidR="007E7904" w:rsidRPr="0070296A" w:rsidRDefault="004D4B25" w:rsidP="007B6FD3">
            <w:pPr>
              <w:spacing w:line="240" w:lineRule="auto"/>
              <w:ind w:firstLine="0"/>
              <w:jc w:val="center"/>
            </w:pPr>
            <w:r w:rsidRPr="0070296A">
              <w:t>-</w:t>
            </w:r>
          </w:p>
        </w:tc>
        <w:tc>
          <w:tcPr>
            <w:tcW w:w="1353" w:type="dxa"/>
            <w:tcBorders>
              <w:top w:val="double" w:sz="6" w:space="0" w:color="auto"/>
              <w:left w:val="nil"/>
              <w:bottom w:val="single" w:sz="4" w:space="0" w:color="auto"/>
              <w:right w:val="single" w:sz="4" w:space="0" w:color="auto"/>
            </w:tcBorders>
            <w:shd w:val="clear" w:color="auto" w:fill="auto"/>
            <w:noWrap/>
            <w:vAlign w:val="center"/>
            <w:hideMark/>
          </w:tcPr>
          <w:p w14:paraId="70646A9C" w14:textId="77777777" w:rsidR="007E7904" w:rsidRPr="0070296A" w:rsidRDefault="00C004D1" w:rsidP="00C004D1">
            <w:pPr>
              <w:spacing w:line="240" w:lineRule="auto"/>
              <w:ind w:firstLine="0"/>
              <w:jc w:val="center"/>
            </w:pPr>
            <w:r w:rsidRPr="0070296A">
              <w:t>62</w:t>
            </w:r>
            <w:r w:rsidR="0096436A" w:rsidRPr="0070296A">
              <w:rPr>
                <w:lang w:val="en-US"/>
              </w:rPr>
              <w:t>.</w:t>
            </w:r>
            <w:r w:rsidRPr="0070296A">
              <w:t>1</w:t>
            </w:r>
          </w:p>
        </w:tc>
      </w:tr>
      <w:tr w:rsidR="004D4B25" w:rsidRPr="00E06CCC" w14:paraId="3BE5569C" w14:textId="77777777" w:rsidTr="000B796F">
        <w:trPr>
          <w:gridAfter w:val="1"/>
          <w:wAfter w:w="17" w:type="dxa"/>
          <w:trHeight w:val="288"/>
        </w:trPr>
        <w:tc>
          <w:tcPr>
            <w:tcW w:w="2694" w:type="dxa"/>
            <w:vMerge/>
            <w:tcBorders>
              <w:top w:val="double" w:sz="6" w:space="0" w:color="auto"/>
              <w:left w:val="single" w:sz="4" w:space="0" w:color="auto"/>
              <w:bottom w:val="single" w:sz="4" w:space="0" w:color="000000"/>
              <w:right w:val="single" w:sz="4" w:space="0" w:color="auto"/>
            </w:tcBorders>
            <w:vAlign w:val="center"/>
            <w:hideMark/>
          </w:tcPr>
          <w:p w14:paraId="52AD94EB" w14:textId="77777777" w:rsidR="007E7904" w:rsidRPr="0070296A" w:rsidRDefault="007E7904" w:rsidP="007B6FD3">
            <w:pPr>
              <w:spacing w:line="240" w:lineRule="auto"/>
              <w:ind w:firstLine="0"/>
            </w:pPr>
          </w:p>
        </w:tc>
        <w:tc>
          <w:tcPr>
            <w:tcW w:w="2693" w:type="dxa"/>
            <w:tcBorders>
              <w:top w:val="nil"/>
              <w:left w:val="nil"/>
              <w:bottom w:val="single" w:sz="4" w:space="0" w:color="auto"/>
              <w:right w:val="nil"/>
            </w:tcBorders>
            <w:shd w:val="clear" w:color="auto" w:fill="auto"/>
            <w:noWrap/>
            <w:vAlign w:val="center"/>
            <w:hideMark/>
          </w:tcPr>
          <w:p w14:paraId="6836D2BC" w14:textId="77777777" w:rsidR="007E7904" w:rsidRPr="0070296A" w:rsidRDefault="007E7904" w:rsidP="007B6FD3">
            <w:pPr>
              <w:spacing w:line="240" w:lineRule="auto"/>
              <w:ind w:firstLine="0"/>
              <w:jc w:val="left"/>
              <w:rPr>
                <w:rFonts w:cs="Calibri"/>
              </w:rPr>
            </w:pPr>
            <w:r w:rsidRPr="0070296A">
              <w:t>Արտարժութային կարճաժամկետ պարտք (մարումներ)</w:t>
            </w:r>
            <w:r w:rsidR="00945C70" w:rsidRPr="0070296A">
              <w:t>/</w:t>
            </w:r>
            <w:r w:rsidRPr="0070296A">
              <w:t>միջազգային պահուստներ</w:t>
            </w:r>
            <w:r w:rsidR="00945C70" w:rsidRPr="0070296A">
              <w:t>, (%)</w:t>
            </w:r>
            <w:r w:rsidRPr="0070296A">
              <w:rPr>
                <w:rFonts w:cs="Calibri"/>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A3F6E8F" w14:textId="77777777" w:rsidR="007E7904" w:rsidRPr="0070296A" w:rsidRDefault="004D4B25" w:rsidP="007B6FD3">
            <w:pPr>
              <w:spacing w:line="240" w:lineRule="auto"/>
              <w:ind w:firstLine="0"/>
              <w:jc w:val="center"/>
            </w:pPr>
            <w:r w:rsidRPr="0070296A">
              <w:t>-</w:t>
            </w:r>
          </w:p>
        </w:tc>
        <w:tc>
          <w:tcPr>
            <w:tcW w:w="1418" w:type="dxa"/>
            <w:tcBorders>
              <w:top w:val="nil"/>
              <w:left w:val="nil"/>
              <w:bottom w:val="single" w:sz="4" w:space="0" w:color="auto"/>
              <w:right w:val="single" w:sz="4" w:space="0" w:color="auto"/>
            </w:tcBorders>
            <w:shd w:val="clear" w:color="auto" w:fill="auto"/>
            <w:noWrap/>
            <w:vAlign w:val="center"/>
            <w:hideMark/>
          </w:tcPr>
          <w:p w14:paraId="0E812BE2" w14:textId="77777777" w:rsidR="007E7904" w:rsidRPr="0070296A" w:rsidRDefault="004D4B25" w:rsidP="007B6FD3">
            <w:pPr>
              <w:spacing w:line="240" w:lineRule="auto"/>
              <w:ind w:firstLine="0"/>
              <w:jc w:val="center"/>
            </w:pPr>
            <w:r w:rsidRPr="0070296A">
              <w:t>-</w:t>
            </w:r>
          </w:p>
        </w:tc>
        <w:tc>
          <w:tcPr>
            <w:tcW w:w="1353" w:type="dxa"/>
            <w:tcBorders>
              <w:top w:val="nil"/>
              <w:left w:val="nil"/>
              <w:bottom w:val="single" w:sz="4" w:space="0" w:color="auto"/>
              <w:right w:val="single" w:sz="4" w:space="0" w:color="auto"/>
            </w:tcBorders>
            <w:shd w:val="clear" w:color="auto" w:fill="auto"/>
            <w:noWrap/>
            <w:vAlign w:val="center"/>
            <w:hideMark/>
          </w:tcPr>
          <w:p w14:paraId="0C7D3EF8" w14:textId="77777777" w:rsidR="007E7904" w:rsidRPr="0070296A" w:rsidRDefault="00C004D1" w:rsidP="00C004D1">
            <w:pPr>
              <w:spacing w:line="240" w:lineRule="auto"/>
              <w:ind w:firstLine="0"/>
              <w:jc w:val="center"/>
            </w:pPr>
            <w:r w:rsidRPr="0070296A">
              <w:t>7</w:t>
            </w:r>
            <w:r w:rsidR="00023D1F" w:rsidRPr="0070296A">
              <w:t>.</w:t>
            </w:r>
            <w:r w:rsidRPr="0070296A">
              <w:t>6</w:t>
            </w:r>
          </w:p>
        </w:tc>
      </w:tr>
    </w:tbl>
    <w:p w14:paraId="68386015" w14:textId="77777777" w:rsidR="000B18AF" w:rsidRPr="00E06CCC" w:rsidRDefault="006F4A30" w:rsidP="00A1274B">
      <w:pPr>
        <w:rPr>
          <w:color w:val="FF0000"/>
        </w:rPr>
      </w:pPr>
      <w:r w:rsidRPr="00146A53">
        <w:rPr>
          <w:sz w:val="16"/>
        </w:rPr>
        <w:t>Աղբյուրը՝ ՀՀ ՖՆ հաշվարկներ</w:t>
      </w:r>
    </w:p>
    <w:p w14:paraId="55CAF56C" w14:textId="77777777" w:rsidR="00425637" w:rsidRPr="0070296A" w:rsidRDefault="00425637" w:rsidP="00A1274B">
      <w:r w:rsidRPr="0070296A">
        <w:lastRenderedPageBreak/>
        <w:t>Կառավարության պարտքի ծախսերը բնութագրելու համար կիրառվել են հետևյալ ցուցա</w:t>
      </w:r>
      <w:r w:rsidRPr="0070296A">
        <w:softHyphen/>
        <w:t xml:space="preserve">նիշները՝ պարտքի պորտֆելի միջին կշռված տոկոսադրույքը, տոկոսավճարի կշիռը պետական բյուջեի եկամուտների մեջ և տոկոսավճարի կշիռը ՀՆԱ-ի մեջ: </w:t>
      </w:r>
    </w:p>
    <w:p w14:paraId="66360A5F" w14:textId="77777777" w:rsidR="00A54C36" w:rsidRPr="0070296A" w:rsidRDefault="00F767EB" w:rsidP="00A1274B">
      <w:r w:rsidRPr="0070296A">
        <w:t>20</w:t>
      </w:r>
      <w:r w:rsidR="00264F2B" w:rsidRPr="0070296A">
        <w:t>2</w:t>
      </w:r>
      <w:r w:rsidR="00BB5E9F" w:rsidRPr="0070296A">
        <w:t>2</w:t>
      </w:r>
      <w:r w:rsidR="00264F2B" w:rsidRPr="0070296A">
        <w:t xml:space="preserve"> </w:t>
      </w:r>
      <w:r w:rsidRPr="0070296A">
        <w:t>թ</w:t>
      </w:r>
      <w:r w:rsidR="00264F2B" w:rsidRPr="0070296A">
        <w:t>վականի</w:t>
      </w:r>
      <w:r w:rsidRPr="0070296A">
        <w:t xml:space="preserve"> տարեվերջին ՀՀ կառավարության պարտքի պորտֆելի միջին </w:t>
      </w:r>
      <w:r w:rsidR="00E94145" w:rsidRPr="0070296A">
        <w:t xml:space="preserve">կշռված </w:t>
      </w:r>
      <w:r w:rsidRPr="0070296A">
        <w:t xml:space="preserve">տոկոսադրույքը կազմել է </w:t>
      </w:r>
      <w:r w:rsidR="00BB5E9F" w:rsidRPr="0070296A">
        <w:t>6</w:t>
      </w:r>
      <w:r w:rsidRPr="0070296A">
        <w:t>.</w:t>
      </w:r>
      <w:r w:rsidR="00BB5E9F" w:rsidRPr="0070296A">
        <w:t>3</w:t>
      </w:r>
      <w:r w:rsidRPr="0070296A">
        <w:t xml:space="preserve">%, </w:t>
      </w:r>
      <w:r w:rsidR="00833D88" w:rsidRPr="0070296A">
        <w:t>ընդ որում</w:t>
      </w:r>
      <w:r w:rsidR="007901C3" w:rsidRPr="0070296A">
        <w:t>՝</w:t>
      </w:r>
      <w:r w:rsidRPr="0070296A">
        <w:t xml:space="preserve"> դրամային պարտքի համար այն կազմել է 1</w:t>
      </w:r>
      <w:r w:rsidR="00264F2B" w:rsidRPr="0070296A">
        <w:t>0</w:t>
      </w:r>
      <w:r w:rsidRPr="0070296A">
        <w:t>.</w:t>
      </w:r>
      <w:r w:rsidR="00BB5E9F" w:rsidRPr="0070296A">
        <w:t>5</w:t>
      </w:r>
      <w:r w:rsidRPr="0070296A">
        <w:t>%</w:t>
      </w:r>
      <w:r w:rsidR="00E94145" w:rsidRPr="0070296A">
        <w:t xml:space="preserve">, իսկ արտարժութային պարտքի համար` </w:t>
      </w:r>
      <w:r w:rsidR="00BB5E9F" w:rsidRPr="0070296A">
        <w:t>3</w:t>
      </w:r>
      <w:r w:rsidR="00E94145" w:rsidRPr="0070296A">
        <w:t>.</w:t>
      </w:r>
      <w:r w:rsidR="00BB5E9F" w:rsidRPr="0070296A">
        <w:t>7</w:t>
      </w:r>
      <w:r w:rsidR="00E94145" w:rsidRPr="0070296A">
        <w:t xml:space="preserve">%: </w:t>
      </w:r>
    </w:p>
    <w:p w14:paraId="4238CC0F" w14:textId="396FBB99" w:rsidR="00896AA9" w:rsidRPr="0070296A" w:rsidRDefault="004E5E52" w:rsidP="00A1274B">
      <w:pPr>
        <w:rPr>
          <w:rFonts w:cs="Times Armenian"/>
        </w:rPr>
      </w:pPr>
      <w:r w:rsidRPr="0070296A">
        <w:t xml:space="preserve">Արտաքին վարկերի </w:t>
      </w:r>
      <w:r w:rsidR="00425637" w:rsidRPr="0070296A">
        <w:t>տոկոսադրույքն</w:t>
      </w:r>
      <w:r w:rsidRPr="0070296A">
        <w:t>երն</w:t>
      </w:r>
      <w:r w:rsidR="00425637" w:rsidRPr="0070296A">
        <w:t xml:space="preserve"> ուն</w:t>
      </w:r>
      <w:r w:rsidRPr="0070296A">
        <w:t>են</w:t>
      </w:r>
      <w:r w:rsidR="00425637" w:rsidRPr="0070296A">
        <w:t xml:space="preserve"> աճ</w:t>
      </w:r>
      <w:r w:rsidR="004B08BB" w:rsidRPr="0070296A">
        <w:t>ի</w:t>
      </w:r>
      <w:r w:rsidR="00425637" w:rsidRPr="0070296A">
        <w:t xml:space="preserve"> միտում, որովհետև միջին եկամուտ ունեցող երկրների շարքին դասվելու արդյունքում Հայաստանին այլևս հասանելի չեն միջազգային կառույցների կողմից տրամադրվող արտոնյալ</w:t>
      </w:r>
      <w:r w:rsidR="007901C3" w:rsidRPr="0070296A">
        <w:t>ության բարձր աստիճան ունեցող</w:t>
      </w:r>
      <w:r w:rsidR="00425637" w:rsidRPr="0070296A">
        <w:t xml:space="preserve"> վարկերը</w:t>
      </w:r>
      <w:r w:rsidRPr="0070296A">
        <w:t xml:space="preserve">: </w:t>
      </w:r>
      <w:r w:rsidR="00C5428A">
        <w:t>Միաժամանակ, միջազգային ֆինանսական շուկաներում, պայմանավորված հիմնականում զարգացած երկրների կենտրոնական բանկերի</w:t>
      </w:r>
      <w:r w:rsidR="00C5428A" w:rsidRPr="00581010">
        <w:t xml:space="preserve"> (</w:t>
      </w:r>
      <w:r w:rsidR="00C5428A">
        <w:t>ԱՄՆ, Եվրոգոտի, Մեծ Բրիտանիա</w:t>
      </w:r>
      <w:r w:rsidR="00C5428A" w:rsidRPr="00581010">
        <w:t>)</w:t>
      </w:r>
      <w:r w:rsidR="00C5428A">
        <w:t xml:space="preserve"> կողմից ինչպես տոկոսադրույք</w:t>
      </w:r>
      <w:r w:rsidR="001E5D47">
        <w:t>ներ</w:t>
      </w:r>
      <w:r w:rsidR="00C5428A">
        <w:t xml:space="preserve">ի բարձրացումների, այնպես </w:t>
      </w:r>
      <w:r w:rsidR="00A2727E">
        <w:t xml:space="preserve">էլ </w:t>
      </w:r>
      <w:r w:rsidR="00C5428A">
        <w:t>քանակական մեղմացման ծրագրերի հետքաշման տեքսով զսպող դրամավարկային քաղաքականությամբ</w:t>
      </w:r>
      <w:r w:rsidR="00C5428A" w:rsidRPr="00581010">
        <w:t xml:space="preserve">, </w:t>
      </w:r>
      <w:r w:rsidR="00C5428A">
        <w:t>տոկոսադրույքների զգալի աճ է գրանցվել։ Այս գործոնների ազդեցությամբ արտաքին վարկերի և փոխառությունների միջին կշռված տոկոսադրույքը տարեվերջին կազմել է</w:t>
      </w:r>
      <w:r w:rsidR="00C5428A" w:rsidRPr="0070296A">
        <w:t xml:space="preserve"> </w:t>
      </w:r>
      <w:r w:rsidR="00C5428A" w:rsidRPr="00581010">
        <w:t xml:space="preserve">3.2%` </w:t>
      </w:r>
      <w:r w:rsidR="00C5428A">
        <w:t>նախորդ տարվա 1</w:t>
      </w:r>
      <w:r w:rsidR="00C5428A" w:rsidRPr="00B206B2">
        <w:t>.</w:t>
      </w:r>
      <w:r w:rsidR="00C5428A">
        <w:t>5</w:t>
      </w:r>
      <w:r w:rsidR="00C5428A" w:rsidRPr="00B206B2">
        <w:t>%</w:t>
      </w:r>
      <w:r w:rsidR="00C5428A">
        <w:t xml:space="preserve">-ի դիմաց։ </w:t>
      </w:r>
      <w:r w:rsidR="00425637" w:rsidRPr="0070296A">
        <w:t xml:space="preserve">Ինչ վերաբերում է </w:t>
      </w:r>
      <w:r w:rsidR="0031615B" w:rsidRPr="0070296A">
        <w:t>պետական գանձա</w:t>
      </w:r>
      <w:r w:rsidR="0031615B" w:rsidRPr="0070296A">
        <w:softHyphen/>
        <w:t xml:space="preserve">պետական պարտատոմսերի </w:t>
      </w:r>
      <w:r w:rsidR="00425637" w:rsidRPr="0070296A">
        <w:t xml:space="preserve">միջին </w:t>
      </w:r>
      <w:r w:rsidR="00A22DBE" w:rsidRPr="0070296A">
        <w:t>եկամտաբերությանը</w:t>
      </w:r>
      <w:r w:rsidR="00425637" w:rsidRPr="0070296A">
        <w:t xml:space="preserve">, ապա </w:t>
      </w:r>
      <w:r w:rsidR="00896AA9" w:rsidRPr="0070296A">
        <w:rPr>
          <w:rFonts w:cs="Sylfaen"/>
        </w:rPr>
        <w:t>20</w:t>
      </w:r>
      <w:r w:rsidR="00E33E78" w:rsidRPr="0070296A">
        <w:rPr>
          <w:rFonts w:cs="Sylfaen"/>
        </w:rPr>
        <w:t>2</w:t>
      </w:r>
      <w:r w:rsidR="00BB5E9F" w:rsidRPr="0070296A">
        <w:rPr>
          <w:rFonts w:cs="Sylfaen"/>
        </w:rPr>
        <w:t>2</w:t>
      </w:r>
      <w:r w:rsidR="00E33E78" w:rsidRPr="0070296A">
        <w:rPr>
          <w:rFonts w:cs="Sylfaen"/>
        </w:rPr>
        <w:t xml:space="preserve"> </w:t>
      </w:r>
      <w:r w:rsidR="00896AA9" w:rsidRPr="0070296A">
        <w:rPr>
          <w:rFonts w:cs="Sylfaen"/>
        </w:rPr>
        <w:t>թ</w:t>
      </w:r>
      <w:r w:rsidR="00E33E78" w:rsidRPr="0070296A">
        <w:rPr>
          <w:rFonts w:cs="Sylfaen"/>
        </w:rPr>
        <w:t>վականի</w:t>
      </w:r>
      <w:r w:rsidR="00896AA9" w:rsidRPr="0070296A">
        <w:rPr>
          <w:rFonts w:cs="Sylfaen"/>
        </w:rPr>
        <w:t xml:space="preserve"> դեկտեմբերի 31-ի դրությամբ Պ</w:t>
      </w:r>
      <w:r w:rsidR="00E11419" w:rsidRPr="0070296A">
        <w:rPr>
          <w:rFonts w:cs="Sylfaen"/>
        </w:rPr>
        <w:t>Գ</w:t>
      </w:r>
      <w:r w:rsidR="00896AA9" w:rsidRPr="0070296A">
        <w:rPr>
          <w:rFonts w:cs="Sylfaen"/>
        </w:rPr>
        <w:t>Պ-երի</w:t>
      </w:r>
      <w:r w:rsidR="00896AA9" w:rsidRPr="0070296A">
        <w:rPr>
          <w:rFonts w:cs="Times Armenian"/>
        </w:rPr>
        <w:t xml:space="preserve"> </w:t>
      </w:r>
      <w:r w:rsidR="00896AA9" w:rsidRPr="0070296A">
        <w:rPr>
          <w:rFonts w:cs="Sylfaen"/>
        </w:rPr>
        <w:t>միջին</w:t>
      </w:r>
      <w:r w:rsidR="00896AA9" w:rsidRPr="0070296A">
        <w:rPr>
          <w:rFonts w:cs="Times Armenian"/>
        </w:rPr>
        <w:t xml:space="preserve"> </w:t>
      </w:r>
      <w:r w:rsidR="00896AA9" w:rsidRPr="0070296A">
        <w:rPr>
          <w:rFonts w:cs="Sylfaen"/>
        </w:rPr>
        <w:t>կշռված</w:t>
      </w:r>
      <w:r w:rsidR="00896AA9" w:rsidRPr="0070296A">
        <w:rPr>
          <w:rFonts w:cs="Times Armenian"/>
        </w:rPr>
        <w:t xml:space="preserve"> </w:t>
      </w:r>
      <w:r w:rsidR="00896AA9" w:rsidRPr="0070296A">
        <w:rPr>
          <w:rFonts w:cs="Sylfaen"/>
        </w:rPr>
        <w:t>եկամտաբերությունը</w:t>
      </w:r>
      <w:r w:rsidR="00352654" w:rsidRPr="0070296A">
        <w:rPr>
          <w:rFonts w:cs="Sylfaen"/>
        </w:rPr>
        <w:t xml:space="preserve"> կազմել է</w:t>
      </w:r>
      <w:r w:rsidR="00896AA9" w:rsidRPr="0070296A">
        <w:rPr>
          <w:rFonts w:cs="Times Armenian"/>
        </w:rPr>
        <w:t xml:space="preserve"> 1</w:t>
      </w:r>
      <w:r w:rsidR="00E33E78" w:rsidRPr="0070296A">
        <w:rPr>
          <w:rFonts w:cs="Times Armenian"/>
        </w:rPr>
        <w:t>0</w:t>
      </w:r>
      <w:r w:rsidR="00896AA9" w:rsidRPr="0070296A">
        <w:rPr>
          <w:rFonts w:cs="Times Armenian"/>
        </w:rPr>
        <w:t>.</w:t>
      </w:r>
      <w:r w:rsidR="00BB5E9F" w:rsidRPr="0070296A">
        <w:rPr>
          <w:rFonts w:cs="Times Armenian"/>
        </w:rPr>
        <w:t>5</w:t>
      </w:r>
      <w:r w:rsidR="00896AA9" w:rsidRPr="0070296A">
        <w:rPr>
          <w:rFonts w:cs="Times Armenian"/>
        </w:rPr>
        <w:t>%</w:t>
      </w:r>
      <w:r w:rsidR="00342CBA">
        <w:rPr>
          <w:rFonts w:cs="Times Armenian"/>
        </w:rPr>
        <w:t>՝</w:t>
      </w:r>
      <w:r w:rsidR="00352654" w:rsidRPr="0070296A">
        <w:rPr>
          <w:rFonts w:cs="Times Armenian"/>
        </w:rPr>
        <w:t xml:space="preserve"> </w:t>
      </w:r>
      <w:r w:rsidR="00896AA9" w:rsidRPr="0070296A">
        <w:rPr>
          <w:spacing w:val="-5"/>
        </w:rPr>
        <w:t>20</w:t>
      </w:r>
      <w:r w:rsidR="004B08BB" w:rsidRPr="0070296A">
        <w:rPr>
          <w:spacing w:val="-5"/>
        </w:rPr>
        <w:t>2</w:t>
      </w:r>
      <w:r w:rsidR="00BB5E9F" w:rsidRPr="0070296A">
        <w:rPr>
          <w:spacing w:val="-5"/>
        </w:rPr>
        <w:t>1</w:t>
      </w:r>
      <w:r w:rsidR="00E33E78" w:rsidRPr="0070296A">
        <w:rPr>
          <w:spacing w:val="-5"/>
        </w:rPr>
        <w:t xml:space="preserve"> </w:t>
      </w:r>
      <w:r w:rsidR="00896AA9" w:rsidRPr="0070296A">
        <w:rPr>
          <w:spacing w:val="-5"/>
        </w:rPr>
        <w:t>թ</w:t>
      </w:r>
      <w:r w:rsidR="00E33E78" w:rsidRPr="0070296A">
        <w:rPr>
          <w:spacing w:val="-5"/>
        </w:rPr>
        <w:t>վականի</w:t>
      </w:r>
      <w:r w:rsidR="00896AA9" w:rsidRPr="0070296A">
        <w:rPr>
          <w:spacing w:val="-5"/>
        </w:rPr>
        <w:t xml:space="preserve"> տարեվերջի </w:t>
      </w:r>
      <w:r w:rsidR="0031615B" w:rsidRPr="0070296A">
        <w:rPr>
          <w:spacing w:val="-5"/>
        </w:rPr>
        <w:t>10.</w:t>
      </w:r>
      <w:r w:rsidR="00BB5E9F" w:rsidRPr="0070296A">
        <w:rPr>
          <w:spacing w:val="-5"/>
        </w:rPr>
        <w:t>1</w:t>
      </w:r>
      <w:r w:rsidR="00896AA9" w:rsidRPr="0070296A">
        <w:rPr>
          <w:spacing w:val="-5"/>
        </w:rPr>
        <w:t>%</w:t>
      </w:r>
      <w:r w:rsidR="00352654" w:rsidRPr="0070296A">
        <w:rPr>
          <w:spacing w:val="-5"/>
        </w:rPr>
        <w:t xml:space="preserve"> տոկոսի դիմաց</w:t>
      </w:r>
      <w:r w:rsidR="00896AA9" w:rsidRPr="0070296A">
        <w:rPr>
          <w:rFonts w:cs="Times Armenian"/>
        </w:rPr>
        <w:t xml:space="preserve">: </w:t>
      </w:r>
    </w:p>
    <w:p w14:paraId="17F9245B" w14:textId="40F1C79B" w:rsidR="007901C3" w:rsidRPr="0070296A" w:rsidRDefault="007901C3" w:rsidP="007E37AA">
      <w:pPr>
        <w:pStyle w:val="af7"/>
      </w:pPr>
      <w:r w:rsidRPr="0070296A">
        <w:t xml:space="preserve">Գծապատկեր 1. </w:t>
      </w:r>
      <w:r w:rsidR="0001799D">
        <w:t xml:space="preserve">Շրջանառության մեջ գտնվող </w:t>
      </w:r>
      <w:r w:rsidRPr="0070296A">
        <w:t xml:space="preserve">ՊԳՊ-երի </w:t>
      </w:r>
      <w:r w:rsidR="00EB1042">
        <w:t xml:space="preserve">առաջնային տեղաբաշխումների </w:t>
      </w:r>
      <w:r w:rsidR="00871EFA" w:rsidRPr="0070296A">
        <w:t xml:space="preserve">միջին կշռված </w:t>
      </w:r>
      <w:r w:rsidRPr="0070296A">
        <w:t xml:space="preserve">եկամտաբերության դինամիկան </w:t>
      </w:r>
      <w:r w:rsidR="0001799D" w:rsidRPr="0070296A">
        <w:t>20</w:t>
      </w:r>
      <w:r w:rsidR="0001799D">
        <w:t>20</w:t>
      </w:r>
      <w:r w:rsidRPr="0070296A">
        <w:t>-202</w:t>
      </w:r>
      <w:r w:rsidR="00871EFA" w:rsidRPr="0070296A">
        <w:t>2</w:t>
      </w:r>
      <w:r w:rsidRPr="0070296A">
        <w:t xml:space="preserve"> թվականներին</w:t>
      </w:r>
    </w:p>
    <w:p w14:paraId="2220A633" w14:textId="3FC9F331" w:rsidR="00EB1042" w:rsidRDefault="00EB1042" w:rsidP="00581010">
      <w:pPr>
        <w:ind w:firstLine="0"/>
        <w:jc w:val="center"/>
      </w:pPr>
      <w:r>
        <w:rPr>
          <w:noProof/>
          <w:lang w:val="en-US"/>
        </w:rPr>
        <w:drawing>
          <wp:inline distT="0" distB="0" distL="0" distR="0" wp14:anchorId="41836FCC" wp14:editId="555215DD">
            <wp:extent cx="6291580" cy="3333750"/>
            <wp:effectExtent l="0" t="0" r="13970" b="0"/>
            <wp:docPr id="1" name="Chart 1">
              <a:extLst xmlns:a="http://schemas.openxmlformats.org/drawingml/2006/main">
                <a:ext uri="{FF2B5EF4-FFF2-40B4-BE49-F238E27FC236}">
                  <a16:creationId xmlns:a16="http://schemas.microsoft.com/office/drawing/2014/main" id="{00000000-0008-0000-1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4C4838" w14:textId="77777777" w:rsidR="009426A1" w:rsidRPr="00E06CCC" w:rsidRDefault="00BB5E9F" w:rsidP="001C7D73">
      <w:pPr>
        <w:ind w:firstLine="0"/>
        <w:rPr>
          <w:color w:val="FF0000"/>
        </w:rPr>
      </w:pPr>
      <w:r w:rsidDel="00BB5E9F">
        <w:lastRenderedPageBreak/>
        <w:t xml:space="preserve"> </w:t>
      </w:r>
      <w:r w:rsidR="00F135ED" w:rsidRPr="00581010">
        <w:rPr>
          <w:sz w:val="18"/>
          <w:szCs w:val="18"/>
        </w:rPr>
        <w:t>Աղբյուրը՝ ՀՀ ՖՆ</w:t>
      </w:r>
    </w:p>
    <w:p w14:paraId="5B7B74DE" w14:textId="46CAEEFC" w:rsidR="00943B6B" w:rsidRPr="0070296A" w:rsidRDefault="00BB5E9F" w:rsidP="00943B6B">
      <w:pPr>
        <w:spacing w:line="312" w:lineRule="auto"/>
        <w:ind w:firstLine="709"/>
      </w:pPr>
      <w:r w:rsidRPr="0070296A">
        <w:t xml:space="preserve">2022 </w:t>
      </w:r>
      <w:r w:rsidR="00943B6B" w:rsidRPr="0070296A">
        <w:t xml:space="preserve">թվականի </w:t>
      </w:r>
      <w:r w:rsidR="00F3249C">
        <w:t>մարտ ամսից</w:t>
      </w:r>
      <w:r w:rsidR="00943B6B" w:rsidRPr="0070296A">
        <w:t xml:space="preserve">, ՀՀ ԿԲ-ի կողմից դրամավարկային պայմանների շարունակական խստացման </w:t>
      </w:r>
      <w:r w:rsidR="009D3959" w:rsidRPr="0070296A">
        <w:t>միջավայր</w:t>
      </w:r>
      <w:r w:rsidR="00943B6B" w:rsidRPr="0070296A">
        <w:t>ում, ՊԳՊ-երի առաջնային տեղաբաշխումների միջին կշռված եկամտաբերություն</w:t>
      </w:r>
      <w:r w:rsidR="00F3249C" w:rsidRPr="00127E94">
        <w:t>ն</w:t>
      </w:r>
      <w:r w:rsidR="00943B6B" w:rsidRPr="0070296A">
        <w:t xml:space="preserve"> աճել</w:t>
      </w:r>
      <w:r w:rsidRPr="0070296A">
        <w:t xml:space="preserve"> է</w:t>
      </w:r>
      <w:r w:rsidR="00367179">
        <w:t xml:space="preserve"> և </w:t>
      </w:r>
      <w:r w:rsidR="00F3249C">
        <w:t xml:space="preserve">նախորդ </w:t>
      </w:r>
      <w:r w:rsidR="00F3249C" w:rsidRPr="00AA0328">
        <w:t>տարեվերջի</w:t>
      </w:r>
      <w:r w:rsidR="00F3249C">
        <w:t xml:space="preserve"> </w:t>
      </w:r>
      <w:r w:rsidR="00367179">
        <w:t>9</w:t>
      </w:r>
      <w:r w:rsidR="00367179" w:rsidRPr="00581010">
        <w:t>.</w:t>
      </w:r>
      <w:r w:rsidR="00327DA2" w:rsidRPr="00EB1042">
        <w:t>3</w:t>
      </w:r>
      <w:r w:rsidR="00367179" w:rsidRPr="00581010">
        <w:t>%-</w:t>
      </w:r>
      <w:r w:rsidR="00367179">
        <w:t>ի</w:t>
      </w:r>
      <w:r w:rsidR="00367179" w:rsidRPr="00581010">
        <w:t xml:space="preserve"> </w:t>
      </w:r>
      <w:r w:rsidR="00367179" w:rsidRPr="00127E94">
        <w:t>դիմաց</w:t>
      </w:r>
      <w:r w:rsidR="00943B6B" w:rsidRPr="0070296A">
        <w:t xml:space="preserve"> </w:t>
      </w:r>
      <w:r w:rsidR="00342CBA">
        <w:t>կազմել</w:t>
      </w:r>
      <w:r w:rsidR="00367179">
        <w:t xml:space="preserve"> է</w:t>
      </w:r>
      <w:r w:rsidR="00BD7E7E">
        <w:t xml:space="preserve"> </w:t>
      </w:r>
      <w:r w:rsidR="00BD7E7E" w:rsidRPr="00581010">
        <w:t>11.1%</w:t>
      </w:r>
      <w:r w:rsidR="00943B6B" w:rsidRPr="0070296A">
        <w:t>:</w:t>
      </w:r>
    </w:p>
    <w:p w14:paraId="2A3F517A" w14:textId="1782992C" w:rsidR="00425637" w:rsidRPr="0070296A" w:rsidRDefault="00425637" w:rsidP="00A1274B">
      <w:r w:rsidRPr="0070296A">
        <w:t xml:space="preserve">ՀՀ կառավարությունը </w:t>
      </w:r>
      <w:r w:rsidR="00E42CE2" w:rsidRPr="0070296A">
        <w:t>20</w:t>
      </w:r>
      <w:r w:rsidR="00836739" w:rsidRPr="0070296A">
        <w:t>2</w:t>
      </w:r>
      <w:r w:rsidR="00BB5E9F" w:rsidRPr="0070296A">
        <w:t>2</w:t>
      </w:r>
      <w:r w:rsidR="00836739" w:rsidRPr="0070296A">
        <w:t xml:space="preserve"> </w:t>
      </w:r>
      <w:r w:rsidR="00E42CE2" w:rsidRPr="0070296A">
        <w:t>թ</w:t>
      </w:r>
      <w:r w:rsidR="00836739" w:rsidRPr="0070296A">
        <w:t>վականի</w:t>
      </w:r>
      <w:r w:rsidRPr="0070296A">
        <w:t xml:space="preserve"> ընթացքում պարտքի գծով վճարել է </w:t>
      </w:r>
      <w:r w:rsidR="00BB5E9F" w:rsidRPr="0070296A">
        <w:t>198</w:t>
      </w:r>
      <w:r w:rsidR="00183857" w:rsidRPr="0070296A">
        <w:t>.</w:t>
      </w:r>
      <w:r w:rsidR="00BB5E9F" w:rsidRPr="0070296A">
        <w:t>3</w:t>
      </w:r>
      <w:r w:rsidRPr="0070296A">
        <w:t xml:space="preserve"> մլրդ դրամ տոկոսավճար</w:t>
      </w:r>
      <w:r w:rsidR="00ED55E9">
        <w:t xml:space="preserve">՝ նախորդ տարվա </w:t>
      </w:r>
      <w:r w:rsidR="00ED55E9" w:rsidRPr="0070296A">
        <w:t>180.8</w:t>
      </w:r>
      <w:r w:rsidR="00ED55E9" w:rsidRPr="00ED55E9">
        <w:t xml:space="preserve"> </w:t>
      </w:r>
      <w:r w:rsidR="00ED55E9" w:rsidRPr="0070296A">
        <w:t>մլրդ դրամ</w:t>
      </w:r>
      <w:r w:rsidR="00ED55E9">
        <w:t>ի դիմաց: 2022 թվականին վճար</w:t>
      </w:r>
      <w:r w:rsidR="00974E7F">
        <w:t>ված տոկոսագումարը</w:t>
      </w:r>
      <w:r w:rsidRPr="0070296A">
        <w:t xml:space="preserve"> կազմել է պետական բյուջեի եկամուտների </w:t>
      </w:r>
      <w:r w:rsidR="00BB5E9F" w:rsidRPr="0070296A">
        <w:t>9</w:t>
      </w:r>
      <w:r w:rsidRPr="0070296A">
        <w:t>.</w:t>
      </w:r>
      <w:r w:rsidR="00BB5E9F" w:rsidRPr="0070296A">
        <w:t>6</w:t>
      </w:r>
      <w:r w:rsidRPr="0070296A">
        <w:t xml:space="preserve">%-ը, պետական բյուջեի ծախսերի </w:t>
      </w:r>
      <w:r w:rsidR="00BB5E9F" w:rsidRPr="0070296A">
        <w:t>8</w:t>
      </w:r>
      <w:r w:rsidR="00183857" w:rsidRPr="0070296A">
        <w:t>.</w:t>
      </w:r>
      <w:r w:rsidR="00BB5E9F" w:rsidRPr="0070296A">
        <w:t>8</w:t>
      </w:r>
      <w:r w:rsidRPr="0070296A">
        <w:t>%-ը և ՀՆԱ-ի 2.</w:t>
      </w:r>
      <w:r w:rsidR="00BB5E9F" w:rsidRPr="0070296A">
        <w:t>3</w:t>
      </w:r>
      <w:r w:rsidRPr="0070296A">
        <w:t>%-ը</w:t>
      </w:r>
      <w:r w:rsidR="00974E7F">
        <w:t>՝ համապատասխանաբար նախորդ տարվա նույն ցուցանիշների 10</w:t>
      </w:r>
      <w:r w:rsidR="00974E7F" w:rsidRPr="0070296A">
        <w:t>.</w:t>
      </w:r>
      <w:r w:rsidR="00974E7F">
        <w:t>7</w:t>
      </w:r>
      <w:r w:rsidR="00974E7F" w:rsidRPr="0070296A">
        <w:t>%,</w:t>
      </w:r>
      <w:r w:rsidR="00974E7F">
        <w:t xml:space="preserve"> </w:t>
      </w:r>
      <w:r w:rsidR="00974E7F" w:rsidRPr="0070296A">
        <w:t>9.</w:t>
      </w:r>
      <w:r w:rsidR="000902A5">
        <w:t>0</w:t>
      </w:r>
      <w:r w:rsidR="00974E7F" w:rsidRPr="0070296A">
        <w:t>%</w:t>
      </w:r>
      <w:r w:rsidR="00974E7F">
        <w:t xml:space="preserve"> և </w:t>
      </w:r>
      <w:r w:rsidR="000902A5">
        <w:t>2</w:t>
      </w:r>
      <w:r w:rsidR="00974E7F" w:rsidRPr="0070296A">
        <w:t>.6</w:t>
      </w:r>
      <w:r w:rsidR="00974E7F">
        <w:t>%-ի դիմաց</w:t>
      </w:r>
      <w:r w:rsidRPr="0070296A">
        <w:t xml:space="preserve">:  </w:t>
      </w:r>
    </w:p>
    <w:p w14:paraId="5A256D37" w14:textId="77777777" w:rsidR="007901C3" w:rsidRPr="0070296A" w:rsidRDefault="007901C3" w:rsidP="007E37AA">
      <w:pPr>
        <w:pStyle w:val="af8"/>
        <w:keepLines/>
        <w:spacing w:before="360"/>
      </w:pPr>
      <w:r w:rsidRPr="0070296A">
        <w:t>Փոխարժեքի ռիսկ</w:t>
      </w:r>
    </w:p>
    <w:p w14:paraId="68DBC426" w14:textId="77777777" w:rsidR="00425637" w:rsidRPr="0070296A" w:rsidRDefault="00425637" w:rsidP="00A1274B">
      <w:r w:rsidRPr="0070296A">
        <w:t xml:space="preserve">ՀՀ կառավարության պարտքի առկա պորտֆելում շուկայական ռիսկերից ամենաէականը փոխարժեքի ռիսկն է: Փոխարժեքի ռիսկը հիմնականում չափվում է հետևյալ </w:t>
      </w:r>
      <w:r w:rsidR="002A2966" w:rsidRPr="0070296A">
        <w:t>ցուցանիշներով՝  արտարժու</w:t>
      </w:r>
      <w:r w:rsidRPr="0070296A">
        <w:t>թ</w:t>
      </w:r>
      <w:r w:rsidR="002A2966" w:rsidRPr="0070296A">
        <w:t>ային</w:t>
      </w:r>
      <w:r w:rsidRPr="0070296A">
        <w:t xml:space="preserve"> պարտքի կշիռն ըն</w:t>
      </w:r>
      <w:r w:rsidR="002441F2" w:rsidRPr="0070296A">
        <w:t>դամենը պարտքի մեջ և արտարժու</w:t>
      </w:r>
      <w:r w:rsidRPr="0070296A">
        <w:t>թ</w:t>
      </w:r>
      <w:r w:rsidR="002441F2" w:rsidRPr="0070296A">
        <w:t>ային</w:t>
      </w:r>
      <w:r w:rsidRPr="0070296A">
        <w:t xml:space="preserve"> կարճաժամկետ պարտքի կշիռը միջազգային պահուստների մեջ:</w:t>
      </w:r>
    </w:p>
    <w:p w14:paraId="5200D898" w14:textId="57B04A4B" w:rsidR="00425637" w:rsidRPr="0070296A" w:rsidRDefault="00425637" w:rsidP="00A1274B">
      <w:r w:rsidRPr="0070296A">
        <w:t xml:space="preserve">ՀՀ կառավարության պարտքի ներկայիս պորտֆելը </w:t>
      </w:r>
      <w:r w:rsidR="00955656">
        <w:t xml:space="preserve">դեռևս </w:t>
      </w:r>
      <w:r w:rsidRPr="0070296A">
        <w:t xml:space="preserve">կրում է փոխարժեքի մեծ ռիսկ, քանի որ </w:t>
      </w:r>
      <w:r w:rsidR="00B635AC" w:rsidRPr="0070296A">
        <w:t>20</w:t>
      </w:r>
      <w:r w:rsidR="0094724F" w:rsidRPr="0070296A">
        <w:t>2</w:t>
      </w:r>
      <w:r w:rsidR="003B4ADE" w:rsidRPr="0070296A">
        <w:t>2</w:t>
      </w:r>
      <w:r w:rsidR="0094724F" w:rsidRPr="0070296A">
        <w:t xml:space="preserve"> </w:t>
      </w:r>
      <w:r w:rsidR="00B635AC" w:rsidRPr="0070296A">
        <w:t>թ</w:t>
      </w:r>
      <w:r w:rsidR="0094724F" w:rsidRPr="0070296A">
        <w:t>վականի</w:t>
      </w:r>
      <w:r w:rsidRPr="0070296A">
        <w:t xml:space="preserve"> դեկտեմբերի 31-ի դրությամբ պարտքի գերակշիռ մասը՝ </w:t>
      </w:r>
      <w:r w:rsidR="003B4ADE" w:rsidRPr="0070296A">
        <w:t>62</w:t>
      </w:r>
      <w:r w:rsidR="00F4660D" w:rsidRPr="0070296A">
        <w:t>.</w:t>
      </w:r>
      <w:r w:rsidR="003B4ADE" w:rsidRPr="0070296A">
        <w:t>1</w:t>
      </w:r>
      <w:r w:rsidRPr="0070296A">
        <w:t>%-ը ներգրավված է արտարժույթով</w:t>
      </w:r>
      <w:r w:rsidR="00955656">
        <w:t>:</w:t>
      </w:r>
      <w:r w:rsidRPr="0070296A">
        <w:t xml:space="preserve"> </w:t>
      </w:r>
      <w:r w:rsidR="00955656">
        <w:t xml:space="preserve">Փոխարժեքի ռիսկի նվազեցման ՀՀ կառավարության պարտքի կառավարման քաղաքականության հետևողական իրականացման արդյունքում այս ցուցանիշը </w:t>
      </w:r>
      <w:r w:rsidRPr="0070296A">
        <w:t xml:space="preserve">նախորդ տարվա համեմատ նվազել է </w:t>
      </w:r>
      <w:r w:rsidR="003B4ADE" w:rsidRPr="0070296A">
        <w:t>9</w:t>
      </w:r>
      <w:r w:rsidR="00F4660D" w:rsidRPr="0070296A">
        <w:t>.</w:t>
      </w:r>
      <w:r w:rsidR="003B4ADE" w:rsidRPr="0070296A">
        <w:t>1</w:t>
      </w:r>
      <w:r w:rsidRPr="0070296A">
        <w:t xml:space="preserve"> տոկոսային կետով: </w:t>
      </w:r>
    </w:p>
    <w:p w14:paraId="0582238D" w14:textId="77777777" w:rsidR="00425637" w:rsidRPr="0070296A" w:rsidRDefault="00425637" w:rsidP="007B6FD3">
      <w:pPr>
        <w:pStyle w:val="af7"/>
      </w:pPr>
      <w:r w:rsidRPr="0070296A">
        <w:t xml:space="preserve">Գծապատկեր </w:t>
      </w:r>
      <w:r w:rsidR="00426DDD" w:rsidRPr="0070296A">
        <w:t>2</w:t>
      </w:r>
      <w:r w:rsidR="007C6AF8" w:rsidRPr="0070296A">
        <w:t>.</w:t>
      </w:r>
      <w:r w:rsidRPr="0070296A">
        <w:t xml:space="preserve"> ՀՀ կառավարության արտարժութային և դրամային</w:t>
      </w:r>
      <w:r w:rsidR="0043515A" w:rsidRPr="0070296A">
        <w:t xml:space="preserve"> </w:t>
      </w:r>
      <w:r w:rsidRPr="0070296A">
        <w:t>պարտքերի հարաբերակցությունը 20</w:t>
      </w:r>
      <w:r w:rsidR="004E6B6D" w:rsidRPr="0070296A">
        <w:t>2</w:t>
      </w:r>
      <w:r w:rsidR="003B4ADE">
        <w:t>1</w:t>
      </w:r>
      <w:r w:rsidRPr="0070296A">
        <w:t>-20</w:t>
      </w:r>
      <w:r w:rsidR="00672D48" w:rsidRPr="0070296A">
        <w:t>2</w:t>
      </w:r>
      <w:r w:rsidR="003B4ADE">
        <w:t>2</w:t>
      </w:r>
      <w:r w:rsidR="00924A3C" w:rsidRPr="0070296A">
        <w:t xml:space="preserve"> </w:t>
      </w:r>
      <w:r w:rsidRPr="0070296A">
        <w:t>թ</w:t>
      </w:r>
      <w:r w:rsidR="00924A3C" w:rsidRPr="0070296A">
        <w:t>վականներին</w:t>
      </w:r>
      <w:r w:rsidR="000F28A2" w:rsidRPr="0070296A">
        <w:t xml:space="preserve"> (%)</w:t>
      </w:r>
    </w:p>
    <w:p w14:paraId="6C9A9403" w14:textId="3246151F" w:rsidR="003B4ADE" w:rsidRPr="00581010" w:rsidRDefault="003B4ADE" w:rsidP="00A24611">
      <w:pPr>
        <w:pStyle w:val="NoSpacing1"/>
        <w:rPr>
          <w:color w:val="FF0000"/>
          <w:lang w:val="hy-AM"/>
        </w:rPr>
      </w:pPr>
    </w:p>
    <w:p w14:paraId="2FA733C9" w14:textId="3753F0B1" w:rsidR="00E067EF" w:rsidRPr="00E06CCC" w:rsidRDefault="00E067EF" w:rsidP="00581010">
      <w:pPr>
        <w:pStyle w:val="NoSpacing1"/>
        <w:jc w:val="center"/>
        <w:rPr>
          <w:color w:val="FF0000"/>
        </w:rPr>
      </w:pPr>
      <w:r>
        <w:rPr>
          <w:noProof/>
        </w:rPr>
        <w:drawing>
          <wp:inline distT="0" distB="0" distL="0" distR="0" wp14:anchorId="2A458A99" wp14:editId="0E7A905E">
            <wp:extent cx="4370070" cy="2783205"/>
            <wp:effectExtent l="0" t="0" r="11430" b="17145"/>
            <wp:docPr id="18" name="Chart 18">
              <a:extLst xmlns:a="http://schemas.openxmlformats.org/drawingml/2006/main">
                <a:ext uri="{FF2B5EF4-FFF2-40B4-BE49-F238E27FC236}">
                  <a16:creationId xmlns:a16="http://schemas.microsoft.com/office/drawing/2014/main" id="{00000000-0008-0000-0B00-00002F0CF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2D3559" w14:textId="77777777" w:rsidR="00425637" w:rsidRPr="00E06CCC" w:rsidRDefault="00F135ED" w:rsidP="00A1274B">
      <w:pPr>
        <w:rPr>
          <w:color w:val="FF0000"/>
        </w:rPr>
      </w:pPr>
      <w:r w:rsidRPr="000D4D8C">
        <w:rPr>
          <w:sz w:val="18"/>
          <w:szCs w:val="18"/>
        </w:rPr>
        <w:t>Աղբյուրը՝ ՀՀ ՖՆ</w:t>
      </w:r>
    </w:p>
    <w:p w14:paraId="3E644D5B" w14:textId="19266CC3" w:rsidR="0007778E" w:rsidRPr="00FE1EBF" w:rsidRDefault="00BC7118" w:rsidP="00A1274B">
      <w:r w:rsidRPr="00BC7118">
        <w:lastRenderedPageBreak/>
        <w:t xml:space="preserve">2022 թվականի տարեվերջին </w:t>
      </w:r>
      <w:r w:rsidR="00425637" w:rsidRPr="0070296A">
        <w:t>ՀՀ կառավարության արտարժույթով ներգրավված պարտքի պորտֆելի արտարժութային կառուցվածք</w:t>
      </w:r>
      <w:r w:rsidRPr="00AA0328">
        <w:t>ում գերակշռ</w:t>
      </w:r>
      <w:r>
        <w:t>ել</w:t>
      </w:r>
      <w:r w:rsidRPr="00AA0328">
        <w:t xml:space="preserve"> </w:t>
      </w:r>
      <w:r>
        <w:t>է</w:t>
      </w:r>
      <w:r w:rsidRPr="00AA0328">
        <w:t xml:space="preserve"> </w:t>
      </w:r>
      <w:r>
        <w:t>ԱՄՆ դոլարով պարտք</w:t>
      </w:r>
      <w:r w:rsidR="00425637" w:rsidRPr="0070296A">
        <w:t>ը</w:t>
      </w:r>
      <w:r>
        <w:t xml:space="preserve">՝ </w:t>
      </w:r>
      <w:r w:rsidRPr="00581010">
        <w:t xml:space="preserve">59.2%, </w:t>
      </w:r>
      <w:r>
        <w:t xml:space="preserve">որը </w:t>
      </w:r>
      <w:r w:rsidRPr="00BC7118">
        <w:t>SDR-ի համապատասխան արտարժույթների կշիռներով բաշխ</w:t>
      </w:r>
      <w:r>
        <w:t>ելուց հետո կազմել է 6</w:t>
      </w:r>
      <w:r w:rsidR="003F6DDB">
        <w:t>9</w:t>
      </w:r>
      <w:r w:rsidRPr="00B206B2">
        <w:t>.</w:t>
      </w:r>
      <w:r w:rsidR="003F6DDB">
        <w:t>6</w:t>
      </w:r>
      <w:r w:rsidRPr="00B206B2">
        <w:t>%</w:t>
      </w:r>
      <w:r>
        <w:t>։</w:t>
      </w:r>
    </w:p>
    <w:p w14:paraId="5E993825" w14:textId="721B1023" w:rsidR="00425637" w:rsidRPr="0070296A" w:rsidRDefault="00425637" w:rsidP="007B6FD3">
      <w:pPr>
        <w:pStyle w:val="af7"/>
      </w:pPr>
      <w:r w:rsidRPr="0070296A">
        <w:t xml:space="preserve">Գծապատկեր </w:t>
      </w:r>
      <w:r w:rsidR="00426DDD" w:rsidRPr="0070296A">
        <w:t>3</w:t>
      </w:r>
      <w:r w:rsidR="007C6AF8" w:rsidRPr="0070296A">
        <w:t>.</w:t>
      </w:r>
      <w:r w:rsidRPr="0070296A">
        <w:t xml:space="preserve"> ՀՀ կառավարության </w:t>
      </w:r>
      <w:r w:rsidR="002D7737" w:rsidRPr="0070296A">
        <w:t xml:space="preserve">արտարժութային </w:t>
      </w:r>
      <w:r w:rsidRPr="0070296A">
        <w:t xml:space="preserve">պարտքի պորտֆելի կառուցվածքը </w:t>
      </w:r>
      <w:r w:rsidR="009E6B5C" w:rsidRPr="0070296A">
        <w:t>202</w:t>
      </w:r>
      <w:r w:rsidR="0007778E" w:rsidRPr="0070296A">
        <w:t>2</w:t>
      </w:r>
      <w:r w:rsidR="003C75D3" w:rsidRPr="0070296A">
        <w:t xml:space="preserve"> </w:t>
      </w:r>
      <w:r w:rsidR="009E6B5C" w:rsidRPr="0070296A">
        <w:t>թ</w:t>
      </w:r>
      <w:r w:rsidR="003C75D3" w:rsidRPr="0070296A">
        <w:t>վականի</w:t>
      </w:r>
      <w:r w:rsidRPr="0070296A">
        <w:t xml:space="preserve"> տարեվերջին</w:t>
      </w:r>
    </w:p>
    <w:p w14:paraId="73FA6E23" w14:textId="0DFE0CC9" w:rsidR="00E067EF" w:rsidRDefault="00D06204" w:rsidP="00207E8C">
      <w:pPr>
        <w:ind w:firstLine="0"/>
        <w:rPr>
          <w:color w:val="FF0000"/>
        </w:rPr>
      </w:pPr>
      <w:r>
        <w:rPr>
          <w:noProof/>
          <w:lang w:val="en-US"/>
        </w:rPr>
        <mc:AlternateContent>
          <mc:Choice Requires="wpg">
            <w:drawing>
              <wp:anchor distT="0" distB="0" distL="114300" distR="114300" simplePos="0" relativeHeight="251659264" behindDoc="0" locked="0" layoutInCell="1" allowOverlap="1" wp14:anchorId="24B2E089" wp14:editId="1A57E1D7">
                <wp:simplePos x="0" y="0"/>
                <wp:positionH relativeFrom="column">
                  <wp:posOffset>-198312</wp:posOffset>
                </wp:positionH>
                <wp:positionV relativeFrom="paragraph">
                  <wp:posOffset>248740</wp:posOffset>
                </wp:positionV>
                <wp:extent cx="6516000" cy="3024000"/>
                <wp:effectExtent l="0" t="0" r="18415" b="5080"/>
                <wp:wrapNone/>
                <wp:docPr id="22" name="Group 1">
                  <a:extLst xmlns:a="http://schemas.openxmlformats.org/drawingml/2006/main">
                    <a:ext uri="{FF2B5EF4-FFF2-40B4-BE49-F238E27FC236}">
                      <a16:creationId xmlns:a16="http://schemas.microsoft.com/office/drawing/2014/main" id="{00000000-0008-0000-0900-00002DFCF500}"/>
                    </a:ext>
                  </a:extLst>
                </wp:docPr>
                <wp:cNvGraphicFramePr/>
                <a:graphic xmlns:a="http://schemas.openxmlformats.org/drawingml/2006/main">
                  <a:graphicData uri="http://schemas.microsoft.com/office/word/2010/wordprocessingGroup">
                    <wpg:wgp>
                      <wpg:cNvGrpSpPr/>
                      <wpg:grpSpPr bwMode="auto">
                        <a:xfrm>
                          <a:off x="0" y="0"/>
                          <a:ext cx="6516000" cy="3024000"/>
                          <a:chOff x="0" y="0"/>
                          <a:chExt cx="8863464" cy="2711360"/>
                        </a:xfrm>
                      </wpg:grpSpPr>
                      <wpg:graphicFrame>
                        <wpg:cNvPr id="23" name="Graphique 2">
                          <a:extLst>
                            <a:ext uri="{FF2B5EF4-FFF2-40B4-BE49-F238E27FC236}">
                              <a16:creationId xmlns:a16="http://schemas.microsoft.com/office/drawing/2014/main" id="{00000000-0008-0000-0900-00002EFCF500}"/>
                            </a:ext>
                          </a:extLst>
                        </wpg:cNvPr>
                        <wpg:cNvFrPr>
                          <a:graphicFrameLocks/>
                        </wpg:cNvFrPr>
                        <wpg:xfrm>
                          <a:off x="0" y="0"/>
                          <a:ext cx="4682951" cy="270510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24" name="Graphique 3">
                          <a:extLst>
                            <a:ext uri="{FF2B5EF4-FFF2-40B4-BE49-F238E27FC236}">
                              <a16:creationId xmlns:a16="http://schemas.microsoft.com/office/drawing/2014/main" id="{00000000-0008-0000-0900-00002FFCF500}"/>
                            </a:ext>
                          </a:extLst>
                        </wpg:cNvPr>
                        <wpg:cNvFrPr>
                          <a:graphicFrameLocks/>
                        </wpg:cNvFrPr>
                        <wpg:xfrm>
                          <a:off x="4681026" y="3085"/>
                          <a:ext cx="4182438" cy="2708275"/>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anchor>
            </w:drawing>
          </mc:Choice>
          <mc:Fallback>
            <w:pict>
              <v:group w14:anchorId="61C2BEE8" id="Group 1" o:spid="_x0000_s1026" style="position:absolute;margin-left:-15.6pt;margin-top:19.6pt;width:513.05pt;height:238.1pt;z-index:251659264" coordsize="88634,27113"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">
                <v:shape id="Graphique 2" o:spid="_x0000_s1027" type="#_x0000_t75" style="position:absolute;left:-82;top:-54;width:47015;height:27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">
                  <v:imagedata r:id="rId14" o:title=""/>
                  <o:lock v:ext="edit" aspectratio="f"/>
                </v:shape>
                <v:shape id="Graphique 3" o:spid="_x0000_s1028" type="#_x0000_t75" style="position:absolute;left:46767;width:41876;height:27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">
                  <v:imagedata r:id="rId15" o:title=""/>
                  <o:lock v:ext="edit" aspectratio="f"/>
                </v:shape>
              </v:group>
            </w:pict>
          </mc:Fallback>
        </mc:AlternateContent>
      </w:r>
    </w:p>
    <w:p w14:paraId="0E21A1E5" w14:textId="3D4B54B9" w:rsidR="00D06204" w:rsidRDefault="00D06204" w:rsidP="00207E8C">
      <w:pPr>
        <w:ind w:firstLine="0"/>
        <w:rPr>
          <w:color w:val="FF0000"/>
        </w:rPr>
      </w:pPr>
    </w:p>
    <w:p w14:paraId="485FD613" w14:textId="3C72EF95" w:rsidR="00D06204" w:rsidRDefault="00D06204" w:rsidP="00207E8C">
      <w:pPr>
        <w:ind w:firstLine="0"/>
        <w:rPr>
          <w:color w:val="FF0000"/>
        </w:rPr>
      </w:pPr>
    </w:p>
    <w:p w14:paraId="2F176259" w14:textId="3B2CF0E0" w:rsidR="00D06204" w:rsidRDefault="00D06204" w:rsidP="00207E8C">
      <w:pPr>
        <w:ind w:firstLine="0"/>
        <w:rPr>
          <w:color w:val="FF0000"/>
        </w:rPr>
      </w:pPr>
    </w:p>
    <w:p w14:paraId="034DF296" w14:textId="45036D14" w:rsidR="00D06204" w:rsidRDefault="00D06204" w:rsidP="00207E8C">
      <w:pPr>
        <w:ind w:firstLine="0"/>
        <w:rPr>
          <w:color w:val="FF0000"/>
        </w:rPr>
      </w:pPr>
    </w:p>
    <w:p w14:paraId="13C89C9E" w14:textId="711EE9B3" w:rsidR="00D06204" w:rsidRDefault="00D06204" w:rsidP="00207E8C">
      <w:pPr>
        <w:ind w:firstLine="0"/>
        <w:rPr>
          <w:color w:val="FF0000"/>
        </w:rPr>
      </w:pPr>
    </w:p>
    <w:p w14:paraId="49F87289" w14:textId="522A4FE2" w:rsidR="00D06204" w:rsidRDefault="00D06204" w:rsidP="00207E8C">
      <w:pPr>
        <w:ind w:firstLine="0"/>
        <w:rPr>
          <w:color w:val="FF0000"/>
        </w:rPr>
      </w:pPr>
    </w:p>
    <w:p w14:paraId="349614D8" w14:textId="08551BE1" w:rsidR="00D06204" w:rsidRDefault="00D06204" w:rsidP="00207E8C">
      <w:pPr>
        <w:ind w:firstLine="0"/>
        <w:rPr>
          <w:color w:val="FF0000"/>
        </w:rPr>
      </w:pPr>
    </w:p>
    <w:p w14:paraId="441B2E13" w14:textId="08D5593F" w:rsidR="00D06204" w:rsidRDefault="00D06204" w:rsidP="00207E8C">
      <w:pPr>
        <w:ind w:firstLine="0"/>
        <w:rPr>
          <w:color w:val="FF0000"/>
        </w:rPr>
      </w:pPr>
    </w:p>
    <w:p w14:paraId="6F830556" w14:textId="64297403" w:rsidR="00D06204" w:rsidRDefault="00D06204" w:rsidP="00207E8C">
      <w:pPr>
        <w:ind w:firstLine="0"/>
        <w:rPr>
          <w:color w:val="FF0000"/>
        </w:rPr>
      </w:pPr>
    </w:p>
    <w:p w14:paraId="255482D7" w14:textId="5ABA0EE4" w:rsidR="00D06204" w:rsidRDefault="00D06204" w:rsidP="00207E8C">
      <w:pPr>
        <w:ind w:firstLine="0"/>
        <w:rPr>
          <w:color w:val="FF0000"/>
        </w:rPr>
      </w:pPr>
    </w:p>
    <w:p w14:paraId="2EDA2E26" w14:textId="5875D3FE" w:rsidR="00D06204" w:rsidRDefault="00D06204" w:rsidP="00207E8C">
      <w:pPr>
        <w:ind w:firstLine="0"/>
        <w:rPr>
          <w:color w:val="FF0000"/>
        </w:rPr>
      </w:pPr>
    </w:p>
    <w:p w14:paraId="45080C7C" w14:textId="31A298EB" w:rsidR="004300B3" w:rsidRDefault="00DF72BB" w:rsidP="00EE3E01">
      <w:pPr>
        <w:spacing w:line="240" w:lineRule="auto"/>
        <w:rPr>
          <w:sz w:val="18"/>
          <w:szCs w:val="18"/>
        </w:rPr>
      </w:pPr>
      <w:r w:rsidRPr="0070296A">
        <w:rPr>
          <w:sz w:val="18"/>
          <w:szCs w:val="18"/>
        </w:rPr>
        <w:t>Աջ գծապատկերը ցույց է տալիս արտարժութային պարտքի պորտֆելի կառուցվածքը՝ SDR-ի</w:t>
      </w:r>
      <w:r w:rsidR="00334EE1">
        <w:rPr>
          <w:sz w:val="18"/>
          <w:szCs w:val="18"/>
        </w:rPr>
        <w:t xml:space="preserve"> </w:t>
      </w:r>
      <w:r w:rsidRPr="0070296A">
        <w:rPr>
          <w:sz w:val="18"/>
          <w:szCs w:val="18"/>
        </w:rPr>
        <w:t>համապատասխան արտարժույթների կշիռներով բաշխմամբ:</w:t>
      </w:r>
      <w:r w:rsidR="00F135ED">
        <w:rPr>
          <w:sz w:val="18"/>
          <w:szCs w:val="18"/>
        </w:rPr>
        <w:t xml:space="preserve"> </w:t>
      </w:r>
    </w:p>
    <w:p w14:paraId="60D3C32B" w14:textId="2C876F10" w:rsidR="00DF72BB" w:rsidRPr="0070296A" w:rsidRDefault="001F100C" w:rsidP="00EE3E01">
      <w:pPr>
        <w:spacing w:line="240" w:lineRule="auto"/>
        <w:rPr>
          <w:sz w:val="18"/>
          <w:szCs w:val="18"/>
        </w:rPr>
      </w:pPr>
      <w:r w:rsidRPr="000D4D8C">
        <w:rPr>
          <w:sz w:val="18"/>
        </w:rPr>
        <w:t>Աղբյուրը՝ ՀՀ ՖՆ հաշվարկներ</w:t>
      </w:r>
    </w:p>
    <w:p w14:paraId="36F32575" w14:textId="2A75132A" w:rsidR="00334EE1" w:rsidRDefault="00334EE1" w:rsidP="00DF72BB">
      <w:pPr>
        <w:rPr>
          <w:color w:val="FF0000"/>
        </w:rPr>
      </w:pPr>
    </w:p>
    <w:p w14:paraId="28F0D55E" w14:textId="73C86DBC" w:rsidR="00581010" w:rsidRDefault="00DF72BB" w:rsidP="00DF72BB">
      <w:r w:rsidRPr="0070296A">
        <w:t xml:space="preserve">Արտարժութային կարճաժամկետ պարտքի կշիռը միջազգային պահուստների մեջ կազմել է </w:t>
      </w:r>
      <w:r w:rsidR="00A97E2D" w:rsidRPr="0070296A">
        <w:t>7.</w:t>
      </w:r>
      <w:r w:rsidR="00334EE1" w:rsidRPr="0070296A">
        <w:t>6</w:t>
      </w:r>
      <w:r w:rsidRPr="0070296A">
        <w:t xml:space="preserve">%, ինչը նշանակում է, որ արտարժութային </w:t>
      </w:r>
      <w:r w:rsidR="00EF0044" w:rsidRPr="0070296A">
        <w:t xml:space="preserve">կարճաժամկետ </w:t>
      </w:r>
      <w:r w:rsidRPr="0070296A">
        <w:t>պարտքի մարումների իրականացման համար առկա է արտարժութային ակտիվների բավարար ծավալ:</w:t>
      </w:r>
      <w:r w:rsidR="00A97E2D" w:rsidRPr="0070296A">
        <w:t xml:space="preserve"> Այս ցուցանիշը 202</w:t>
      </w:r>
      <w:r w:rsidR="00334EE1" w:rsidRPr="0070296A">
        <w:t>2</w:t>
      </w:r>
      <w:r w:rsidR="00A97E2D" w:rsidRPr="0070296A">
        <w:t xml:space="preserve">թ. տարեվերջին նվազել է նախորդ տարվա նկատմամբ </w:t>
      </w:r>
      <w:r w:rsidR="00334EE1" w:rsidRPr="0070296A">
        <w:t>0</w:t>
      </w:r>
      <w:r w:rsidR="00A97E2D" w:rsidRPr="0070296A">
        <w:t>.</w:t>
      </w:r>
      <w:r w:rsidR="00334EE1" w:rsidRPr="0070296A">
        <w:t>3</w:t>
      </w:r>
      <w:r w:rsidR="00A97E2D" w:rsidRPr="0070296A">
        <w:t xml:space="preserve"> տոկոսային կետով:</w:t>
      </w:r>
    </w:p>
    <w:p w14:paraId="2A7740E3" w14:textId="77777777" w:rsidR="00D06204" w:rsidRDefault="00D06204" w:rsidP="007B6FD3">
      <w:pPr>
        <w:pStyle w:val="af8"/>
      </w:pPr>
    </w:p>
    <w:p w14:paraId="3A364526" w14:textId="4B30CEB8" w:rsidR="00F3036F" w:rsidRPr="0070296A" w:rsidRDefault="00F3036F" w:rsidP="007B6FD3">
      <w:pPr>
        <w:pStyle w:val="af8"/>
      </w:pPr>
      <w:r w:rsidRPr="0070296A">
        <w:t>Վերաֆինանսավորման ռիսկ</w:t>
      </w:r>
    </w:p>
    <w:p w14:paraId="4F07A004" w14:textId="77777777" w:rsidR="00425637" w:rsidRPr="0070296A" w:rsidRDefault="00425637" w:rsidP="00A1274B">
      <w:r w:rsidRPr="0070296A">
        <w:t xml:space="preserve">Կառավարության պարտքի պորտֆելի վերաֆինանսավորման ռիսկը գնահատվում է </w:t>
      </w:r>
      <w:r w:rsidR="0069692F" w:rsidRPr="0070296A">
        <w:t>մինչև մարում միջին ժամկետ</w:t>
      </w:r>
      <w:r w:rsidR="00EF0044" w:rsidRPr="0070296A">
        <w:t>ի</w:t>
      </w:r>
      <w:r w:rsidR="005F10C5" w:rsidRPr="0062624A">
        <w:t xml:space="preserve">, </w:t>
      </w:r>
      <w:r w:rsidR="005F10C5" w:rsidRPr="0070296A">
        <w:t xml:space="preserve">առաջիկա </w:t>
      </w:r>
      <w:r w:rsidR="009878AD" w:rsidRPr="0070296A">
        <w:t xml:space="preserve">մեկ և </w:t>
      </w:r>
      <w:r w:rsidR="005F10C5" w:rsidRPr="0070296A">
        <w:t xml:space="preserve">երեք տարիների ընթացքում մարվող պարտքի կշռի </w:t>
      </w:r>
      <w:r w:rsidR="00EF0044" w:rsidRPr="0070296A">
        <w:t>և</w:t>
      </w:r>
      <w:r w:rsidR="0069692F" w:rsidRPr="0070296A">
        <w:t xml:space="preserve"> </w:t>
      </w:r>
      <w:r w:rsidRPr="0070296A">
        <w:t xml:space="preserve"> կառավարության պարտքի պորտֆելի մարման գրաֆիկ</w:t>
      </w:r>
      <w:r w:rsidR="00EF0044" w:rsidRPr="0070296A">
        <w:t>ով</w:t>
      </w:r>
      <w:r w:rsidRPr="0070296A">
        <w:t>:</w:t>
      </w:r>
    </w:p>
    <w:p w14:paraId="729291CA" w14:textId="77777777" w:rsidR="0069692F" w:rsidRPr="00E06CCC" w:rsidRDefault="0069692F" w:rsidP="00422443">
      <w:pPr>
        <w:rPr>
          <w:color w:val="FF0000"/>
        </w:rPr>
      </w:pPr>
      <w:r w:rsidRPr="0070296A">
        <w:t>ՀՀ կառավարության պարտքի մինչև մարում միջին ժամկետի ցուցանիշը 202</w:t>
      </w:r>
      <w:r w:rsidR="009878AD" w:rsidRPr="0070296A">
        <w:t>2</w:t>
      </w:r>
      <w:r w:rsidRPr="0070296A">
        <w:t xml:space="preserve"> թվականի դեկտեմ</w:t>
      </w:r>
      <w:r w:rsidRPr="0070296A">
        <w:softHyphen/>
        <w:t xml:space="preserve">բերի 31-ի դրությամբ կազմել է </w:t>
      </w:r>
      <w:r w:rsidR="009878AD" w:rsidRPr="0070296A">
        <w:t>7</w:t>
      </w:r>
      <w:r w:rsidRPr="0070296A">
        <w:t>.</w:t>
      </w:r>
      <w:r w:rsidR="009878AD" w:rsidRPr="0070296A">
        <w:t>7</w:t>
      </w:r>
      <w:r w:rsidRPr="0070296A">
        <w:t xml:space="preserve"> տարի</w:t>
      </w:r>
      <w:r w:rsidR="00036F5C" w:rsidRPr="0070296A">
        <w:t xml:space="preserve">, նախորդ ժամանակահատվածի </w:t>
      </w:r>
      <w:r w:rsidR="009878AD" w:rsidRPr="0070296A">
        <w:t>8</w:t>
      </w:r>
      <w:r w:rsidR="00036F5C" w:rsidRPr="0070296A">
        <w:t>.</w:t>
      </w:r>
      <w:r w:rsidR="009878AD" w:rsidRPr="0070296A">
        <w:t>4</w:t>
      </w:r>
      <w:r w:rsidR="00036F5C" w:rsidRPr="0070296A">
        <w:t xml:space="preserve"> տարվա դիմաց</w:t>
      </w:r>
      <w:r w:rsidRPr="0070296A">
        <w:t xml:space="preserve">: </w:t>
      </w:r>
      <w:r w:rsidRPr="0070296A">
        <w:lastRenderedPageBreak/>
        <w:t>Ընդ որում, ՀՀ կառավարության արտա</w:t>
      </w:r>
      <w:r w:rsidR="00DD4E73" w:rsidRPr="0070296A">
        <w:t>րժութային</w:t>
      </w:r>
      <w:r w:rsidRPr="0070296A">
        <w:t xml:space="preserve"> պարտքի մինչև մարում միջին ժամկետը կազմել է </w:t>
      </w:r>
      <w:r w:rsidR="00A97E2D" w:rsidRPr="0070296A">
        <w:t>7.</w:t>
      </w:r>
      <w:r w:rsidR="00DD4E73" w:rsidRPr="0070296A">
        <w:t xml:space="preserve">1 </w:t>
      </w:r>
      <w:r w:rsidRPr="0070296A">
        <w:t xml:space="preserve">տարի՝ նախորդ ժամանակահատվածի </w:t>
      </w:r>
      <w:r w:rsidR="00DD4E73" w:rsidRPr="0070296A">
        <w:t>7</w:t>
      </w:r>
      <w:r w:rsidRPr="0070296A">
        <w:t>.</w:t>
      </w:r>
      <w:r w:rsidR="00DD4E73" w:rsidRPr="0070296A">
        <w:t>7</w:t>
      </w:r>
      <w:r w:rsidRPr="0070296A">
        <w:t xml:space="preserve"> տարվա դիմաց, իսկ </w:t>
      </w:r>
      <w:r w:rsidR="00DD4E73" w:rsidRPr="0070296A">
        <w:t xml:space="preserve">դրամային </w:t>
      </w:r>
      <w:r w:rsidRPr="0070296A">
        <w:t xml:space="preserve">պարտքինը՝ </w:t>
      </w:r>
      <w:r w:rsidR="00DD4E73" w:rsidRPr="0070296A">
        <w:t>8</w:t>
      </w:r>
      <w:r w:rsidRPr="0070296A">
        <w:t>.</w:t>
      </w:r>
      <w:r w:rsidR="00DD4E73" w:rsidRPr="0070296A">
        <w:t>7</w:t>
      </w:r>
      <w:r w:rsidRPr="0070296A">
        <w:t xml:space="preserve"> տարի՝ նախորդ ժամանակահատվածի </w:t>
      </w:r>
      <w:r w:rsidR="00A97E2D" w:rsidRPr="0070296A">
        <w:t>10.</w:t>
      </w:r>
      <w:r w:rsidR="00DD4E73" w:rsidRPr="0070296A">
        <w:t xml:space="preserve">2 </w:t>
      </w:r>
      <w:r w:rsidRPr="0070296A">
        <w:t xml:space="preserve">տարվա դիմաց: </w:t>
      </w:r>
      <w:r w:rsidR="00A97E2D" w:rsidRPr="0070296A">
        <w:t xml:space="preserve">Թեև </w:t>
      </w:r>
      <w:r w:rsidR="00DD4E73" w:rsidRPr="0062624A">
        <w:t>ՀՀ կառավարության պարտքի մինչև մարում միջին ժամկետի</w:t>
      </w:r>
      <w:r w:rsidR="00DD4E73" w:rsidRPr="0070296A">
        <w:t xml:space="preserve"> </w:t>
      </w:r>
      <w:r w:rsidR="00A97E2D" w:rsidRPr="0070296A">
        <w:t xml:space="preserve">ցուցանիշները նվազել են, </w:t>
      </w:r>
      <w:r w:rsidR="004F4EA2">
        <w:t>ինչը հիմնականում պայմանավորված է եղել 2022 թվականի ընթացքում ֆինանսական շուկայում տոկոսադրույքների աճի ազդեցությունը տոկոսավճարների վրա մեղմելու նպատակով տեղաբաշխվող պետական գանձապետական պարտատոմսերի ժամկետայնության կ</w:t>
      </w:r>
      <w:r w:rsidR="00142C3D">
        <w:t>րճատմամբ</w:t>
      </w:r>
      <w:r w:rsidR="004F4EA2">
        <w:t xml:space="preserve">, </w:t>
      </w:r>
      <w:r w:rsidR="00A97E2D" w:rsidRPr="0070296A">
        <w:t xml:space="preserve">այնուամենայնիվ </w:t>
      </w:r>
      <w:r w:rsidR="00706A40" w:rsidRPr="0070296A">
        <w:t xml:space="preserve">ՀՀ կառավարության պարտքի պորտֆելի վերաֆինանսավորման ռիսկի տեսակետից </w:t>
      </w:r>
      <w:r w:rsidR="003F529E" w:rsidRPr="0070296A">
        <w:t>դրանք</w:t>
      </w:r>
      <w:r w:rsidRPr="0070296A">
        <w:t xml:space="preserve"> </w:t>
      </w:r>
      <w:r w:rsidR="003F529E" w:rsidRPr="0070296A">
        <w:t>գտնվել</w:t>
      </w:r>
      <w:r w:rsidR="00422443" w:rsidRPr="0070296A">
        <w:t xml:space="preserve"> են ՀՀ կառավարության պարտքի կառավարման 202</w:t>
      </w:r>
      <w:r w:rsidR="003F529E" w:rsidRPr="0070296A">
        <w:t>3</w:t>
      </w:r>
      <w:r w:rsidR="00422443" w:rsidRPr="0070296A">
        <w:t>-202</w:t>
      </w:r>
      <w:r w:rsidR="003F529E" w:rsidRPr="0070296A">
        <w:t>5</w:t>
      </w:r>
      <w:r w:rsidR="00422443" w:rsidRPr="0070296A">
        <w:t xml:space="preserve"> թվականների ռազմավարությամբ </w:t>
      </w:r>
      <w:r w:rsidR="003F529E" w:rsidRPr="0070296A">
        <w:t>սահմանված ուղենշային միջակայքում</w:t>
      </w:r>
      <w:r w:rsidR="00422443" w:rsidRPr="0070296A">
        <w:t>:</w:t>
      </w:r>
      <w:r w:rsidR="00422443" w:rsidRPr="00E06CCC">
        <w:rPr>
          <w:color w:val="FF0000"/>
        </w:rPr>
        <w:t xml:space="preserve"> </w:t>
      </w:r>
    </w:p>
    <w:p w14:paraId="7BEFF880" w14:textId="5A0892CE" w:rsidR="00425637" w:rsidRPr="00E06CCC" w:rsidRDefault="00ED5A76" w:rsidP="00A1274B">
      <w:pPr>
        <w:rPr>
          <w:color w:val="FF0000"/>
        </w:rPr>
      </w:pPr>
      <w:r w:rsidRPr="0070296A">
        <w:t>20</w:t>
      </w:r>
      <w:r w:rsidR="009966EA" w:rsidRPr="0070296A">
        <w:t>2</w:t>
      </w:r>
      <w:r w:rsidR="004244D9" w:rsidRPr="0070296A">
        <w:t>2</w:t>
      </w:r>
      <w:r w:rsidR="009966EA" w:rsidRPr="0070296A">
        <w:t xml:space="preserve"> </w:t>
      </w:r>
      <w:r w:rsidRPr="0070296A">
        <w:t>թ</w:t>
      </w:r>
      <w:r w:rsidR="009966EA" w:rsidRPr="0070296A">
        <w:t>վականի</w:t>
      </w:r>
      <w:r w:rsidR="00425637" w:rsidRPr="0070296A">
        <w:t xml:space="preserve"> դեկտեմբերի 31-ի դրությամբ առաջիկա տարվա ընթացքում մարվող պարտքի կշի</w:t>
      </w:r>
      <w:r w:rsidR="00425637" w:rsidRPr="0070296A">
        <w:softHyphen/>
        <w:t xml:space="preserve">ռը կազմել է </w:t>
      </w:r>
      <w:r w:rsidR="004244D9" w:rsidRPr="0070296A">
        <w:t>8</w:t>
      </w:r>
      <w:r w:rsidRPr="0070296A">
        <w:t>.</w:t>
      </w:r>
      <w:r w:rsidR="004244D9" w:rsidRPr="0070296A">
        <w:t>0</w:t>
      </w:r>
      <w:r w:rsidR="00425637" w:rsidRPr="0070296A">
        <w:t>%</w:t>
      </w:r>
      <w:r w:rsidR="00A97E2D" w:rsidRPr="0070296A">
        <w:t xml:space="preserve"> և</w:t>
      </w:r>
      <w:r w:rsidR="00EF6F5A" w:rsidRPr="0070296A">
        <w:t xml:space="preserve"> </w:t>
      </w:r>
      <w:r w:rsidR="00A97E2D" w:rsidRPr="0070296A">
        <w:t>ն</w:t>
      </w:r>
      <w:r w:rsidR="00425637" w:rsidRPr="0070296A">
        <w:t xml:space="preserve">ախորդ տարվա նկատմամբ </w:t>
      </w:r>
      <w:r w:rsidRPr="0070296A">
        <w:t xml:space="preserve">այն </w:t>
      </w:r>
      <w:r w:rsidR="004F4EA2">
        <w:t>աճ</w:t>
      </w:r>
      <w:r w:rsidR="004F4EA2" w:rsidRPr="0070296A">
        <w:t xml:space="preserve">ել </w:t>
      </w:r>
      <w:r w:rsidRPr="0070296A">
        <w:t>է</w:t>
      </w:r>
      <w:r w:rsidR="00425637" w:rsidRPr="0070296A">
        <w:t xml:space="preserve"> </w:t>
      </w:r>
      <w:r w:rsidR="004244D9" w:rsidRPr="0070296A">
        <w:t>2</w:t>
      </w:r>
      <w:r w:rsidRPr="0070296A">
        <w:t>.</w:t>
      </w:r>
      <w:r w:rsidR="004244D9" w:rsidRPr="0070296A">
        <w:t>4</w:t>
      </w:r>
      <w:r w:rsidR="00425637" w:rsidRPr="0070296A">
        <w:t xml:space="preserve"> տոկոսային կետով: ՀՀ կառավա</w:t>
      </w:r>
      <w:r w:rsidR="00425637" w:rsidRPr="0070296A">
        <w:softHyphen/>
        <w:t>րության արտա</w:t>
      </w:r>
      <w:r w:rsidR="004244D9" w:rsidRPr="0070296A">
        <w:t>րժութային</w:t>
      </w:r>
      <w:r w:rsidR="00425637" w:rsidRPr="0070296A">
        <w:t xml:space="preserve"> պարտքի մեկ տարվա ընթացքում մարման կշիռը</w:t>
      </w:r>
      <w:r w:rsidR="00142C3D">
        <w:t xml:space="preserve"> նախորդ տարվա նկատմամբ</w:t>
      </w:r>
      <w:r w:rsidR="00425637" w:rsidRPr="0070296A">
        <w:t xml:space="preserve"> </w:t>
      </w:r>
      <w:r w:rsidR="00142C3D">
        <w:t xml:space="preserve">աճել է 1.3 տոկոսային կետով և </w:t>
      </w:r>
      <w:r w:rsidR="00425637" w:rsidRPr="0070296A">
        <w:t xml:space="preserve">կազմել է </w:t>
      </w:r>
      <w:r w:rsidR="004244D9" w:rsidRPr="0070296A">
        <w:t>5</w:t>
      </w:r>
      <w:r w:rsidR="00A97E2D" w:rsidRPr="0070296A">
        <w:t>.</w:t>
      </w:r>
      <w:r w:rsidR="004244D9" w:rsidRPr="0070296A">
        <w:t>0</w:t>
      </w:r>
      <w:r w:rsidR="00425637" w:rsidRPr="0070296A">
        <w:t xml:space="preserve">%, իսկ </w:t>
      </w:r>
      <w:r w:rsidR="004244D9" w:rsidRPr="0070296A">
        <w:t xml:space="preserve">դրամային </w:t>
      </w:r>
      <w:r w:rsidR="00425637" w:rsidRPr="0070296A">
        <w:t>պարտքի</w:t>
      </w:r>
      <w:r w:rsidR="00142C3D">
        <w:t>ն</w:t>
      </w:r>
      <w:r w:rsidR="00AF7425">
        <w:t>ն</w:t>
      </w:r>
      <w:r w:rsidR="00E854C9" w:rsidRPr="0070296A">
        <w:t>`</w:t>
      </w:r>
      <w:r w:rsidR="00425637" w:rsidRPr="0070296A">
        <w:t xml:space="preserve"> </w:t>
      </w:r>
      <w:r w:rsidR="00142C3D">
        <w:t xml:space="preserve">աճել է 2.7 տոկոսային կետով և կազմել է </w:t>
      </w:r>
      <w:r w:rsidR="004244D9" w:rsidRPr="0070296A">
        <w:t>13</w:t>
      </w:r>
      <w:r w:rsidR="00A97E2D" w:rsidRPr="0070296A">
        <w:t>.</w:t>
      </w:r>
      <w:r w:rsidR="004244D9" w:rsidRPr="0070296A">
        <w:t>1</w:t>
      </w:r>
      <w:r w:rsidR="00425637" w:rsidRPr="0070296A">
        <w:t xml:space="preserve">%: </w:t>
      </w:r>
      <w:r w:rsidR="00591734" w:rsidRPr="0070296A">
        <w:t xml:space="preserve">Ինչ վերաբերում է </w:t>
      </w:r>
      <w:r w:rsidR="00591734" w:rsidRPr="001740C6">
        <w:t xml:space="preserve">առաջիկա երեք տարիների ընթացքում մարվող պարտքի կշռի </w:t>
      </w:r>
      <w:r w:rsidR="00591734">
        <w:t xml:space="preserve">ցուցանիշին, ապա այն 2022 թվականի տարեվերջին կազմել է </w:t>
      </w:r>
      <w:r w:rsidR="00591734" w:rsidRPr="0070296A">
        <w:t>28.8%</w:t>
      </w:r>
      <w:r w:rsidR="00C314A7" w:rsidRPr="0062624A">
        <w:t>, իսկ</w:t>
      </w:r>
      <w:r w:rsidR="00F236E6" w:rsidRPr="0070296A">
        <w:t xml:space="preserve"> </w:t>
      </w:r>
      <w:r w:rsidR="00C314A7">
        <w:t>ա</w:t>
      </w:r>
      <w:r w:rsidR="00F236E6" w:rsidRPr="001740C6">
        <w:t xml:space="preserve">ռաջիկա երեք տարիների ընթացքում մարվող </w:t>
      </w:r>
      <w:r w:rsidR="00F236E6" w:rsidRPr="0062624A">
        <w:t>արտարժութային և դրամային պարտքի կշիռ</w:t>
      </w:r>
      <w:r w:rsidR="00F236E6" w:rsidRPr="005341FA">
        <w:t>ներ</w:t>
      </w:r>
      <w:r w:rsidR="00C314A7" w:rsidRPr="005341FA">
        <w:t>ը</w:t>
      </w:r>
      <w:r w:rsidR="00F236E6" w:rsidRPr="005341FA">
        <w:t xml:space="preserve"> կազմել են համապատաս</w:t>
      </w:r>
      <w:r w:rsidR="00F236E6" w:rsidRPr="00BD4200">
        <w:t>խ</w:t>
      </w:r>
      <w:r w:rsidR="00F236E6" w:rsidRPr="00074649">
        <w:t xml:space="preserve">անաբար 25.5% և </w:t>
      </w:r>
      <w:r w:rsidR="00F236E6" w:rsidRPr="006D07E7">
        <w:t>34.</w:t>
      </w:r>
      <w:r w:rsidR="00F236E6" w:rsidRPr="0070296A">
        <w:t>3%</w:t>
      </w:r>
      <w:r w:rsidR="00C314A7" w:rsidRPr="0070296A">
        <w:t>:</w:t>
      </w:r>
      <w:r w:rsidR="00F236E6" w:rsidRPr="0070296A">
        <w:t xml:space="preserve"> </w:t>
      </w:r>
    </w:p>
    <w:p w14:paraId="401D4C19" w14:textId="77777777" w:rsidR="00CD24C0" w:rsidRPr="0070296A" w:rsidRDefault="00CD24C0" w:rsidP="00CD24C0">
      <w:pPr>
        <w:spacing w:after="120" w:line="312" w:lineRule="auto"/>
        <w:ind w:right="176" w:firstLine="709"/>
      </w:pPr>
      <w:r w:rsidRPr="0070296A">
        <w:t>202</w:t>
      </w:r>
      <w:r w:rsidR="00C314A7" w:rsidRPr="0070296A">
        <w:t>2</w:t>
      </w:r>
      <w:r w:rsidRPr="0070296A">
        <w:t xml:space="preserve"> թվականի տարեվերջի դրությամբ կառավարության արտաքին վարկերի մարումները սփռված են եղել մինչև 2054 թվականը, դրամային պարտատոմսերինը` մինչև 2050 թվականը, արտարժութային պարտատոմսերինը՝ մինչև 2031 թվականը, իսկ երաշխիքներինը՝ մինչև 2036 թվականը: </w:t>
      </w:r>
    </w:p>
    <w:p w14:paraId="3EFD2FD4" w14:textId="77777777" w:rsidR="00425637" w:rsidRPr="0070296A" w:rsidRDefault="00425637" w:rsidP="007B6FD3">
      <w:pPr>
        <w:pStyle w:val="af7"/>
      </w:pPr>
      <w:r w:rsidRPr="0070296A">
        <w:lastRenderedPageBreak/>
        <w:t xml:space="preserve">Գծապատկեր </w:t>
      </w:r>
      <w:r w:rsidR="00426DDD" w:rsidRPr="0070296A">
        <w:t>4</w:t>
      </w:r>
      <w:r w:rsidR="007C6AF8" w:rsidRPr="0070296A">
        <w:t>.</w:t>
      </w:r>
      <w:r w:rsidRPr="0070296A">
        <w:t xml:space="preserve"> Կառավարության պարտքի մարումների գրաֆիկն ըստ գործիքակազմի 31.12.</w:t>
      </w:r>
      <w:r w:rsidR="00C314A7" w:rsidRPr="0070296A">
        <w:t xml:space="preserve">2022 </w:t>
      </w:r>
      <w:r w:rsidR="001D652B" w:rsidRPr="0070296A">
        <w:t>թ</w:t>
      </w:r>
      <w:r w:rsidR="000E5DDC" w:rsidRPr="0070296A">
        <w:t>վականի</w:t>
      </w:r>
      <w:r w:rsidRPr="0070296A">
        <w:t xml:space="preserve"> դրությամբ </w:t>
      </w:r>
      <w:r w:rsidR="00A63542" w:rsidRPr="0070296A">
        <w:t>(մլրդ դրամ)</w:t>
      </w:r>
    </w:p>
    <w:p w14:paraId="67580781" w14:textId="0048F13C" w:rsidR="00E067EF" w:rsidRDefault="00E067EF" w:rsidP="00581010">
      <w:pPr>
        <w:ind w:firstLine="0"/>
        <w:jc w:val="center"/>
        <w:rPr>
          <w:noProof/>
        </w:rPr>
      </w:pPr>
      <w:r>
        <w:rPr>
          <w:noProof/>
          <w:lang w:val="en-US"/>
        </w:rPr>
        <w:drawing>
          <wp:inline distT="0" distB="0" distL="0" distR="0" wp14:anchorId="095B35BC" wp14:editId="641FD3FB">
            <wp:extent cx="6482080" cy="3190875"/>
            <wp:effectExtent l="0" t="0" r="13970" b="9525"/>
            <wp:docPr id="25" name="Chart 25">
              <a:extLst xmlns:a="http://schemas.openxmlformats.org/drawingml/2006/main">
                <a:ext uri="{FF2B5EF4-FFF2-40B4-BE49-F238E27FC236}">
                  <a16:creationId xmlns:a16="http://schemas.microsoft.com/office/drawing/2014/main" id="{00000000-0008-0000-1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B6566C" w14:textId="77777777" w:rsidR="00F135ED" w:rsidRDefault="00F135ED" w:rsidP="00857076">
      <w:pPr>
        <w:ind w:firstLine="0"/>
      </w:pPr>
      <w:r w:rsidRPr="000D4D8C">
        <w:rPr>
          <w:sz w:val="18"/>
          <w:szCs w:val="18"/>
        </w:rPr>
        <w:t>Աղբյուրը՝ ՀՀ ՖՆ</w:t>
      </w:r>
    </w:p>
    <w:p w14:paraId="5E1E4247" w14:textId="77777777" w:rsidR="00A70839" w:rsidRPr="00E06CCC" w:rsidRDefault="00A70839" w:rsidP="00857076">
      <w:pPr>
        <w:ind w:firstLine="0"/>
        <w:rPr>
          <w:color w:val="FF0000"/>
        </w:rPr>
      </w:pPr>
    </w:p>
    <w:p w14:paraId="49E17DDA" w14:textId="77777777" w:rsidR="003E24B7" w:rsidRPr="0070296A" w:rsidRDefault="003E24B7" w:rsidP="00A1274B">
      <w:pPr>
        <w:rPr>
          <w:b/>
          <w:i/>
        </w:rPr>
      </w:pPr>
      <w:r w:rsidRPr="0070296A">
        <w:rPr>
          <w:b/>
          <w:i/>
        </w:rPr>
        <w:t>Տոկոսադրույքի ռիսկ</w:t>
      </w:r>
    </w:p>
    <w:p w14:paraId="6AA5E8C9" w14:textId="77777777" w:rsidR="00425637" w:rsidRPr="0070296A" w:rsidRDefault="00425637" w:rsidP="00A1274B">
      <w:r w:rsidRPr="0070296A">
        <w:t xml:space="preserve">Կառավարության պարտքի պորտֆելի տոկոսադրույքի ռիսկը գնահատվում է հիմնականում </w:t>
      </w:r>
      <w:r w:rsidR="00A0500A" w:rsidRPr="0070296A">
        <w:t xml:space="preserve">հետևյալ </w:t>
      </w:r>
      <w:r w:rsidRPr="0070296A">
        <w:t xml:space="preserve">ցուցանիշներով՝ ֆիքսված տոկոսադրույքով պարտքի կշիռն ընդամենը պարտքի մեջ,  </w:t>
      </w:r>
      <w:r w:rsidR="007E6F1D" w:rsidRPr="0070296A">
        <w:t xml:space="preserve">առաջիկա տարում </w:t>
      </w:r>
      <w:r w:rsidRPr="0070296A">
        <w:t>վերաֆիքսվող պարտքի կշիռն ընդամենը պարտքի մեջ</w:t>
      </w:r>
      <w:r w:rsidR="00A04DBA" w:rsidRPr="0070296A">
        <w:t xml:space="preserve"> և</w:t>
      </w:r>
      <w:r w:rsidRPr="0070296A">
        <w:t xml:space="preserve"> մինչև վերաֆիքսում միջին ժամկետը:</w:t>
      </w:r>
    </w:p>
    <w:p w14:paraId="79E069FE" w14:textId="77777777" w:rsidR="00425637" w:rsidRPr="0070296A" w:rsidRDefault="00425637" w:rsidP="00A1274B">
      <w:r w:rsidRPr="0070296A">
        <w:t xml:space="preserve">ՀՀ կառավարության պարտքի </w:t>
      </w:r>
      <w:r w:rsidR="00835C86" w:rsidRPr="0070296A">
        <w:t>8</w:t>
      </w:r>
      <w:r w:rsidR="00CA4BE8" w:rsidRPr="0070296A">
        <w:t>3</w:t>
      </w:r>
      <w:r w:rsidR="00835C86" w:rsidRPr="0070296A">
        <w:t>.</w:t>
      </w:r>
      <w:r w:rsidR="00CA4BE8" w:rsidRPr="0070296A">
        <w:t>5</w:t>
      </w:r>
      <w:r w:rsidRPr="0070296A">
        <w:t xml:space="preserve">%-ը ֆիքսված տոկոսադրույքով է, ընդ որում </w:t>
      </w:r>
      <w:r w:rsidR="00CA4BE8" w:rsidRPr="0070296A">
        <w:t xml:space="preserve">արտարժութային </w:t>
      </w:r>
      <w:r w:rsidRPr="0070296A">
        <w:t xml:space="preserve">պարտքի </w:t>
      </w:r>
      <w:r w:rsidR="00CA4BE8" w:rsidRPr="0070296A">
        <w:t>73</w:t>
      </w:r>
      <w:r w:rsidR="00835C86" w:rsidRPr="0070296A">
        <w:t>.</w:t>
      </w:r>
      <w:r w:rsidR="00CA4BE8" w:rsidRPr="0070296A">
        <w:t>5</w:t>
      </w:r>
      <w:r w:rsidRPr="0070296A">
        <w:t xml:space="preserve">%-ն է ֆիքսված տոկոսադրույքով, իսկ </w:t>
      </w:r>
      <w:r w:rsidR="00CA4BE8" w:rsidRPr="0070296A">
        <w:t xml:space="preserve">դրամային </w:t>
      </w:r>
      <w:r w:rsidRPr="0070296A">
        <w:t xml:space="preserve">պարտքն՝ ամբողջությամբ: Այս պարագայում լողացող տոկոսադրույքով պարտքի տոկոսադրույքների աճը չի կարող հանգեցնել ծախսերի նշանակալի աճի: </w:t>
      </w:r>
    </w:p>
    <w:p w14:paraId="314F2298" w14:textId="77777777" w:rsidR="00425637" w:rsidRPr="0070296A" w:rsidRDefault="009D07BE" w:rsidP="00A1274B">
      <w:r w:rsidRPr="0070296A">
        <w:t>Ինչ վերաբերում է առաջիկա տարում վերաֆիքսվող պարտքի կշռի</w:t>
      </w:r>
      <w:r>
        <w:t xml:space="preserve"> ցուցանիշին</w:t>
      </w:r>
      <w:r w:rsidRPr="0070296A">
        <w:t>, ապա</w:t>
      </w:r>
      <w:r w:rsidR="00425637" w:rsidRPr="0070296A">
        <w:t xml:space="preserve"> ՀՀ կառավարության պարտքի</w:t>
      </w:r>
      <w:r w:rsidRPr="0070296A">
        <w:t xml:space="preserve"> միայն</w:t>
      </w:r>
      <w:r w:rsidR="00425637" w:rsidRPr="0070296A">
        <w:t xml:space="preserve"> </w:t>
      </w:r>
      <w:r w:rsidR="00835C86" w:rsidRPr="0070296A">
        <w:t>2</w:t>
      </w:r>
      <w:r w:rsidR="002570C1" w:rsidRPr="0070296A">
        <w:t>3</w:t>
      </w:r>
      <w:r w:rsidR="00835C86" w:rsidRPr="0070296A">
        <w:t>.</w:t>
      </w:r>
      <w:r w:rsidR="002570C1" w:rsidRPr="0070296A">
        <w:t>3</w:t>
      </w:r>
      <w:r w:rsidR="00425637" w:rsidRPr="0070296A">
        <w:t>%-</w:t>
      </w:r>
      <w:r w:rsidRPr="0070296A">
        <w:t>ն է</w:t>
      </w:r>
      <w:r w:rsidR="00425637" w:rsidRPr="0070296A">
        <w:t xml:space="preserve"> ենթակա վերաֆիքսման </w:t>
      </w:r>
      <w:r w:rsidR="002570C1" w:rsidRPr="0070296A">
        <w:t xml:space="preserve">2023 </w:t>
      </w:r>
      <w:r w:rsidR="007B4144" w:rsidRPr="0070296A">
        <w:t>թվական</w:t>
      </w:r>
      <w:r w:rsidR="00425637" w:rsidRPr="0070296A">
        <w:t>ին</w:t>
      </w:r>
      <w:r w:rsidR="00AA3510" w:rsidRPr="0070296A">
        <w:t>,</w:t>
      </w:r>
      <w:r w:rsidR="00425637" w:rsidRPr="0070296A">
        <w:t xml:space="preserve"> </w:t>
      </w:r>
      <w:r w:rsidR="00AA3510" w:rsidRPr="0070296A">
        <w:t xml:space="preserve">ուստի այս ցուցանիշի գծով </w:t>
      </w:r>
      <w:r w:rsidRPr="0070296A">
        <w:t xml:space="preserve">ևս </w:t>
      </w:r>
      <w:r w:rsidR="00422443" w:rsidRPr="0070296A">
        <w:t>էական ռիսկեր չեն արձանագրվել</w:t>
      </w:r>
      <w:r w:rsidR="00425637" w:rsidRPr="0070296A">
        <w:t xml:space="preserve">: </w:t>
      </w:r>
    </w:p>
    <w:p w14:paraId="43EEFBA8" w14:textId="77777777" w:rsidR="00425637" w:rsidRPr="0070296A" w:rsidRDefault="00425637" w:rsidP="00A1274B">
      <w:r w:rsidRPr="0070296A">
        <w:t xml:space="preserve">Մինչև վերաֆիքսում միջին ժամկետի ցուցանիշը </w:t>
      </w:r>
      <w:r w:rsidR="00C047F7" w:rsidRPr="0070296A">
        <w:t>20</w:t>
      </w:r>
      <w:r w:rsidR="00946BBF" w:rsidRPr="0070296A">
        <w:t>2</w:t>
      </w:r>
      <w:r w:rsidR="00933310" w:rsidRPr="0070296A">
        <w:t>2</w:t>
      </w:r>
      <w:r w:rsidR="00946BBF" w:rsidRPr="0070296A">
        <w:t xml:space="preserve"> </w:t>
      </w:r>
      <w:r w:rsidR="00C047F7" w:rsidRPr="0070296A">
        <w:t>թ</w:t>
      </w:r>
      <w:r w:rsidR="00946BBF" w:rsidRPr="0070296A">
        <w:t>վականի</w:t>
      </w:r>
      <w:r w:rsidRPr="0070296A">
        <w:t xml:space="preserve"> վերջին կազմել է </w:t>
      </w:r>
      <w:r w:rsidR="00933310" w:rsidRPr="0070296A">
        <w:t>6</w:t>
      </w:r>
      <w:r w:rsidR="00C047F7" w:rsidRPr="0070296A">
        <w:t>.</w:t>
      </w:r>
      <w:r w:rsidR="00933310" w:rsidRPr="0070296A">
        <w:t>6</w:t>
      </w:r>
      <w:r w:rsidRPr="0070296A">
        <w:t xml:space="preserve"> տարի, </w:t>
      </w:r>
      <w:r w:rsidR="00AA3510" w:rsidRPr="0070296A">
        <w:t xml:space="preserve">որը կարելի է գնահատել որպես </w:t>
      </w:r>
      <w:r w:rsidRPr="0070296A">
        <w:t xml:space="preserve">պարտքի պորտֆելի տոկոսադրույքի ռիսկի ցածր մակարդակ: Այս ցուցանիշն ավելի փոքր է, քան մինչև մարում միջին ժամկետի ցուցանիշը, քանի որ պարտքի </w:t>
      </w:r>
      <w:r w:rsidR="00835C86" w:rsidRPr="0070296A">
        <w:t>1</w:t>
      </w:r>
      <w:r w:rsidR="00933310" w:rsidRPr="0070296A">
        <w:t>6</w:t>
      </w:r>
      <w:r w:rsidR="00835C86" w:rsidRPr="0070296A">
        <w:t>.</w:t>
      </w:r>
      <w:r w:rsidR="00933310" w:rsidRPr="0070296A">
        <w:t>5</w:t>
      </w:r>
      <w:r w:rsidRPr="0070296A">
        <w:t xml:space="preserve">%-ը լողացող տոկոսադրույքով է, որը ևս ենթակա է վերաֆիքսման </w:t>
      </w:r>
      <w:r w:rsidR="00933310" w:rsidRPr="0070296A">
        <w:t xml:space="preserve">2023 </w:t>
      </w:r>
      <w:r w:rsidR="000327B7" w:rsidRPr="0070296A">
        <w:t>թ</w:t>
      </w:r>
      <w:r w:rsidR="00946BBF" w:rsidRPr="0070296A">
        <w:t>վականի</w:t>
      </w:r>
      <w:r w:rsidRPr="0070296A">
        <w:t xml:space="preserve"> ընթացքում:</w:t>
      </w:r>
    </w:p>
    <w:p w14:paraId="29360DC7" w14:textId="77777777" w:rsidR="00925376" w:rsidRPr="0070296A" w:rsidRDefault="00425637" w:rsidP="00A1274B">
      <w:r w:rsidRPr="0070296A">
        <w:lastRenderedPageBreak/>
        <w:t xml:space="preserve">ՀՀ կառավարության պարտքի առկա պորտֆելի ծախսերի և ռիսկերի </w:t>
      </w:r>
      <w:r w:rsidR="00E4225C" w:rsidRPr="0070296A">
        <w:t>ցուցանիշներ</w:t>
      </w:r>
      <w:r w:rsidR="00911816" w:rsidRPr="0070296A">
        <w:t>ը</w:t>
      </w:r>
      <w:r w:rsidR="00E4225C" w:rsidRPr="0070296A">
        <w:t xml:space="preserve"> </w:t>
      </w:r>
      <w:r w:rsidRPr="0070296A">
        <w:t xml:space="preserve">ցույց </w:t>
      </w:r>
      <w:r w:rsidR="00911816" w:rsidRPr="0070296A">
        <w:t>են</w:t>
      </w:r>
      <w:r w:rsidRPr="0070296A">
        <w:t xml:space="preserve"> տալիս, որ պարտքի առկա պորտֆել</w:t>
      </w:r>
      <w:r w:rsidR="003149BD" w:rsidRPr="0070296A">
        <w:t>ն</w:t>
      </w:r>
      <w:r w:rsidRPr="0070296A">
        <w:t xml:space="preserve"> ամենաշատը կրում է փոխարժեքի ռիսկի ազդեցությունը</w:t>
      </w:r>
      <w:r w:rsidR="00202838" w:rsidRPr="0070296A">
        <w:t>, ինչ</w:t>
      </w:r>
      <w:r w:rsidR="006C3A85" w:rsidRPr="0070296A">
        <w:t xml:space="preserve">ը </w:t>
      </w:r>
      <w:r w:rsidR="00911816" w:rsidRPr="0070296A">
        <w:t xml:space="preserve">հիմնավորվում </w:t>
      </w:r>
      <w:r w:rsidR="006C3A85" w:rsidRPr="0070296A">
        <w:t>է նաև</w:t>
      </w:r>
      <w:r w:rsidR="00202838" w:rsidRPr="0070296A">
        <w:t xml:space="preserve"> </w:t>
      </w:r>
      <w:r w:rsidR="00911816" w:rsidRPr="0070296A">
        <w:t xml:space="preserve">հաջորդող բաժիններում </w:t>
      </w:r>
      <w:r w:rsidR="006C3A85" w:rsidRPr="0070296A">
        <w:t xml:space="preserve">ՀՀ կառավարության պարտքի պորտֆելի </w:t>
      </w:r>
      <w:r w:rsidR="00E74D1B" w:rsidRPr="0070296A">
        <w:t>ռիսկի ցուցանիշների</w:t>
      </w:r>
      <w:r w:rsidR="00282E8E" w:rsidRPr="0070296A">
        <w:t xml:space="preserve"> </w:t>
      </w:r>
      <w:r w:rsidR="006C3A85" w:rsidRPr="0070296A">
        <w:t>զգայունության վերլուծություններ</w:t>
      </w:r>
      <w:r w:rsidR="00911816" w:rsidRPr="0070296A">
        <w:t>ի արդյունքներ</w:t>
      </w:r>
      <w:r w:rsidR="006C3A85" w:rsidRPr="0070296A">
        <w:t>ով</w:t>
      </w:r>
      <w:r w:rsidRPr="0070296A">
        <w:t>:</w:t>
      </w:r>
    </w:p>
    <w:p w14:paraId="19BB5C85" w14:textId="77777777" w:rsidR="00925376" w:rsidRPr="0070296A" w:rsidRDefault="00DD4A1C" w:rsidP="00A1274B">
      <w:pPr>
        <w:rPr>
          <w:color w:val="FF0000"/>
        </w:rPr>
      </w:pPr>
      <w:r w:rsidRPr="00CA5E01">
        <w:t>ՀՀ կառավարության պարտքի կառավարման հիմնական ռիսկերը կառավարելիության շրջանակներում պահելու, և հատկապես փոխարժեքի բարձր ռիսկը նվազեցնելու նպատակով, որպես ռազմավարական նպատա</w:t>
      </w:r>
      <w:r w:rsidRPr="00CA5E01">
        <w:softHyphen/>
        <w:t>կա</w:t>
      </w:r>
      <w:r w:rsidRPr="00CA5E01">
        <w:softHyphen/>
        <w:t>դ</w:t>
      </w:r>
      <w:r w:rsidRPr="00CA5E01">
        <w:softHyphen/>
        <w:t>րում, դիտարկվում է ներքին պետական պարտքի շուկայի զարգացումը և կառավարության պարտքի մեջ ՀՀ դրամով ներգրավված պարտքի կշռի ավելա</w:t>
      </w:r>
      <w:r w:rsidRPr="00CA5E01">
        <w:softHyphen/>
        <w:t>ցումը:</w:t>
      </w:r>
    </w:p>
    <w:p w14:paraId="0E926EFE" w14:textId="77E52C87" w:rsidR="00581010" w:rsidRDefault="00581010" w:rsidP="00A1274B">
      <w:pPr>
        <w:rPr>
          <w:color w:val="FF0000"/>
        </w:rPr>
      </w:pPr>
    </w:p>
    <w:p w14:paraId="2DEA3B4B" w14:textId="7820E281" w:rsidR="00581010" w:rsidRDefault="00581010" w:rsidP="00A1274B">
      <w:pPr>
        <w:rPr>
          <w:color w:val="FF0000"/>
        </w:rPr>
      </w:pPr>
    </w:p>
    <w:p w14:paraId="209E779C" w14:textId="61D370C3" w:rsidR="00581010" w:rsidRDefault="00581010" w:rsidP="00A1274B">
      <w:pPr>
        <w:rPr>
          <w:color w:val="FF0000"/>
        </w:rPr>
      </w:pPr>
    </w:p>
    <w:p w14:paraId="0799D677" w14:textId="77777777" w:rsidR="00581010" w:rsidRPr="00E06CCC" w:rsidRDefault="00581010" w:rsidP="00A1274B">
      <w:pPr>
        <w:rPr>
          <w:color w:val="FF0000"/>
        </w:rPr>
      </w:pPr>
    </w:p>
    <w:p w14:paraId="18C6993E" w14:textId="7653BD14" w:rsidR="00025E2D" w:rsidRDefault="00025E2D" w:rsidP="007B6FD3">
      <w:pPr>
        <w:pStyle w:val="Heading1"/>
        <w:spacing w:line="240" w:lineRule="auto"/>
      </w:pPr>
      <w:bookmarkStart w:id="8" w:name="_Toc138950999"/>
      <w:r w:rsidRPr="008D06C1">
        <w:t xml:space="preserve">ՀՀ կառավարության պարտքի կառավարման </w:t>
      </w:r>
      <w:r w:rsidR="00F9378D" w:rsidRPr="008D06C1">
        <w:t>202</w:t>
      </w:r>
      <w:r w:rsidR="00F9378D">
        <w:t>4</w:t>
      </w:r>
      <w:r w:rsidRPr="008D06C1">
        <w:t>-</w:t>
      </w:r>
      <w:r w:rsidR="00F9378D" w:rsidRPr="008D06C1">
        <w:t>202</w:t>
      </w:r>
      <w:r w:rsidR="00F9378D">
        <w:t>6</w:t>
      </w:r>
      <w:r w:rsidR="00F9378D" w:rsidRPr="008D06C1">
        <w:t xml:space="preserve"> </w:t>
      </w:r>
      <w:r w:rsidRPr="008D06C1">
        <w:t>թ</w:t>
      </w:r>
      <w:r w:rsidR="005C6E80" w:rsidRPr="008D06C1">
        <w:t>վականների</w:t>
      </w:r>
      <w:r w:rsidRPr="008D06C1">
        <w:t xml:space="preserve"> ռազմավարությունը</w:t>
      </w:r>
      <w:bookmarkEnd w:id="8"/>
    </w:p>
    <w:p w14:paraId="05898DB9" w14:textId="77777777" w:rsidR="005C3E6D" w:rsidRPr="005C3E6D" w:rsidRDefault="005C3E6D" w:rsidP="005C3E6D">
      <w:bookmarkStart w:id="9" w:name="_GoBack"/>
      <w:bookmarkEnd w:id="9"/>
    </w:p>
    <w:p w14:paraId="15F1AB6E" w14:textId="77777777" w:rsidR="00630F15" w:rsidRDefault="00025E2D" w:rsidP="004C04CF">
      <w:pPr>
        <w:pStyle w:val="Heading2"/>
      </w:pPr>
      <w:bookmarkStart w:id="10" w:name="_Toc138951000"/>
      <w:r w:rsidRPr="00E06CCC">
        <w:t xml:space="preserve">Մակրոտնտեսական </w:t>
      </w:r>
      <w:r w:rsidR="006540F7" w:rsidRPr="00E06CCC">
        <w:t>զարգացումները և կանխատեսումները</w:t>
      </w:r>
      <w:bookmarkEnd w:id="10"/>
    </w:p>
    <w:p w14:paraId="5AEB3CC7" w14:textId="77777777" w:rsidR="004300B3" w:rsidRPr="008D06C1" w:rsidRDefault="00C9705D" w:rsidP="004300B3">
      <w:r w:rsidRPr="008D06C1">
        <w:t>Մակրոտնտեսական կանխատեսումներ</w:t>
      </w:r>
      <w:r>
        <w:t xml:space="preserve">ը, ինչպես նաև հարկաբյուջետային քաղաքականության հիմնական ուղղություններն ու կանխատեսումները մանրամասը վերլուծված և ներկայացված են 2024-2026 թվականների միջնաժամկետ ծախսային ծրագրի «Հարկաբյուջետային քաղաքականությունը» մասում: Սույն բաժնում </w:t>
      </w:r>
      <w:r w:rsidRPr="008D06C1">
        <w:t xml:space="preserve">հակիրճ ամփոփված են </w:t>
      </w:r>
      <w:r>
        <w:t>մ</w:t>
      </w:r>
      <w:r w:rsidR="004300B3" w:rsidRPr="008D06C1">
        <w:t xml:space="preserve">ակրոտնտեսական </w:t>
      </w:r>
      <w:r>
        <w:t xml:space="preserve">զարգացումներն ու </w:t>
      </w:r>
      <w:r w:rsidR="004300B3" w:rsidRPr="008D06C1">
        <w:t>կանխատեսումներ</w:t>
      </w:r>
      <w:r>
        <w:t>ը:</w:t>
      </w:r>
    </w:p>
    <w:p w14:paraId="2074A966" w14:textId="77777777" w:rsidR="00DE2E3D" w:rsidRDefault="00DE2E3D" w:rsidP="0070296A">
      <w:pPr>
        <w:numPr>
          <w:ilvl w:val="0"/>
          <w:numId w:val="11"/>
        </w:numPr>
        <w:tabs>
          <w:tab w:val="right" w:pos="0"/>
        </w:tabs>
        <w:ind w:left="476" w:hanging="357"/>
        <w:rPr>
          <w:rFonts w:cs="Times Armenian"/>
          <w:bCs/>
        </w:rPr>
      </w:pPr>
      <w:r w:rsidRPr="001C69C3">
        <w:rPr>
          <w:rFonts w:eastAsia="Calibri"/>
        </w:rPr>
        <w:t>Ռուս-ուկրաինական հակամարտության հարուցած աշխարհաքաղաքական և տնտեսական մարտահրավերների և դրա բացասական ազդեցությունների հետևանքով համաշխարհա</w:t>
      </w:r>
      <w:r>
        <w:rPr>
          <w:rFonts w:eastAsia="Calibri"/>
        </w:rPr>
        <w:t>յ</w:t>
      </w:r>
      <w:r w:rsidRPr="001C69C3">
        <w:rPr>
          <w:rFonts w:eastAsia="Calibri"/>
        </w:rPr>
        <w:t>ին տնտեսության աճի տեմպեր</w:t>
      </w:r>
      <w:r w:rsidR="00690A32" w:rsidRPr="0070296A">
        <w:rPr>
          <w:rFonts w:eastAsia="Calibri"/>
          <w:lang w:val="af-ZA"/>
        </w:rPr>
        <w:t>ն</w:t>
      </w:r>
      <w:r w:rsidRPr="001C69C3">
        <w:rPr>
          <w:rFonts w:eastAsia="Calibri"/>
        </w:rPr>
        <w:t xml:space="preserve"> էական դանդաղել են: ՀՀ հիմնական գործընկեր երկրներից ՌԴ-ում դիտվել է տնտեսական անկում, իսկ մյուս տնտեսություններում տեղի են ունեցել տնտեսական աճի էական դանդաղումներ՝ պայմանավորված համաշխարհային արժեշղթաների խաթարումներով,  պարենային և հումքային ապրանքների միջազգային գների բարձրացմամբ, դրանց հետևանքով առաջացած բարձր գնաճերին հակազդող աննախադեպ զսպող դրամավարկային քաղաքականություններով ու համաշխարհային ֆինանսական պայմանների խստացմամբ: Սակայն</w:t>
      </w:r>
      <w:r w:rsidR="00690A32">
        <w:rPr>
          <w:rFonts w:eastAsia="Calibri"/>
        </w:rPr>
        <w:t>,</w:t>
      </w:r>
      <w:r w:rsidRPr="001C69C3">
        <w:rPr>
          <w:rFonts w:eastAsia="Calibri"/>
        </w:rPr>
        <w:t xml:space="preserve"> տարվա ընթացքում համաշխարհային արժեշղթաների որոշակի վերականգ</w:t>
      </w:r>
      <w:r w:rsidR="00690A32">
        <w:rPr>
          <w:rFonts w:eastAsia="Calibri"/>
        </w:rPr>
        <w:t>ն</w:t>
      </w:r>
      <w:r w:rsidRPr="001C69C3">
        <w:rPr>
          <w:rFonts w:eastAsia="Calibri"/>
        </w:rPr>
        <w:t xml:space="preserve">ման և խստացող դրամավարկային քաղաքականությունների պայմաններում գնաճային ճնշումները թուլացել են: Այս պայմաններում գործընկեր երկրներում 2023 թվականին </w:t>
      </w:r>
      <w:r w:rsidRPr="001C69C3">
        <w:rPr>
          <w:rFonts w:eastAsia="Calibri"/>
        </w:rPr>
        <w:lastRenderedPageBreak/>
        <w:t xml:space="preserve">կանխատեսվում է տնտեսական աճի էական դանդաղում, իսկ միջնաժամկետում՝ բոլոր գործընկեր </w:t>
      </w:r>
      <w:r>
        <w:rPr>
          <w:rFonts w:eastAsia="Calibri"/>
        </w:rPr>
        <w:t xml:space="preserve">երկրներում </w:t>
      </w:r>
      <w:r w:rsidRPr="001C69C3">
        <w:rPr>
          <w:rFonts w:eastAsia="Calibri"/>
        </w:rPr>
        <w:t>ներուժային աճերի</w:t>
      </w:r>
      <w:r>
        <w:rPr>
          <w:rFonts w:eastAsia="Calibri"/>
        </w:rPr>
        <w:t xml:space="preserve">ց ավելի ցածր տնտեսական աճեր: </w:t>
      </w:r>
    </w:p>
    <w:p w14:paraId="369365CD" w14:textId="77777777" w:rsidR="00DE2E3D" w:rsidRPr="00C61922" w:rsidRDefault="00DE2E3D" w:rsidP="0070296A">
      <w:pPr>
        <w:numPr>
          <w:ilvl w:val="0"/>
          <w:numId w:val="11"/>
        </w:numPr>
        <w:tabs>
          <w:tab w:val="right" w:pos="0"/>
        </w:tabs>
        <w:ind w:left="476" w:hanging="357"/>
      </w:pPr>
      <w:r w:rsidRPr="00C61922">
        <w:t xml:space="preserve">Համավարակի և Արցախյան պատերազմի շոկերից հետո </w:t>
      </w:r>
      <w:r>
        <w:t xml:space="preserve">ՀՀ </w:t>
      </w:r>
      <w:r w:rsidRPr="00C61922">
        <w:t xml:space="preserve">տնտեսության 2021 թվականի վերականգնման տեմպերն արագացան 2022 թվականի տարեսկզբին։ Չնայած փետրվարի վերջերից սկիզբ առած ռուս-ուկրաինական հակամարտության և Ռուսաստանի դեմ կիրառված պատժամիջոցների բացասական ազդեցությունների հետևանքով տնտեսական ակտիվության մարտ ամսի որոշակի դանդաղմանը, ապրիլ ամսից դեպի Հայաստան մարդկանց ներհոսքի, զբոսաշրջության զգալի ավելացման և տեղեկատվական տեխնոլոգիաների ոլորտի ընկերությունների՝ ՀՀ տեղափոխման, ինչպես նաև սեպտեմբերին դեպի Հայաստան միգրանտների նոր հոսքի արդյունքում տնտեսական ակտիվության աճի տեմպերը կտրուկ արագացան, հատկապես՝ ծառայությունների ոլորտում: Արդյունքում 2022 թվականին գրանցվեց 12.6% տնտեսական աճ: </w:t>
      </w:r>
    </w:p>
    <w:p w14:paraId="4FB548B5" w14:textId="0CCA0800" w:rsidR="00DE2E3D" w:rsidRPr="00C61922" w:rsidRDefault="00DE2E3D" w:rsidP="0070296A">
      <w:pPr>
        <w:numPr>
          <w:ilvl w:val="0"/>
          <w:numId w:val="11"/>
        </w:numPr>
        <w:tabs>
          <w:tab w:val="right" w:pos="0"/>
        </w:tabs>
        <w:ind w:left="476" w:hanging="357"/>
      </w:pPr>
      <w:r w:rsidRPr="00C61922">
        <w:t>Դեպի Հայաստան մարդկանց ներհոսքի, զբոսաշրջության զգալի ավելացման, տեղեկատվական տեխնոլոգիաների ոլորտի ընկերությունների ՀՀ տեղափոխման, ինչպես նաև ՀՀ-ից դեպի Ռուսաստան արտահանման պահանջարկի ավելացման արդյունքում ձևավորված տնտեսական աճի բարձր տեմպերը շարունակվել են նաև 2023</w:t>
      </w:r>
      <w:r w:rsidR="00231C8B">
        <w:t xml:space="preserve"> </w:t>
      </w:r>
      <w:r w:rsidRPr="00C61922">
        <w:t>թ</w:t>
      </w:r>
      <w:r w:rsidR="00231C8B">
        <w:t>վականի</w:t>
      </w:r>
      <w:r w:rsidRPr="00C61922">
        <w:t xml:space="preserve"> առաջին եռամսյակում՝ գրանցելով 12.1% տնտեսական աճ՝ պայմանավորված հիմնականում ծառայությունների աճով: Ապրիլ ամսին տնտեսական ակտիվությունը փոքր-ինչ դանդաղեց՝ պայմանավորված հիմնականում արդյունաբերության նվազմամբ, սակայն տնտեսական ակտիվության բարձր մակարդակը շարունակում է պահպանվել: </w:t>
      </w:r>
    </w:p>
    <w:p w14:paraId="78B31C6B" w14:textId="77777777" w:rsidR="00DE2E3D" w:rsidRPr="002B0CC7" w:rsidRDefault="00DE2E3D" w:rsidP="0070296A">
      <w:pPr>
        <w:pStyle w:val="ListParagraph"/>
        <w:numPr>
          <w:ilvl w:val="0"/>
          <w:numId w:val="11"/>
        </w:numPr>
        <w:spacing w:after="0" w:line="360" w:lineRule="auto"/>
        <w:ind w:left="476" w:hanging="357"/>
        <w:contextualSpacing w:val="0"/>
        <w:rPr>
          <w:rFonts w:ascii="GHEA Grapalat" w:eastAsia="GHEA Grapalat" w:hAnsi="GHEA Grapalat" w:cs="GHEA Grapalat"/>
          <w:bCs/>
        </w:rPr>
      </w:pPr>
      <w:r w:rsidRPr="002B0CC7">
        <w:rPr>
          <w:rFonts w:ascii="GHEA Grapalat" w:hAnsi="GHEA Grapalat"/>
        </w:rPr>
        <w:t>ՀՀ տնտեսության համար ձևավորված նպաստավոր պայմանների, պլանավորված մեծածավալ կապիտալ ծախսերի իրականացման, ՀՀ կառավարության նպատակադրած տնտեսության ներուժի բարձրացմանն ուղղված միջոցառումների պայմաններում 2023</w:t>
      </w:r>
      <w:r w:rsidR="00690A32">
        <w:rPr>
          <w:rFonts w:ascii="GHEA Grapalat" w:hAnsi="GHEA Grapalat"/>
        </w:rPr>
        <w:t xml:space="preserve"> </w:t>
      </w:r>
      <w:r w:rsidRPr="002B0CC7">
        <w:rPr>
          <w:rFonts w:ascii="GHEA Grapalat" w:hAnsi="GHEA Grapalat"/>
        </w:rPr>
        <w:t>թ</w:t>
      </w:r>
      <w:r w:rsidR="00690A32">
        <w:rPr>
          <w:rFonts w:ascii="GHEA Grapalat" w:hAnsi="GHEA Grapalat"/>
        </w:rPr>
        <w:t>վականին</w:t>
      </w:r>
      <w:r w:rsidRPr="002B0CC7">
        <w:rPr>
          <w:rFonts w:ascii="GHEA Grapalat" w:hAnsi="GHEA Grapalat"/>
        </w:rPr>
        <w:t xml:space="preserve"> և միջնաժամկետ հատվածում թիրախավորվում է 7% տնտեսական աճ։ Այնուամենայնիվ 7% աճը պարունակում է նաև կառուցվածքային բարեփոխումների հնարավոր ազդեցությունները, որոնք պետք է ապահովեն բազային կանխատեսումերից (2023</w:t>
      </w:r>
      <w:r w:rsidR="00690A32">
        <w:rPr>
          <w:rFonts w:ascii="GHEA Grapalat" w:hAnsi="GHEA Grapalat"/>
        </w:rPr>
        <w:t xml:space="preserve"> </w:t>
      </w:r>
      <w:r w:rsidRPr="002B0CC7">
        <w:rPr>
          <w:rFonts w:ascii="GHEA Grapalat" w:hAnsi="GHEA Grapalat"/>
        </w:rPr>
        <w:t>թ</w:t>
      </w:r>
      <w:r w:rsidR="00690A32">
        <w:rPr>
          <w:rFonts w:ascii="GHEA Grapalat" w:hAnsi="GHEA Grapalat"/>
        </w:rPr>
        <w:t>վականի</w:t>
      </w:r>
      <w:r w:rsidRPr="002B0CC7">
        <w:rPr>
          <w:rFonts w:ascii="GHEA Grapalat" w:hAnsi="GHEA Grapalat"/>
        </w:rPr>
        <w:t xml:space="preserve"> համար 6.0%, իսկ միջնաժամկետում՝ 5.4%) ավելի բարձր տնտեսական աճի թիրախը։</w:t>
      </w:r>
    </w:p>
    <w:p w14:paraId="0A563ED1" w14:textId="77777777" w:rsidR="00DE2E3D" w:rsidRPr="00423978" w:rsidRDefault="00DE2E3D" w:rsidP="0070296A">
      <w:pPr>
        <w:pStyle w:val="ListParagraph"/>
        <w:numPr>
          <w:ilvl w:val="0"/>
          <w:numId w:val="11"/>
        </w:numPr>
        <w:spacing w:after="0" w:line="360" w:lineRule="auto"/>
        <w:ind w:left="476" w:hanging="357"/>
        <w:contextualSpacing w:val="0"/>
        <w:rPr>
          <w:rFonts w:ascii="GHEA Grapalat" w:eastAsia="GHEA Grapalat" w:hAnsi="GHEA Grapalat" w:cs="GHEA Grapalat"/>
          <w:bCs/>
        </w:rPr>
      </w:pPr>
      <w:r w:rsidRPr="00C8708B">
        <w:rPr>
          <w:rFonts w:ascii="GHEA Grapalat" w:eastAsia="GHEA Grapalat" w:hAnsi="GHEA Grapalat" w:cs="GHEA Grapalat"/>
          <w:bCs/>
        </w:rPr>
        <w:t>Բարձր տնտեսական ակտիվության և առանձին շուկաներում</w:t>
      </w:r>
      <w:r>
        <w:rPr>
          <w:rFonts w:ascii="GHEA Grapalat" w:eastAsia="GHEA Grapalat" w:hAnsi="GHEA Grapalat" w:cs="GHEA Grapalat"/>
          <w:bCs/>
        </w:rPr>
        <w:t xml:space="preserve"> </w:t>
      </w:r>
      <w:r w:rsidRPr="00423978">
        <w:rPr>
          <w:rFonts w:ascii="GHEA Grapalat" w:eastAsia="GHEA Grapalat" w:hAnsi="GHEA Grapalat" w:cs="GHEA Grapalat"/>
          <w:bCs/>
        </w:rPr>
        <w:t>(</w:t>
      </w:r>
      <w:r>
        <w:rPr>
          <w:rFonts w:ascii="GHEA Grapalat" w:eastAsia="GHEA Grapalat" w:hAnsi="GHEA Grapalat" w:cs="GHEA Grapalat"/>
          <w:bCs/>
        </w:rPr>
        <w:t>մասնավորապես ՌԴ շուկայում</w:t>
      </w:r>
      <w:r w:rsidRPr="00423978">
        <w:rPr>
          <w:rFonts w:ascii="GHEA Grapalat" w:eastAsia="GHEA Grapalat" w:hAnsi="GHEA Grapalat" w:cs="GHEA Grapalat"/>
          <w:bCs/>
        </w:rPr>
        <w:t>)</w:t>
      </w:r>
      <w:r w:rsidRPr="00C8708B">
        <w:rPr>
          <w:rFonts w:ascii="GHEA Grapalat" w:eastAsia="GHEA Grapalat" w:hAnsi="GHEA Grapalat" w:cs="GHEA Grapalat"/>
          <w:bCs/>
        </w:rPr>
        <w:t xml:space="preserve"> արտաքին բարձր</w:t>
      </w:r>
      <w:r w:rsidRPr="0081301A">
        <w:rPr>
          <w:rFonts w:ascii="GHEA Grapalat" w:eastAsia="GHEA Grapalat" w:hAnsi="GHEA Grapalat" w:cs="GHEA Grapalat"/>
          <w:bCs/>
        </w:rPr>
        <w:t xml:space="preserve"> պահանջարկ</w:t>
      </w:r>
      <w:r w:rsidRPr="00C8708B">
        <w:rPr>
          <w:rFonts w:ascii="GHEA Grapalat" w:eastAsia="GHEA Grapalat" w:hAnsi="GHEA Grapalat" w:cs="GHEA Grapalat"/>
          <w:bCs/>
        </w:rPr>
        <w:t>ի պայմաններում 2023</w:t>
      </w:r>
      <w:r w:rsidR="00690A32">
        <w:rPr>
          <w:rFonts w:ascii="GHEA Grapalat" w:eastAsia="GHEA Grapalat" w:hAnsi="GHEA Grapalat" w:cs="GHEA Grapalat"/>
          <w:bCs/>
        </w:rPr>
        <w:t xml:space="preserve"> </w:t>
      </w:r>
      <w:r w:rsidRPr="00C8708B">
        <w:rPr>
          <w:rFonts w:ascii="GHEA Grapalat" w:eastAsia="GHEA Grapalat" w:hAnsi="GHEA Grapalat" w:cs="GHEA Grapalat"/>
          <w:bCs/>
        </w:rPr>
        <w:t>թ</w:t>
      </w:r>
      <w:r w:rsidR="00690A32">
        <w:rPr>
          <w:rFonts w:ascii="GHEA Grapalat" w:eastAsia="GHEA Grapalat" w:hAnsi="GHEA Grapalat" w:cs="GHEA Grapalat"/>
          <w:bCs/>
        </w:rPr>
        <w:t>վականին</w:t>
      </w:r>
      <w:r w:rsidRPr="00C8708B">
        <w:rPr>
          <w:rFonts w:ascii="GHEA Grapalat" w:eastAsia="GHEA Grapalat" w:hAnsi="GHEA Grapalat" w:cs="GHEA Grapalat"/>
          <w:bCs/>
        </w:rPr>
        <w:t xml:space="preserve"> տեղի կունենա և՛ արտահանման, և՛ ներմուծման ծավալների աճ: </w:t>
      </w:r>
      <w:r w:rsidRPr="00423978">
        <w:rPr>
          <w:rFonts w:ascii="GHEA Grapalat" w:eastAsia="GHEA Grapalat" w:hAnsi="GHEA Grapalat" w:cs="GHEA Grapalat"/>
          <w:bCs/>
        </w:rPr>
        <w:t xml:space="preserve">Հիմնականում պայմանավորված </w:t>
      </w:r>
      <w:r>
        <w:rPr>
          <w:rFonts w:ascii="GHEA Grapalat" w:eastAsia="GHEA Grapalat" w:hAnsi="GHEA Grapalat" w:cs="GHEA Grapalat"/>
          <w:bCs/>
        </w:rPr>
        <w:t xml:space="preserve">առևտրային հաշվեկշռի վատթարացմամբ, ինչպես նաև </w:t>
      </w:r>
      <w:r w:rsidRPr="00423978">
        <w:rPr>
          <w:rFonts w:ascii="GHEA Grapalat" w:eastAsia="GHEA Grapalat" w:hAnsi="GHEA Grapalat" w:cs="GHEA Grapalat"/>
          <w:bCs/>
        </w:rPr>
        <w:t>դրամական փոխանցումների ՀՆԱ-ում դերի նվազմամբ՝ 2023</w:t>
      </w:r>
      <w:r w:rsidR="00690A32">
        <w:rPr>
          <w:rFonts w:ascii="GHEA Grapalat" w:eastAsia="GHEA Grapalat" w:hAnsi="GHEA Grapalat" w:cs="GHEA Grapalat"/>
          <w:bCs/>
        </w:rPr>
        <w:t xml:space="preserve"> </w:t>
      </w:r>
      <w:r w:rsidRPr="00423978">
        <w:rPr>
          <w:rFonts w:ascii="GHEA Grapalat" w:eastAsia="GHEA Grapalat" w:hAnsi="GHEA Grapalat" w:cs="GHEA Grapalat"/>
          <w:bCs/>
        </w:rPr>
        <w:t>թ</w:t>
      </w:r>
      <w:r w:rsidR="00690A32">
        <w:rPr>
          <w:rFonts w:ascii="GHEA Grapalat" w:eastAsia="GHEA Grapalat" w:hAnsi="GHEA Grapalat" w:cs="GHEA Grapalat"/>
          <w:bCs/>
        </w:rPr>
        <w:t>վականին</w:t>
      </w:r>
      <w:r w:rsidRPr="00423978">
        <w:rPr>
          <w:rFonts w:ascii="GHEA Grapalat" w:eastAsia="GHEA Grapalat" w:hAnsi="GHEA Grapalat" w:cs="GHEA Grapalat"/>
          <w:bCs/>
        </w:rPr>
        <w:t xml:space="preserve"> ընթացիկ հաշվի պակասուրդը փոքր-ինչ կվատթարանա՝ </w:t>
      </w:r>
      <w:r w:rsidRPr="00423978">
        <w:rPr>
          <w:rFonts w:ascii="GHEA Grapalat" w:eastAsia="GHEA Grapalat" w:hAnsi="GHEA Grapalat" w:cs="GHEA Grapalat"/>
          <w:bCs/>
        </w:rPr>
        <w:lastRenderedPageBreak/>
        <w:t>մոտենալով ՀՆԱ-ի 2.7%</w:t>
      </w:r>
      <w:r>
        <w:rPr>
          <w:rFonts w:ascii="GHEA Grapalat" w:eastAsia="GHEA Grapalat" w:hAnsi="GHEA Grapalat" w:cs="GHEA Grapalat"/>
          <w:bCs/>
        </w:rPr>
        <w:t>-ին</w:t>
      </w:r>
      <w:r w:rsidRPr="00423978">
        <w:rPr>
          <w:rFonts w:ascii="GHEA Grapalat" w:eastAsia="GHEA Grapalat" w:hAnsi="GHEA Grapalat" w:cs="GHEA Grapalat"/>
          <w:bCs/>
        </w:rPr>
        <w:t>: Միջնաժամկետ հորիզոնի ընթացիկ հաշվի պակասուրդը ՀՀ կառավարության կողմից իրականացվող պետական ներդրումների և մասնավոր հատվածի ներդրումների խթանման արդյունքում ներդրումային բնույթի ապրանքների ներմուծման աճով պայմանավորված կխորանա՝ մոտենալով իր երկարաժամկետ հավասարակշիռ մակարդակին:</w:t>
      </w:r>
    </w:p>
    <w:p w14:paraId="29B49AD7" w14:textId="5F27478E" w:rsidR="00DE2E3D" w:rsidRDefault="00DE2E3D" w:rsidP="0070296A">
      <w:pPr>
        <w:pStyle w:val="ListParagraph"/>
        <w:numPr>
          <w:ilvl w:val="0"/>
          <w:numId w:val="11"/>
        </w:numPr>
        <w:spacing w:after="0" w:line="360" w:lineRule="auto"/>
        <w:ind w:left="476" w:hanging="357"/>
        <w:contextualSpacing w:val="0"/>
        <w:rPr>
          <w:rFonts w:ascii="GHEA Grapalat" w:eastAsia="GHEA Grapalat" w:hAnsi="GHEA Grapalat" w:cs="GHEA Grapalat"/>
          <w:bCs/>
        </w:rPr>
      </w:pPr>
      <w:r w:rsidRPr="00281244">
        <w:rPr>
          <w:rFonts w:ascii="GHEA Grapalat" w:eastAsia="GHEA Grapalat" w:hAnsi="GHEA Grapalat" w:cs="GHEA Grapalat"/>
          <w:bCs/>
        </w:rPr>
        <w:t>2024 թվականին և միջնաժամկետում հարկաբյուջետային քաղաքականությունը ՀՀ կառավարության 2021-2026</w:t>
      </w:r>
      <w:r w:rsidR="00690A32">
        <w:rPr>
          <w:rFonts w:ascii="GHEA Grapalat" w:eastAsia="GHEA Grapalat" w:hAnsi="GHEA Grapalat" w:cs="GHEA Grapalat"/>
          <w:bCs/>
        </w:rPr>
        <w:t xml:space="preserve"> </w:t>
      </w:r>
      <w:r w:rsidRPr="00281244">
        <w:rPr>
          <w:rFonts w:ascii="GHEA Grapalat" w:eastAsia="GHEA Grapalat" w:hAnsi="GHEA Grapalat" w:cs="GHEA Grapalat"/>
          <w:bCs/>
        </w:rPr>
        <w:t>թ</w:t>
      </w:r>
      <w:r w:rsidR="00690A32">
        <w:rPr>
          <w:rFonts w:ascii="GHEA Grapalat" w:eastAsia="GHEA Grapalat" w:hAnsi="GHEA Grapalat" w:cs="GHEA Grapalat"/>
          <w:bCs/>
        </w:rPr>
        <w:t>վականների</w:t>
      </w:r>
      <w:r w:rsidRPr="00281244">
        <w:rPr>
          <w:rFonts w:ascii="GHEA Grapalat" w:eastAsia="GHEA Grapalat" w:hAnsi="GHEA Grapalat" w:cs="GHEA Grapalat"/>
          <w:bCs/>
        </w:rPr>
        <w:t xml:space="preserve"> ծրագրին համահունչ ուղղված կլինի թիրախավորված 7% տնտեսական աճի ապահովմանը՝ շեշտադրելով պետական ներդրումների մասնաբաժնի էական մեծացումը և ծախսերի իրականացման արդյունավետության բարձրացումը, միաժամանակ միջնաժամկետ հորիզոնում ապահովելով հարկաբյուջետային կայունությունը՝   կառավարության պարտքը պահպանելով ՀՆԱ 50%-ից ցածր մակարդակում և ապահովելով համապատասխան «հարկաբյուջետային բարձիկներ»։</w:t>
      </w:r>
    </w:p>
    <w:p w14:paraId="10A4E574" w14:textId="77777777" w:rsidR="00DE2E3D" w:rsidRPr="0070296A" w:rsidRDefault="00DE2E3D" w:rsidP="0070296A">
      <w:pPr>
        <w:pStyle w:val="ListParagraph"/>
        <w:numPr>
          <w:ilvl w:val="0"/>
          <w:numId w:val="11"/>
        </w:numPr>
        <w:spacing w:after="0" w:line="360" w:lineRule="auto"/>
        <w:contextualSpacing w:val="0"/>
        <w:rPr>
          <w:rFonts w:ascii="GHEA Grapalat" w:eastAsia="GHEA Grapalat" w:hAnsi="GHEA Grapalat" w:cs="GHEA Grapalat"/>
          <w:bCs/>
        </w:rPr>
      </w:pPr>
      <w:r w:rsidRPr="00757A9E">
        <w:rPr>
          <w:rFonts w:ascii="GHEA Grapalat" w:eastAsia="GHEA Grapalat" w:hAnsi="GHEA Grapalat" w:cs="GHEA Grapalat"/>
          <w:bCs/>
        </w:rPr>
        <w:t xml:space="preserve">2024-2026 թվականներին հարկաբյուջետային քաղաքականության՝ բարձր տնտեսական աճին </w:t>
      </w:r>
      <w:r w:rsidRPr="0070296A">
        <w:rPr>
          <w:rFonts w:ascii="GHEA Grapalat" w:eastAsia="GHEA Grapalat" w:hAnsi="GHEA Grapalat" w:cs="GHEA Grapalat"/>
          <w:bCs/>
        </w:rPr>
        <w:t>նպաստելու և ծախսերի կառուցվածքի բարելավման նպատակադրումների ներքո նախատեսվում է էականորեն մեծացնել կապիտալ ծախսերի կշիռը ՀՆԱ-ում՝ 2026</w:t>
      </w:r>
      <w:r w:rsidR="00690A32">
        <w:rPr>
          <w:rFonts w:ascii="GHEA Grapalat" w:eastAsia="GHEA Grapalat" w:hAnsi="GHEA Grapalat" w:cs="GHEA Grapalat"/>
          <w:bCs/>
        </w:rPr>
        <w:t xml:space="preserve"> </w:t>
      </w:r>
      <w:r w:rsidRPr="0070296A">
        <w:rPr>
          <w:rFonts w:ascii="GHEA Grapalat" w:eastAsia="GHEA Grapalat" w:hAnsi="GHEA Grapalat" w:cs="GHEA Grapalat"/>
          <w:bCs/>
        </w:rPr>
        <w:t>թ</w:t>
      </w:r>
      <w:r w:rsidR="00690A32">
        <w:rPr>
          <w:rFonts w:ascii="GHEA Grapalat" w:eastAsia="GHEA Grapalat" w:hAnsi="GHEA Grapalat" w:cs="GHEA Grapalat"/>
          <w:bCs/>
        </w:rPr>
        <w:t>վական</w:t>
      </w:r>
      <w:r w:rsidRPr="0070296A">
        <w:rPr>
          <w:rFonts w:ascii="GHEA Grapalat" w:eastAsia="GHEA Grapalat" w:hAnsi="GHEA Grapalat" w:cs="GHEA Grapalat"/>
          <w:bCs/>
        </w:rPr>
        <w:t>ին հասցնելով 6.6%-ի, իսկ ընթացիկ ծախսերը՝ հասցնելով 22.3%-ի: Արդյունքում միջնաժամկետ հորիզոնում  հարկաբյուջետային քաղաքականությունը ամբողջական պահանջարկի վրա կունենա չեզոք ազդեցություն, միևնույն ժամանակ խթանելով տնտեսության ներուժը:</w:t>
      </w:r>
    </w:p>
    <w:p w14:paraId="21034139" w14:textId="77777777" w:rsidR="006540F7" w:rsidRPr="0070296A" w:rsidRDefault="00DE2E3D" w:rsidP="0070296A">
      <w:pPr>
        <w:numPr>
          <w:ilvl w:val="0"/>
          <w:numId w:val="11"/>
        </w:numPr>
      </w:pPr>
      <w:r w:rsidRPr="0070296A">
        <w:rPr>
          <w:rFonts w:cs="Times Armenian"/>
          <w:bCs/>
        </w:rPr>
        <w:t>Ռուս-ուկրաինական հակամարտությունը և Ռուսաստանի դեմ կիրառված աննախադեպ պատժամիջոցները աշխարհում ստեղծել են նոր իրականություն, որի  պայմաններում ինչպես աշխարհի և ՀՀ գործընկեր երկրների, այնպես էլ ՀՀ տնտեսական աճի կանխատեսումներ</w:t>
      </w:r>
      <w:r w:rsidR="00690A32">
        <w:rPr>
          <w:rFonts w:cs="Times Armenian"/>
          <w:bCs/>
        </w:rPr>
        <w:t>ն</w:t>
      </w:r>
      <w:r w:rsidRPr="0070296A">
        <w:rPr>
          <w:rFonts w:cs="Times Armenian"/>
          <w:bCs/>
        </w:rPr>
        <w:t xml:space="preserve"> իրենց մեջ կրում են մեծ անորոշություն: Այս պայմաններում, ինչպես աշխարհի և ՀՀ գործընկերների, այնպես էլ ՄԺԾԾ շրջանակում ՀՀ տնտեսական աճի կանխատեսումների համար առկա են երկկողմանի ռիսկեր, սակայն դեպի ներքև ռիսկերը համեմատաբար մեծ են։</w:t>
      </w:r>
    </w:p>
    <w:p w14:paraId="14E9F662" w14:textId="624005F0" w:rsidR="0030505D" w:rsidRDefault="0030505D" w:rsidP="0030505D"/>
    <w:p w14:paraId="4D30C205" w14:textId="09B6287E" w:rsidR="00581010" w:rsidRDefault="00581010" w:rsidP="0030505D"/>
    <w:p w14:paraId="2C3C2FC2" w14:textId="739AB94A" w:rsidR="00581010" w:rsidRDefault="00581010" w:rsidP="0030505D"/>
    <w:p w14:paraId="11C33D1A" w14:textId="77777777" w:rsidR="00581010" w:rsidRPr="0070296A" w:rsidRDefault="00581010" w:rsidP="0030505D"/>
    <w:p w14:paraId="6E9DDCCC" w14:textId="77777777" w:rsidR="0030505D" w:rsidRPr="0070296A" w:rsidRDefault="00DE297F" w:rsidP="000B796F">
      <w:pPr>
        <w:pStyle w:val="af6"/>
        <w:numPr>
          <w:ilvl w:val="0"/>
          <w:numId w:val="35"/>
        </w:numPr>
        <w:ind w:left="1276" w:hanging="1276"/>
      </w:pPr>
      <w:r w:rsidRPr="0070296A">
        <w:lastRenderedPageBreak/>
        <w:t xml:space="preserve"> </w:t>
      </w:r>
      <w:r w:rsidR="0030505D" w:rsidRPr="0070296A">
        <w:t>ՀՀ կառավարության պարտքի կառավարման ռազմավարության հիմքում ընկած հիմնական ցուցանիշները 202</w:t>
      </w:r>
      <w:r w:rsidR="00BD38EA" w:rsidRPr="0070296A">
        <w:t>2</w:t>
      </w:r>
      <w:r w:rsidR="0030505D" w:rsidRPr="0070296A">
        <w:t>-202</w:t>
      </w:r>
      <w:r w:rsidR="00BD38EA" w:rsidRPr="0070296A">
        <w:t>6</w:t>
      </w:r>
      <w:r w:rsidR="0030505D" w:rsidRPr="0070296A">
        <w:t xml:space="preserve"> թվականներին</w:t>
      </w:r>
      <w:r w:rsidR="00E4225C" w:rsidRPr="0070296A">
        <w:rPr>
          <w:rStyle w:val="FootnoteReference"/>
        </w:rPr>
        <w:footnoteReference w:id="1"/>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2"/>
        <w:gridCol w:w="1322"/>
        <w:gridCol w:w="1277"/>
        <w:gridCol w:w="1322"/>
        <w:gridCol w:w="1233"/>
        <w:gridCol w:w="1110"/>
      </w:tblGrid>
      <w:tr w:rsidR="0030505D" w:rsidRPr="0070296A" w14:paraId="5CB6BE00" w14:textId="77777777" w:rsidTr="00414EDB">
        <w:trPr>
          <w:trHeight w:val="584"/>
          <w:tblHeader/>
          <w:jc w:val="center"/>
        </w:trPr>
        <w:tc>
          <w:tcPr>
            <w:tcW w:w="3502" w:type="dxa"/>
            <w:tcBorders>
              <w:top w:val="thinThickThinSmallGap" w:sz="24" w:space="0" w:color="auto"/>
              <w:left w:val="nil"/>
              <w:bottom w:val="thinThickSmallGap" w:sz="24" w:space="0" w:color="auto"/>
              <w:right w:val="nil"/>
            </w:tcBorders>
            <w:shd w:val="clear" w:color="auto" w:fill="5B9BD5"/>
          </w:tcPr>
          <w:p w14:paraId="392C7E16" w14:textId="77777777" w:rsidR="0030505D" w:rsidRPr="0070296A" w:rsidRDefault="0030505D" w:rsidP="00414EDB">
            <w:pPr>
              <w:ind w:firstLine="0"/>
            </w:pPr>
          </w:p>
        </w:tc>
        <w:tc>
          <w:tcPr>
            <w:tcW w:w="1322" w:type="dxa"/>
            <w:tcBorders>
              <w:top w:val="thinThickThinSmallGap" w:sz="24" w:space="0" w:color="auto"/>
              <w:left w:val="double" w:sz="4" w:space="0" w:color="auto"/>
              <w:bottom w:val="thinThickSmallGap" w:sz="24" w:space="0" w:color="auto"/>
              <w:right w:val="nil"/>
            </w:tcBorders>
            <w:shd w:val="clear" w:color="auto" w:fill="5B9BD5"/>
            <w:vAlign w:val="center"/>
          </w:tcPr>
          <w:p w14:paraId="7AEDF51E" w14:textId="77777777" w:rsidR="0030505D" w:rsidRPr="0070296A" w:rsidRDefault="0030505D" w:rsidP="00074649">
            <w:pPr>
              <w:keepNext/>
              <w:spacing w:line="240" w:lineRule="auto"/>
              <w:ind w:firstLine="0"/>
              <w:jc w:val="center"/>
            </w:pPr>
            <w:r w:rsidRPr="0070296A">
              <w:t>202</w:t>
            </w:r>
            <w:r w:rsidR="00F9378D" w:rsidRPr="0070296A">
              <w:t>2</w:t>
            </w:r>
            <w:r w:rsidRPr="0070296A">
              <w:t xml:space="preserve"> փաստ.</w:t>
            </w:r>
          </w:p>
        </w:tc>
        <w:tc>
          <w:tcPr>
            <w:tcW w:w="1277" w:type="dxa"/>
            <w:tcBorders>
              <w:top w:val="thinThickThinSmallGap" w:sz="24" w:space="0" w:color="auto"/>
              <w:left w:val="nil"/>
              <w:bottom w:val="thinThickSmallGap" w:sz="24" w:space="0" w:color="auto"/>
              <w:right w:val="nil"/>
            </w:tcBorders>
            <w:shd w:val="clear" w:color="auto" w:fill="5B9BD5"/>
            <w:vAlign w:val="center"/>
          </w:tcPr>
          <w:p w14:paraId="15E18C04" w14:textId="77777777" w:rsidR="0030505D" w:rsidRPr="0070296A" w:rsidDel="007A73B0" w:rsidRDefault="00F9378D" w:rsidP="006D07E7">
            <w:pPr>
              <w:keepNext/>
              <w:spacing w:line="240" w:lineRule="auto"/>
              <w:ind w:firstLine="0"/>
              <w:jc w:val="center"/>
            </w:pPr>
            <w:r w:rsidRPr="0070296A">
              <w:t xml:space="preserve">2023 </w:t>
            </w:r>
            <w:r w:rsidR="0030505D" w:rsidRPr="0070296A">
              <w:t>կանխ.</w:t>
            </w:r>
          </w:p>
        </w:tc>
        <w:tc>
          <w:tcPr>
            <w:tcW w:w="1322" w:type="dxa"/>
            <w:tcBorders>
              <w:top w:val="thinThickThinSmallGap" w:sz="24" w:space="0" w:color="auto"/>
              <w:left w:val="nil"/>
              <w:bottom w:val="thinThickSmallGap" w:sz="24" w:space="0" w:color="auto"/>
              <w:right w:val="nil"/>
            </w:tcBorders>
            <w:shd w:val="clear" w:color="auto" w:fill="5B9BD5"/>
            <w:vAlign w:val="center"/>
          </w:tcPr>
          <w:p w14:paraId="08C542B5" w14:textId="77777777" w:rsidR="0030505D" w:rsidRPr="0070296A" w:rsidRDefault="00F9378D" w:rsidP="0070296A">
            <w:pPr>
              <w:keepNext/>
              <w:spacing w:line="240" w:lineRule="auto"/>
              <w:ind w:firstLine="0"/>
              <w:jc w:val="center"/>
            </w:pPr>
            <w:r w:rsidRPr="0070296A">
              <w:t xml:space="preserve">2024 </w:t>
            </w:r>
            <w:r w:rsidR="0030505D" w:rsidRPr="0070296A">
              <w:t>կանխ.</w:t>
            </w:r>
          </w:p>
        </w:tc>
        <w:tc>
          <w:tcPr>
            <w:tcW w:w="1233" w:type="dxa"/>
            <w:tcBorders>
              <w:top w:val="thinThickThinSmallGap" w:sz="24" w:space="0" w:color="auto"/>
              <w:left w:val="nil"/>
              <w:bottom w:val="thinThickSmallGap" w:sz="24" w:space="0" w:color="auto"/>
              <w:right w:val="nil"/>
            </w:tcBorders>
            <w:shd w:val="clear" w:color="auto" w:fill="5B9BD5"/>
            <w:vAlign w:val="center"/>
          </w:tcPr>
          <w:p w14:paraId="129CD7A6" w14:textId="77777777" w:rsidR="0030505D" w:rsidRPr="0070296A" w:rsidRDefault="00F9378D" w:rsidP="0070296A">
            <w:pPr>
              <w:keepNext/>
              <w:spacing w:line="240" w:lineRule="auto"/>
              <w:ind w:firstLine="0"/>
              <w:jc w:val="center"/>
            </w:pPr>
            <w:r w:rsidRPr="0070296A">
              <w:t xml:space="preserve">2025 </w:t>
            </w:r>
            <w:r w:rsidR="0030505D" w:rsidRPr="0070296A">
              <w:t>կանխ.</w:t>
            </w:r>
          </w:p>
        </w:tc>
        <w:tc>
          <w:tcPr>
            <w:tcW w:w="1110" w:type="dxa"/>
            <w:tcBorders>
              <w:top w:val="thinThickThinSmallGap" w:sz="24" w:space="0" w:color="auto"/>
              <w:left w:val="nil"/>
              <w:bottom w:val="thinThickSmallGap" w:sz="24" w:space="0" w:color="auto"/>
              <w:right w:val="nil"/>
            </w:tcBorders>
            <w:shd w:val="clear" w:color="auto" w:fill="5B9BD5"/>
            <w:vAlign w:val="center"/>
          </w:tcPr>
          <w:p w14:paraId="2609B022" w14:textId="77777777" w:rsidR="0030505D" w:rsidRPr="0070296A" w:rsidRDefault="00F9378D" w:rsidP="0070296A">
            <w:pPr>
              <w:keepNext/>
              <w:spacing w:line="240" w:lineRule="auto"/>
              <w:ind w:firstLine="0"/>
              <w:jc w:val="center"/>
            </w:pPr>
            <w:r w:rsidRPr="0070296A">
              <w:t xml:space="preserve">2026 </w:t>
            </w:r>
            <w:r w:rsidR="0030505D" w:rsidRPr="0070296A">
              <w:t>կանխ.</w:t>
            </w:r>
          </w:p>
        </w:tc>
      </w:tr>
      <w:tr w:rsidR="00E7190F" w:rsidRPr="0070296A" w14:paraId="37AA9891" w14:textId="77777777" w:rsidTr="0070296A">
        <w:trPr>
          <w:trHeight w:val="318"/>
          <w:jc w:val="center"/>
        </w:trPr>
        <w:tc>
          <w:tcPr>
            <w:tcW w:w="3502" w:type="dxa"/>
            <w:tcBorders>
              <w:top w:val="thinThickSmallGap" w:sz="24" w:space="0" w:color="auto"/>
              <w:left w:val="nil"/>
              <w:right w:val="nil"/>
            </w:tcBorders>
            <w:vAlign w:val="center"/>
          </w:tcPr>
          <w:p w14:paraId="69A3E1EF" w14:textId="3F385636" w:rsidR="00E7190F" w:rsidRPr="0070296A" w:rsidRDefault="00CD4343" w:rsidP="00E7190F">
            <w:pPr>
              <w:spacing w:line="240" w:lineRule="auto"/>
              <w:ind w:firstLine="0"/>
              <w:jc w:val="left"/>
            </w:pPr>
            <w:r>
              <w:t>Տնտեսական</w:t>
            </w:r>
            <w:r w:rsidR="00E7190F" w:rsidRPr="0070296A">
              <w:rPr>
                <w:rFonts w:cs="Arial"/>
              </w:rPr>
              <w:t xml:space="preserve"> </w:t>
            </w:r>
            <w:r w:rsidR="00E7190F" w:rsidRPr="0070296A">
              <w:t>աճ</w:t>
            </w:r>
            <w:r w:rsidR="00E7190F" w:rsidRPr="0070296A">
              <w:rPr>
                <w:rFonts w:cs="Arial"/>
              </w:rPr>
              <w:t xml:space="preserve"> (%)</w:t>
            </w:r>
          </w:p>
        </w:tc>
        <w:tc>
          <w:tcPr>
            <w:tcW w:w="1322" w:type="dxa"/>
            <w:tcBorders>
              <w:top w:val="thinThickSmallGap" w:sz="24" w:space="0" w:color="auto"/>
              <w:left w:val="double" w:sz="4" w:space="0" w:color="auto"/>
              <w:right w:val="nil"/>
            </w:tcBorders>
            <w:vAlign w:val="center"/>
          </w:tcPr>
          <w:p w14:paraId="4F1F8928" w14:textId="77777777" w:rsidR="00E7190F" w:rsidRPr="0070296A" w:rsidRDefault="00E7190F" w:rsidP="00E7190F">
            <w:pPr>
              <w:spacing w:line="240" w:lineRule="auto"/>
              <w:ind w:firstLine="0"/>
              <w:jc w:val="center"/>
              <w:rPr>
                <w:bCs/>
              </w:rPr>
            </w:pPr>
            <w:r w:rsidRPr="0070296A">
              <w:t>12.6</w:t>
            </w:r>
          </w:p>
        </w:tc>
        <w:tc>
          <w:tcPr>
            <w:tcW w:w="1277" w:type="dxa"/>
            <w:tcBorders>
              <w:top w:val="thinThickSmallGap" w:sz="24" w:space="0" w:color="auto"/>
              <w:left w:val="nil"/>
              <w:right w:val="nil"/>
            </w:tcBorders>
            <w:vAlign w:val="center"/>
          </w:tcPr>
          <w:p w14:paraId="07DD9CA0" w14:textId="77777777" w:rsidR="00E7190F" w:rsidRPr="0070296A" w:rsidRDefault="00E7190F" w:rsidP="00E7190F">
            <w:pPr>
              <w:spacing w:line="240" w:lineRule="auto"/>
              <w:ind w:firstLine="0"/>
              <w:jc w:val="center"/>
              <w:rPr>
                <w:bCs/>
                <w:lang w:val="en-US"/>
              </w:rPr>
            </w:pPr>
            <w:r w:rsidRPr="0070296A">
              <w:t>7.0</w:t>
            </w:r>
          </w:p>
        </w:tc>
        <w:tc>
          <w:tcPr>
            <w:tcW w:w="1322" w:type="dxa"/>
            <w:tcBorders>
              <w:top w:val="thinThickSmallGap" w:sz="24" w:space="0" w:color="auto"/>
              <w:left w:val="nil"/>
              <w:right w:val="nil"/>
            </w:tcBorders>
            <w:vAlign w:val="center"/>
          </w:tcPr>
          <w:p w14:paraId="5BCE587A" w14:textId="77777777" w:rsidR="00E7190F" w:rsidRPr="0070296A" w:rsidRDefault="00E7190F" w:rsidP="00E7190F">
            <w:pPr>
              <w:spacing w:line="240" w:lineRule="auto"/>
              <w:ind w:firstLine="0"/>
              <w:jc w:val="center"/>
              <w:rPr>
                <w:bCs/>
              </w:rPr>
            </w:pPr>
            <w:r w:rsidRPr="0070296A">
              <w:t>7.0</w:t>
            </w:r>
          </w:p>
        </w:tc>
        <w:tc>
          <w:tcPr>
            <w:tcW w:w="1233" w:type="dxa"/>
            <w:tcBorders>
              <w:top w:val="thinThickSmallGap" w:sz="24" w:space="0" w:color="auto"/>
              <w:left w:val="nil"/>
              <w:right w:val="nil"/>
            </w:tcBorders>
            <w:vAlign w:val="center"/>
          </w:tcPr>
          <w:p w14:paraId="16251C8F" w14:textId="77777777" w:rsidR="00E7190F" w:rsidRPr="0070296A" w:rsidRDefault="00E7190F" w:rsidP="00E7190F">
            <w:pPr>
              <w:spacing w:line="240" w:lineRule="auto"/>
              <w:ind w:firstLine="0"/>
              <w:jc w:val="center"/>
              <w:rPr>
                <w:bCs/>
              </w:rPr>
            </w:pPr>
            <w:r w:rsidRPr="0070296A">
              <w:t>7.0</w:t>
            </w:r>
          </w:p>
        </w:tc>
        <w:tc>
          <w:tcPr>
            <w:tcW w:w="1110" w:type="dxa"/>
            <w:tcBorders>
              <w:top w:val="thinThickSmallGap" w:sz="24" w:space="0" w:color="auto"/>
              <w:left w:val="nil"/>
              <w:right w:val="nil"/>
            </w:tcBorders>
            <w:vAlign w:val="center"/>
          </w:tcPr>
          <w:p w14:paraId="28C5646E" w14:textId="77777777" w:rsidR="00E7190F" w:rsidRPr="0070296A" w:rsidRDefault="00E7190F" w:rsidP="00E7190F">
            <w:pPr>
              <w:spacing w:line="240" w:lineRule="auto"/>
              <w:ind w:firstLine="0"/>
              <w:jc w:val="center"/>
              <w:rPr>
                <w:bCs/>
              </w:rPr>
            </w:pPr>
            <w:r w:rsidRPr="0070296A">
              <w:t>7.0</w:t>
            </w:r>
          </w:p>
        </w:tc>
      </w:tr>
      <w:tr w:rsidR="00E7190F" w:rsidRPr="0070296A" w14:paraId="60C101E8" w14:textId="77777777" w:rsidTr="0070296A">
        <w:trPr>
          <w:trHeight w:val="334"/>
          <w:jc w:val="center"/>
        </w:trPr>
        <w:tc>
          <w:tcPr>
            <w:tcW w:w="3502" w:type="dxa"/>
            <w:tcBorders>
              <w:left w:val="nil"/>
              <w:right w:val="nil"/>
            </w:tcBorders>
            <w:vAlign w:val="center"/>
          </w:tcPr>
          <w:p w14:paraId="26ABCCE4" w14:textId="77777777" w:rsidR="00E7190F" w:rsidRPr="0070296A" w:rsidRDefault="00E7190F" w:rsidP="00E7190F">
            <w:pPr>
              <w:spacing w:line="240" w:lineRule="auto"/>
              <w:ind w:firstLine="0"/>
              <w:jc w:val="left"/>
            </w:pPr>
            <w:r w:rsidRPr="0070296A">
              <w:t>ՍԳԻ</w:t>
            </w:r>
            <w:r w:rsidRPr="0070296A">
              <w:rPr>
                <w:rFonts w:cs="Arial"/>
              </w:rPr>
              <w:t xml:space="preserve"> (</w:t>
            </w:r>
            <w:r w:rsidRPr="0070296A">
              <w:t>ժամկետի</w:t>
            </w:r>
            <w:r w:rsidRPr="0070296A">
              <w:rPr>
                <w:rFonts w:cs="Arial"/>
              </w:rPr>
              <w:t xml:space="preserve"> </w:t>
            </w:r>
            <w:r w:rsidRPr="0070296A">
              <w:t>միջինը</w:t>
            </w:r>
            <w:r w:rsidRPr="0070296A">
              <w:rPr>
                <w:rFonts w:cs="Arial"/>
              </w:rPr>
              <w:t xml:space="preserve">, </w:t>
            </w:r>
            <w:r w:rsidRPr="0070296A">
              <w:rPr>
                <w:rFonts w:cs="Arial"/>
                <w:lang w:val="ru-RU"/>
              </w:rPr>
              <w:t>%</w:t>
            </w:r>
            <w:r w:rsidRPr="0070296A">
              <w:rPr>
                <w:rFonts w:cs="Arial"/>
              </w:rPr>
              <w:t>)</w:t>
            </w:r>
          </w:p>
        </w:tc>
        <w:tc>
          <w:tcPr>
            <w:tcW w:w="1322" w:type="dxa"/>
            <w:tcBorders>
              <w:left w:val="double" w:sz="4" w:space="0" w:color="auto"/>
              <w:right w:val="nil"/>
            </w:tcBorders>
            <w:vAlign w:val="center"/>
          </w:tcPr>
          <w:p w14:paraId="27E014FB" w14:textId="77777777" w:rsidR="00E7190F" w:rsidRPr="0070296A" w:rsidRDefault="00E7190F" w:rsidP="00E7190F">
            <w:pPr>
              <w:ind w:firstLine="0"/>
              <w:jc w:val="center"/>
              <w:rPr>
                <w:bCs/>
              </w:rPr>
            </w:pPr>
            <w:r w:rsidRPr="0070296A">
              <w:t>8.6</w:t>
            </w:r>
          </w:p>
        </w:tc>
        <w:tc>
          <w:tcPr>
            <w:tcW w:w="1277" w:type="dxa"/>
            <w:tcBorders>
              <w:left w:val="nil"/>
              <w:right w:val="nil"/>
            </w:tcBorders>
            <w:vAlign w:val="center"/>
          </w:tcPr>
          <w:p w14:paraId="5A91A5F7" w14:textId="77777777" w:rsidR="00E7190F" w:rsidRPr="0070296A" w:rsidRDefault="00E7190F" w:rsidP="00E7190F">
            <w:pPr>
              <w:ind w:firstLine="0"/>
              <w:jc w:val="center"/>
              <w:rPr>
                <w:bCs/>
              </w:rPr>
            </w:pPr>
            <w:r w:rsidRPr="0070296A">
              <w:t>4.4</w:t>
            </w:r>
          </w:p>
        </w:tc>
        <w:tc>
          <w:tcPr>
            <w:tcW w:w="1322" w:type="dxa"/>
            <w:tcBorders>
              <w:left w:val="nil"/>
              <w:right w:val="nil"/>
            </w:tcBorders>
            <w:vAlign w:val="center"/>
          </w:tcPr>
          <w:p w14:paraId="2098EB32" w14:textId="77777777" w:rsidR="00E7190F" w:rsidRPr="0070296A" w:rsidRDefault="00E7190F" w:rsidP="00E7190F">
            <w:pPr>
              <w:ind w:firstLine="0"/>
              <w:jc w:val="center"/>
              <w:rPr>
                <w:bCs/>
              </w:rPr>
            </w:pPr>
            <w:r w:rsidRPr="0070296A">
              <w:t>3.8</w:t>
            </w:r>
          </w:p>
        </w:tc>
        <w:tc>
          <w:tcPr>
            <w:tcW w:w="1233" w:type="dxa"/>
            <w:tcBorders>
              <w:left w:val="nil"/>
              <w:right w:val="nil"/>
            </w:tcBorders>
            <w:vAlign w:val="center"/>
          </w:tcPr>
          <w:p w14:paraId="2583974F" w14:textId="77777777" w:rsidR="00E7190F" w:rsidRPr="0070296A" w:rsidRDefault="00E7190F" w:rsidP="00E7190F">
            <w:pPr>
              <w:ind w:firstLine="0"/>
              <w:jc w:val="center"/>
              <w:rPr>
                <w:bCs/>
              </w:rPr>
            </w:pPr>
            <w:r w:rsidRPr="0070296A">
              <w:t>4.0</w:t>
            </w:r>
          </w:p>
        </w:tc>
        <w:tc>
          <w:tcPr>
            <w:tcW w:w="1110" w:type="dxa"/>
            <w:tcBorders>
              <w:left w:val="nil"/>
              <w:right w:val="nil"/>
            </w:tcBorders>
            <w:vAlign w:val="center"/>
          </w:tcPr>
          <w:p w14:paraId="445089BD" w14:textId="77777777" w:rsidR="00E7190F" w:rsidRPr="0070296A" w:rsidRDefault="00E7190F" w:rsidP="00E7190F">
            <w:pPr>
              <w:ind w:firstLine="0"/>
              <w:jc w:val="center"/>
              <w:rPr>
                <w:bCs/>
              </w:rPr>
            </w:pPr>
            <w:r w:rsidRPr="0070296A">
              <w:t>4.0</w:t>
            </w:r>
          </w:p>
        </w:tc>
      </w:tr>
      <w:tr w:rsidR="00D77D8C" w:rsidRPr="0070296A" w14:paraId="445A406E" w14:textId="77777777" w:rsidTr="001C187B">
        <w:trPr>
          <w:trHeight w:val="334"/>
          <w:jc w:val="center"/>
        </w:trPr>
        <w:tc>
          <w:tcPr>
            <w:tcW w:w="9766" w:type="dxa"/>
            <w:gridSpan w:val="6"/>
            <w:tcBorders>
              <w:left w:val="nil"/>
              <w:right w:val="nil"/>
            </w:tcBorders>
            <w:vAlign w:val="center"/>
          </w:tcPr>
          <w:p w14:paraId="677310D9" w14:textId="77777777" w:rsidR="00D77D8C" w:rsidRPr="0070296A" w:rsidRDefault="00BD38EA" w:rsidP="001C187B">
            <w:pPr>
              <w:spacing w:line="240" w:lineRule="auto"/>
              <w:ind w:firstLine="0"/>
              <w:jc w:val="center"/>
              <w:rPr>
                <w:bCs/>
              </w:rPr>
            </w:pPr>
            <w:r w:rsidRPr="0070296A">
              <w:rPr>
                <w:bCs/>
              </w:rPr>
              <w:t>Հարկաբյուջետային  հատված</w:t>
            </w:r>
            <w:r w:rsidR="00D77D8C" w:rsidRPr="0070296A">
              <w:rPr>
                <w:bCs/>
              </w:rPr>
              <w:t xml:space="preserve"> </w:t>
            </w:r>
            <w:r w:rsidR="00D77D8C" w:rsidRPr="0070296A">
              <w:rPr>
                <w:rFonts w:cs="Arial"/>
                <w:bCs/>
              </w:rPr>
              <w:t xml:space="preserve">(% </w:t>
            </w:r>
            <w:r w:rsidR="00D77D8C" w:rsidRPr="0070296A">
              <w:rPr>
                <w:bCs/>
              </w:rPr>
              <w:t>ՀՆԱ</w:t>
            </w:r>
            <w:r w:rsidR="00D77D8C" w:rsidRPr="0070296A">
              <w:rPr>
                <w:rFonts w:cs="Arial"/>
                <w:bCs/>
              </w:rPr>
              <w:t>-</w:t>
            </w:r>
            <w:r w:rsidR="00D77D8C" w:rsidRPr="0070296A">
              <w:rPr>
                <w:bCs/>
              </w:rPr>
              <w:t>ի</w:t>
            </w:r>
            <w:r w:rsidR="00D77D8C" w:rsidRPr="0070296A">
              <w:rPr>
                <w:rFonts w:cs="Arial"/>
                <w:bCs/>
              </w:rPr>
              <w:t xml:space="preserve"> </w:t>
            </w:r>
            <w:r w:rsidR="00D77D8C" w:rsidRPr="0070296A">
              <w:rPr>
                <w:bCs/>
              </w:rPr>
              <w:t>նկատմամբ</w:t>
            </w:r>
            <w:r w:rsidR="00D77D8C" w:rsidRPr="0070296A">
              <w:rPr>
                <w:rFonts w:cs="Arial"/>
                <w:bCs/>
              </w:rPr>
              <w:t>)</w:t>
            </w:r>
          </w:p>
        </w:tc>
      </w:tr>
      <w:tr w:rsidR="00E7190F" w:rsidRPr="0070296A" w14:paraId="29402C4B" w14:textId="77777777" w:rsidTr="0070296A">
        <w:trPr>
          <w:trHeight w:val="334"/>
          <w:jc w:val="center"/>
        </w:trPr>
        <w:tc>
          <w:tcPr>
            <w:tcW w:w="3502" w:type="dxa"/>
            <w:tcBorders>
              <w:left w:val="nil"/>
              <w:right w:val="nil"/>
            </w:tcBorders>
            <w:vAlign w:val="center"/>
          </w:tcPr>
          <w:p w14:paraId="55668F81" w14:textId="77777777" w:rsidR="00E7190F" w:rsidRPr="0070296A" w:rsidRDefault="00E7190F" w:rsidP="00E7190F">
            <w:pPr>
              <w:spacing w:line="240" w:lineRule="auto"/>
              <w:ind w:firstLine="0"/>
              <w:jc w:val="left"/>
            </w:pPr>
            <w:r w:rsidRPr="0070296A">
              <w:t>Եկամուտներ</w:t>
            </w:r>
            <w:r w:rsidRPr="0070296A">
              <w:rPr>
                <w:rFonts w:cs="Arial"/>
              </w:rPr>
              <w:t xml:space="preserve"> </w:t>
            </w:r>
            <w:r w:rsidRPr="0070296A">
              <w:t>և</w:t>
            </w:r>
            <w:r w:rsidRPr="0070296A">
              <w:rPr>
                <w:rFonts w:cs="Arial"/>
              </w:rPr>
              <w:t xml:space="preserve"> </w:t>
            </w:r>
            <w:r w:rsidRPr="0070296A">
              <w:t>դրամաշնորհներ</w:t>
            </w:r>
          </w:p>
        </w:tc>
        <w:tc>
          <w:tcPr>
            <w:tcW w:w="1322" w:type="dxa"/>
            <w:tcBorders>
              <w:left w:val="double" w:sz="4" w:space="0" w:color="auto"/>
              <w:right w:val="nil"/>
            </w:tcBorders>
            <w:vAlign w:val="center"/>
          </w:tcPr>
          <w:p w14:paraId="5A9C3602" w14:textId="77777777" w:rsidR="00E7190F" w:rsidRPr="0070296A" w:rsidRDefault="00E7190F" w:rsidP="00E7190F">
            <w:pPr>
              <w:ind w:firstLine="0"/>
              <w:jc w:val="center"/>
            </w:pPr>
            <w:r w:rsidRPr="0070296A">
              <w:t>24.3</w:t>
            </w:r>
          </w:p>
        </w:tc>
        <w:tc>
          <w:tcPr>
            <w:tcW w:w="1277" w:type="dxa"/>
            <w:tcBorders>
              <w:left w:val="nil"/>
              <w:right w:val="nil"/>
            </w:tcBorders>
            <w:vAlign w:val="center"/>
          </w:tcPr>
          <w:p w14:paraId="35D0C504" w14:textId="77777777" w:rsidR="00E7190F" w:rsidRPr="0070296A" w:rsidRDefault="00E7190F" w:rsidP="00E7190F">
            <w:pPr>
              <w:ind w:firstLine="0"/>
              <w:jc w:val="center"/>
            </w:pPr>
            <w:r w:rsidRPr="0070296A">
              <w:t>24.5</w:t>
            </w:r>
          </w:p>
        </w:tc>
        <w:tc>
          <w:tcPr>
            <w:tcW w:w="1322" w:type="dxa"/>
            <w:tcBorders>
              <w:left w:val="nil"/>
              <w:right w:val="nil"/>
            </w:tcBorders>
            <w:vAlign w:val="center"/>
          </w:tcPr>
          <w:p w14:paraId="2522FF93" w14:textId="77777777" w:rsidR="00E7190F" w:rsidRPr="0070296A" w:rsidRDefault="00E7190F" w:rsidP="00E7190F">
            <w:pPr>
              <w:ind w:firstLine="0"/>
              <w:jc w:val="center"/>
            </w:pPr>
            <w:r w:rsidRPr="0070296A">
              <w:t>25.1</w:t>
            </w:r>
          </w:p>
        </w:tc>
        <w:tc>
          <w:tcPr>
            <w:tcW w:w="1233" w:type="dxa"/>
            <w:tcBorders>
              <w:left w:val="nil"/>
              <w:right w:val="nil"/>
            </w:tcBorders>
            <w:vAlign w:val="center"/>
          </w:tcPr>
          <w:p w14:paraId="4AB36B11" w14:textId="77777777" w:rsidR="00E7190F" w:rsidRPr="0070296A" w:rsidRDefault="00E7190F" w:rsidP="00E7190F">
            <w:pPr>
              <w:ind w:firstLine="0"/>
              <w:jc w:val="center"/>
            </w:pPr>
            <w:r w:rsidRPr="0070296A">
              <w:t>25.7</w:t>
            </w:r>
          </w:p>
        </w:tc>
        <w:tc>
          <w:tcPr>
            <w:tcW w:w="1110" w:type="dxa"/>
            <w:tcBorders>
              <w:left w:val="nil"/>
              <w:right w:val="nil"/>
            </w:tcBorders>
            <w:vAlign w:val="center"/>
          </w:tcPr>
          <w:p w14:paraId="601F3BA6" w14:textId="77777777" w:rsidR="00E7190F" w:rsidRPr="0070296A" w:rsidRDefault="00E7190F" w:rsidP="00E7190F">
            <w:pPr>
              <w:ind w:firstLine="0"/>
              <w:jc w:val="center"/>
            </w:pPr>
            <w:r w:rsidRPr="0070296A">
              <w:t>26.3</w:t>
            </w:r>
          </w:p>
        </w:tc>
      </w:tr>
      <w:tr w:rsidR="00E7190F" w:rsidRPr="0070296A" w14:paraId="473EC11A" w14:textId="77777777" w:rsidTr="0070296A">
        <w:trPr>
          <w:trHeight w:val="272"/>
          <w:jc w:val="center"/>
        </w:trPr>
        <w:tc>
          <w:tcPr>
            <w:tcW w:w="3502" w:type="dxa"/>
            <w:tcBorders>
              <w:left w:val="nil"/>
              <w:right w:val="nil"/>
            </w:tcBorders>
            <w:vAlign w:val="center"/>
          </w:tcPr>
          <w:p w14:paraId="1DEFFCAF" w14:textId="77777777" w:rsidR="00E7190F" w:rsidRPr="0070296A" w:rsidRDefault="00E7190F" w:rsidP="00E7190F">
            <w:pPr>
              <w:spacing w:line="240" w:lineRule="auto"/>
              <w:ind w:firstLine="0"/>
              <w:jc w:val="left"/>
              <w:rPr>
                <w:lang w:val="en-US"/>
              </w:rPr>
            </w:pPr>
            <w:r w:rsidRPr="0070296A">
              <w:t>Ծախսեր</w:t>
            </w:r>
          </w:p>
        </w:tc>
        <w:tc>
          <w:tcPr>
            <w:tcW w:w="1322" w:type="dxa"/>
            <w:tcBorders>
              <w:left w:val="double" w:sz="4" w:space="0" w:color="auto"/>
              <w:right w:val="nil"/>
            </w:tcBorders>
            <w:vAlign w:val="center"/>
          </w:tcPr>
          <w:p w14:paraId="1ABD8B56" w14:textId="77777777" w:rsidR="00E7190F" w:rsidRPr="0070296A" w:rsidRDefault="00E7190F" w:rsidP="00E7190F">
            <w:pPr>
              <w:ind w:firstLine="0"/>
              <w:jc w:val="center"/>
            </w:pPr>
            <w:r w:rsidRPr="0070296A">
              <w:t>26.4</w:t>
            </w:r>
          </w:p>
        </w:tc>
        <w:tc>
          <w:tcPr>
            <w:tcW w:w="1277" w:type="dxa"/>
            <w:tcBorders>
              <w:left w:val="nil"/>
              <w:right w:val="nil"/>
            </w:tcBorders>
            <w:vAlign w:val="center"/>
          </w:tcPr>
          <w:p w14:paraId="749719D6" w14:textId="77777777" w:rsidR="00E7190F" w:rsidRPr="0070296A" w:rsidRDefault="00E7190F" w:rsidP="00E7190F">
            <w:pPr>
              <w:ind w:firstLine="0"/>
              <w:jc w:val="center"/>
            </w:pPr>
            <w:r w:rsidRPr="0070296A">
              <w:t>27.4</w:t>
            </w:r>
          </w:p>
        </w:tc>
        <w:tc>
          <w:tcPr>
            <w:tcW w:w="1322" w:type="dxa"/>
            <w:tcBorders>
              <w:left w:val="nil"/>
              <w:right w:val="nil"/>
            </w:tcBorders>
            <w:vAlign w:val="center"/>
          </w:tcPr>
          <w:p w14:paraId="63C71E67" w14:textId="77777777" w:rsidR="00E7190F" w:rsidRPr="0070296A" w:rsidRDefault="00E7190F" w:rsidP="00E7190F">
            <w:pPr>
              <w:ind w:firstLine="0"/>
              <w:jc w:val="center"/>
              <w:rPr>
                <w:lang w:val="en-US"/>
              </w:rPr>
            </w:pPr>
            <w:r w:rsidRPr="0070296A">
              <w:t>28.0</w:t>
            </w:r>
          </w:p>
        </w:tc>
        <w:tc>
          <w:tcPr>
            <w:tcW w:w="1233" w:type="dxa"/>
            <w:tcBorders>
              <w:left w:val="nil"/>
              <w:right w:val="nil"/>
            </w:tcBorders>
            <w:vAlign w:val="center"/>
          </w:tcPr>
          <w:p w14:paraId="68E63267" w14:textId="77777777" w:rsidR="00E7190F" w:rsidRPr="0070296A" w:rsidRDefault="00E7190F" w:rsidP="00E7190F">
            <w:pPr>
              <w:ind w:firstLine="0"/>
              <w:jc w:val="center"/>
              <w:rPr>
                <w:lang w:val="en-US"/>
              </w:rPr>
            </w:pPr>
            <w:r w:rsidRPr="0070296A">
              <w:t>28.4</w:t>
            </w:r>
          </w:p>
        </w:tc>
        <w:tc>
          <w:tcPr>
            <w:tcW w:w="1110" w:type="dxa"/>
            <w:tcBorders>
              <w:left w:val="nil"/>
              <w:right w:val="nil"/>
            </w:tcBorders>
            <w:vAlign w:val="center"/>
          </w:tcPr>
          <w:p w14:paraId="62288337" w14:textId="77777777" w:rsidR="00E7190F" w:rsidRPr="0070296A" w:rsidRDefault="00E7190F" w:rsidP="00E7190F">
            <w:pPr>
              <w:ind w:firstLine="0"/>
              <w:jc w:val="center"/>
            </w:pPr>
            <w:r w:rsidRPr="0070296A">
              <w:t>28.9</w:t>
            </w:r>
          </w:p>
        </w:tc>
      </w:tr>
      <w:tr w:rsidR="00E7190F" w:rsidRPr="0070296A" w14:paraId="1FF823E0" w14:textId="77777777" w:rsidTr="0070296A">
        <w:trPr>
          <w:trHeight w:val="378"/>
          <w:jc w:val="center"/>
        </w:trPr>
        <w:tc>
          <w:tcPr>
            <w:tcW w:w="3502" w:type="dxa"/>
            <w:tcBorders>
              <w:left w:val="nil"/>
              <w:right w:val="nil"/>
            </w:tcBorders>
            <w:vAlign w:val="center"/>
          </w:tcPr>
          <w:p w14:paraId="4D82E068" w14:textId="77777777" w:rsidR="00E7190F" w:rsidRPr="0070296A" w:rsidRDefault="00E7190F" w:rsidP="00E7190F">
            <w:pPr>
              <w:spacing w:line="240" w:lineRule="auto"/>
              <w:ind w:firstLine="0"/>
              <w:jc w:val="left"/>
            </w:pPr>
            <w:r w:rsidRPr="0070296A">
              <w:t>Պակասուրդ (-)</w:t>
            </w:r>
          </w:p>
        </w:tc>
        <w:tc>
          <w:tcPr>
            <w:tcW w:w="1322" w:type="dxa"/>
            <w:tcBorders>
              <w:left w:val="double" w:sz="4" w:space="0" w:color="auto"/>
              <w:right w:val="nil"/>
            </w:tcBorders>
            <w:vAlign w:val="center"/>
          </w:tcPr>
          <w:p w14:paraId="30E7C714" w14:textId="77777777" w:rsidR="00E7190F" w:rsidRPr="0070296A" w:rsidRDefault="00E7190F" w:rsidP="00E7190F">
            <w:pPr>
              <w:ind w:firstLine="0"/>
              <w:jc w:val="center"/>
            </w:pPr>
            <w:r w:rsidRPr="0070296A">
              <w:t>-2.1</w:t>
            </w:r>
          </w:p>
        </w:tc>
        <w:tc>
          <w:tcPr>
            <w:tcW w:w="1277" w:type="dxa"/>
            <w:tcBorders>
              <w:left w:val="nil"/>
              <w:right w:val="nil"/>
            </w:tcBorders>
            <w:vAlign w:val="center"/>
          </w:tcPr>
          <w:p w14:paraId="46CD272D" w14:textId="77777777" w:rsidR="00E7190F" w:rsidRPr="0070296A" w:rsidRDefault="00E7190F" w:rsidP="00E7190F">
            <w:pPr>
              <w:ind w:firstLine="0"/>
              <w:jc w:val="center"/>
            </w:pPr>
            <w:r w:rsidRPr="0070296A">
              <w:t>-2.9</w:t>
            </w:r>
          </w:p>
        </w:tc>
        <w:tc>
          <w:tcPr>
            <w:tcW w:w="1322" w:type="dxa"/>
            <w:tcBorders>
              <w:left w:val="nil"/>
              <w:right w:val="nil"/>
            </w:tcBorders>
            <w:vAlign w:val="center"/>
          </w:tcPr>
          <w:p w14:paraId="4764CC2E" w14:textId="77777777" w:rsidR="00E7190F" w:rsidRPr="0070296A" w:rsidRDefault="00E7190F" w:rsidP="00E7190F">
            <w:pPr>
              <w:ind w:firstLine="0"/>
              <w:jc w:val="center"/>
            </w:pPr>
            <w:r w:rsidRPr="0070296A">
              <w:t>-2.9</w:t>
            </w:r>
          </w:p>
        </w:tc>
        <w:tc>
          <w:tcPr>
            <w:tcW w:w="1233" w:type="dxa"/>
            <w:tcBorders>
              <w:left w:val="nil"/>
              <w:right w:val="nil"/>
            </w:tcBorders>
            <w:vAlign w:val="center"/>
          </w:tcPr>
          <w:p w14:paraId="00F9CA98" w14:textId="77777777" w:rsidR="00E7190F" w:rsidRPr="0070296A" w:rsidRDefault="00E7190F" w:rsidP="00E7190F">
            <w:pPr>
              <w:ind w:firstLine="0"/>
              <w:jc w:val="center"/>
            </w:pPr>
            <w:r w:rsidRPr="0070296A">
              <w:t>-2.7</w:t>
            </w:r>
          </w:p>
        </w:tc>
        <w:tc>
          <w:tcPr>
            <w:tcW w:w="1110" w:type="dxa"/>
            <w:tcBorders>
              <w:left w:val="nil"/>
              <w:right w:val="nil"/>
            </w:tcBorders>
            <w:vAlign w:val="center"/>
          </w:tcPr>
          <w:p w14:paraId="09DDE072" w14:textId="77777777" w:rsidR="00E7190F" w:rsidRPr="0070296A" w:rsidRDefault="00E7190F" w:rsidP="00E7190F">
            <w:pPr>
              <w:ind w:firstLine="0"/>
              <w:jc w:val="center"/>
            </w:pPr>
            <w:r w:rsidRPr="0070296A">
              <w:t>-2.5</w:t>
            </w:r>
          </w:p>
        </w:tc>
      </w:tr>
      <w:tr w:rsidR="00E7190F" w:rsidRPr="0070296A" w14:paraId="6D69E1F1" w14:textId="77777777" w:rsidTr="0070296A">
        <w:trPr>
          <w:trHeight w:val="376"/>
          <w:jc w:val="center"/>
        </w:trPr>
        <w:tc>
          <w:tcPr>
            <w:tcW w:w="3502" w:type="dxa"/>
            <w:tcBorders>
              <w:left w:val="nil"/>
              <w:right w:val="nil"/>
            </w:tcBorders>
            <w:vAlign w:val="center"/>
          </w:tcPr>
          <w:p w14:paraId="0D84F8AB" w14:textId="77777777" w:rsidR="00E7190F" w:rsidRPr="0070296A" w:rsidRDefault="00E7190F" w:rsidP="00E7190F">
            <w:pPr>
              <w:spacing w:line="240" w:lineRule="auto"/>
              <w:ind w:firstLine="0"/>
              <w:jc w:val="left"/>
            </w:pPr>
            <w:r w:rsidRPr="0070296A">
              <w:t>ՀՀ</w:t>
            </w:r>
            <w:r w:rsidRPr="0070296A">
              <w:rPr>
                <w:rFonts w:cs="Arial"/>
              </w:rPr>
              <w:t xml:space="preserve"> </w:t>
            </w:r>
            <w:r w:rsidRPr="0070296A">
              <w:t>կառավարության</w:t>
            </w:r>
            <w:r w:rsidRPr="0070296A">
              <w:rPr>
                <w:rFonts w:cs="Arial"/>
              </w:rPr>
              <w:t xml:space="preserve"> </w:t>
            </w:r>
            <w:r w:rsidRPr="0070296A">
              <w:t>պարտք</w:t>
            </w:r>
          </w:p>
        </w:tc>
        <w:tc>
          <w:tcPr>
            <w:tcW w:w="1322" w:type="dxa"/>
            <w:tcBorders>
              <w:left w:val="double" w:sz="4" w:space="0" w:color="auto"/>
              <w:right w:val="nil"/>
            </w:tcBorders>
            <w:vAlign w:val="center"/>
          </w:tcPr>
          <w:p w14:paraId="4144815D" w14:textId="77777777" w:rsidR="00E7190F" w:rsidRPr="0070296A" w:rsidRDefault="00E7190F" w:rsidP="00E7190F">
            <w:pPr>
              <w:ind w:firstLine="0"/>
              <w:jc w:val="center"/>
              <w:rPr>
                <w:lang w:val="en-US"/>
              </w:rPr>
            </w:pPr>
            <w:r w:rsidRPr="0070296A">
              <w:t>46.7</w:t>
            </w:r>
          </w:p>
        </w:tc>
        <w:tc>
          <w:tcPr>
            <w:tcW w:w="1277" w:type="dxa"/>
            <w:tcBorders>
              <w:left w:val="nil"/>
              <w:right w:val="nil"/>
            </w:tcBorders>
            <w:vAlign w:val="center"/>
          </w:tcPr>
          <w:p w14:paraId="7C23A8AE" w14:textId="77777777" w:rsidR="00E7190F" w:rsidRPr="0070296A" w:rsidRDefault="00E7190F" w:rsidP="00E7190F">
            <w:pPr>
              <w:ind w:firstLine="0"/>
              <w:jc w:val="center"/>
              <w:rPr>
                <w:lang w:val="en-US"/>
              </w:rPr>
            </w:pPr>
            <w:r w:rsidRPr="0070296A">
              <w:t>49.9</w:t>
            </w:r>
          </w:p>
        </w:tc>
        <w:tc>
          <w:tcPr>
            <w:tcW w:w="1322" w:type="dxa"/>
            <w:tcBorders>
              <w:left w:val="nil"/>
              <w:right w:val="nil"/>
            </w:tcBorders>
            <w:vAlign w:val="center"/>
          </w:tcPr>
          <w:p w14:paraId="7F0B2646" w14:textId="77777777" w:rsidR="00E7190F" w:rsidRPr="0070296A" w:rsidRDefault="00E7190F" w:rsidP="00E7190F">
            <w:pPr>
              <w:ind w:firstLine="0"/>
              <w:jc w:val="center"/>
            </w:pPr>
            <w:r w:rsidRPr="0070296A">
              <w:t>49.9</w:t>
            </w:r>
          </w:p>
        </w:tc>
        <w:tc>
          <w:tcPr>
            <w:tcW w:w="1233" w:type="dxa"/>
            <w:tcBorders>
              <w:left w:val="nil"/>
              <w:right w:val="nil"/>
            </w:tcBorders>
            <w:vAlign w:val="center"/>
          </w:tcPr>
          <w:p w14:paraId="69C8506D" w14:textId="77777777" w:rsidR="00E7190F" w:rsidRPr="0070296A" w:rsidRDefault="00E7190F" w:rsidP="00E7190F">
            <w:pPr>
              <w:ind w:firstLine="0"/>
              <w:jc w:val="center"/>
            </w:pPr>
            <w:r w:rsidRPr="0070296A">
              <w:t>49.8</w:t>
            </w:r>
          </w:p>
        </w:tc>
        <w:tc>
          <w:tcPr>
            <w:tcW w:w="1110" w:type="dxa"/>
            <w:tcBorders>
              <w:left w:val="nil"/>
              <w:right w:val="nil"/>
            </w:tcBorders>
            <w:vAlign w:val="center"/>
          </w:tcPr>
          <w:p w14:paraId="44C24F52" w14:textId="77777777" w:rsidR="00E7190F" w:rsidRPr="0070296A" w:rsidRDefault="00E7190F" w:rsidP="00E7190F">
            <w:pPr>
              <w:ind w:firstLine="0"/>
              <w:jc w:val="center"/>
            </w:pPr>
            <w:r w:rsidRPr="0070296A">
              <w:t>49.3</w:t>
            </w:r>
          </w:p>
        </w:tc>
      </w:tr>
      <w:tr w:rsidR="00B8717D" w:rsidRPr="0070296A" w14:paraId="340A63DA" w14:textId="77777777" w:rsidTr="001C187B">
        <w:trPr>
          <w:trHeight w:val="345"/>
          <w:jc w:val="center"/>
        </w:trPr>
        <w:tc>
          <w:tcPr>
            <w:tcW w:w="9766" w:type="dxa"/>
            <w:gridSpan w:val="6"/>
            <w:tcBorders>
              <w:left w:val="nil"/>
              <w:right w:val="nil"/>
            </w:tcBorders>
            <w:vAlign w:val="center"/>
          </w:tcPr>
          <w:p w14:paraId="120DBCA3" w14:textId="77777777" w:rsidR="00B8717D" w:rsidRPr="0070296A" w:rsidDel="00A75F14" w:rsidRDefault="00B8717D" w:rsidP="001C187B">
            <w:pPr>
              <w:spacing w:line="240" w:lineRule="auto"/>
              <w:ind w:firstLine="0"/>
              <w:jc w:val="center"/>
              <w:rPr>
                <w:bCs/>
              </w:rPr>
            </w:pPr>
            <w:r w:rsidRPr="0070296A">
              <w:rPr>
                <w:bCs/>
              </w:rPr>
              <w:t>Արտաքին</w:t>
            </w:r>
            <w:r w:rsidRPr="0070296A">
              <w:rPr>
                <w:rFonts w:cs="Arial"/>
                <w:bCs/>
              </w:rPr>
              <w:t xml:space="preserve"> </w:t>
            </w:r>
            <w:r w:rsidRPr="0070296A">
              <w:rPr>
                <w:bCs/>
              </w:rPr>
              <w:t>հատված</w:t>
            </w:r>
          </w:p>
        </w:tc>
      </w:tr>
      <w:tr w:rsidR="00E7190F" w:rsidRPr="0070296A" w14:paraId="6E9C01FF" w14:textId="77777777" w:rsidTr="001C187B">
        <w:trPr>
          <w:trHeight w:val="452"/>
          <w:jc w:val="center"/>
        </w:trPr>
        <w:tc>
          <w:tcPr>
            <w:tcW w:w="3502" w:type="dxa"/>
            <w:tcBorders>
              <w:left w:val="nil"/>
              <w:right w:val="nil"/>
            </w:tcBorders>
            <w:vAlign w:val="center"/>
          </w:tcPr>
          <w:p w14:paraId="0DA5633D" w14:textId="77777777" w:rsidR="00E7190F" w:rsidRPr="0070296A" w:rsidDel="00A75F14" w:rsidRDefault="00E7190F" w:rsidP="00E7190F">
            <w:pPr>
              <w:spacing w:line="240" w:lineRule="auto"/>
              <w:ind w:firstLine="0"/>
              <w:jc w:val="left"/>
            </w:pPr>
            <w:r w:rsidRPr="0070296A">
              <w:t>Ապրանքների</w:t>
            </w:r>
            <w:r w:rsidRPr="0070296A">
              <w:rPr>
                <w:rFonts w:cs="Arial"/>
              </w:rPr>
              <w:t xml:space="preserve"> </w:t>
            </w:r>
            <w:r w:rsidRPr="0070296A">
              <w:t>և</w:t>
            </w:r>
            <w:r w:rsidRPr="0070296A">
              <w:rPr>
                <w:rFonts w:cs="Arial"/>
              </w:rPr>
              <w:t xml:space="preserve"> </w:t>
            </w:r>
            <w:r w:rsidRPr="0070296A">
              <w:t>ծառայությունների</w:t>
            </w:r>
            <w:r w:rsidRPr="0070296A">
              <w:rPr>
                <w:rFonts w:cs="Arial"/>
              </w:rPr>
              <w:t xml:space="preserve"> </w:t>
            </w:r>
            <w:r w:rsidRPr="0070296A">
              <w:t>արտահանում</w:t>
            </w:r>
            <w:r w:rsidRPr="0070296A">
              <w:rPr>
                <w:rFonts w:cs="Arial"/>
              </w:rPr>
              <w:t xml:space="preserve"> (մլն </w:t>
            </w:r>
            <w:r w:rsidRPr="0070296A">
              <w:t>ԱՄՆ</w:t>
            </w:r>
            <w:r w:rsidRPr="0070296A">
              <w:rPr>
                <w:rFonts w:cs="Arial"/>
              </w:rPr>
              <w:t xml:space="preserve"> </w:t>
            </w:r>
            <w:r w:rsidRPr="0070296A">
              <w:t>դոլար</w:t>
            </w:r>
            <w:r w:rsidRPr="0070296A">
              <w:rPr>
                <w:rFonts w:cs="Arial"/>
              </w:rPr>
              <w:t>)</w:t>
            </w:r>
          </w:p>
        </w:tc>
        <w:tc>
          <w:tcPr>
            <w:tcW w:w="1322" w:type="dxa"/>
            <w:tcBorders>
              <w:left w:val="double" w:sz="4" w:space="0" w:color="auto"/>
              <w:right w:val="nil"/>
            </w:tcBorders>
            <w:vAlign w:val="center"/>
          </w:tcPr>
          <w:p w14:paraId="1CDCC1C0" w14:textId="77777777" w:rsidR="00E7190F" w:rsidRPr="0070296A" w:rsidDel="00A75F14" w:rsidRDefault="00E7190F" w:rsidP="00E7190F">
            <w:pPr>
              <w:spacing w:line="240" w:lineRule="auto"/>
              <w:ind w:firstLine="0"/>
              <w:jc w:val="center"/>
              <w:rPr>
                <w:rFonts w:eastAsia="Calibri" w:cs="Arial"/>
                <w:bCs/>
                <w:lang w:val="en-US"/>
              </w:rPr>
            </w:pPr>
            <w:r w:rsidRPr="0070296A">
              <w:t>9,698.5</w:t>
            </w:r>
          </w:p>
        </w:tc>
        <w:tc>
          <w:tcPr>
            <w:tcW w:w="1277" w:type="dxa"/>
            <w:tcBorders>
              <w:left w:val="nil"/>
              <w:right w:val="nil"/>
            </w:tcBorders>
            <w:vAlign w:val="center"/>
          </w:tcPr>
          <w:p w14:paraId="5C01AB21" w14:textId="77777777" w:rsidR="00E7190F" w:rsidRPr="0070296A" w:rsidRDefault="00E7190F" w:rsidP="00E7190F">
            <w:pPr>
              <w:spacing w:line="240" w:lineRule="auto"/>
              <w:ind w:firstLine="0"/>
              <w:jc w:val="center"/>
              <w:rPr>
                <w:rFonts w:eastAsia="Calibri" w:cs="Arial"/>
                <w:bCs/>
                <w:lang w:val="en-US"/>
              </w:rPr>
            </w:pPr>
            <w:r w:rsidRPr="0070296A">
              <w:t>12,842.2</w:t>
            </w:r>
          </w:p>
        </w:tc>
        <w:tc>
          <w:tcPr>
            <w:tcW w:w="1322" w:type="dxa"/>
            <w:tcBorders>
              <w:left w:val="nil"/>
              <w:right w:val="nil"/>
            </w:tcBorders>
            <w:vAlign w:val="center"/>
          </w:tcPr>
          <w:p w14:paraId="470EFCA9" w14:textId="77777777" w:rsidR="00E7190F" w:rsidRPr="0070296A" w:rsidDel="00A75F14" w:rsidRDefault="00E7190F" w:rsidP="00E7190F">
            <w:pPr>
              <w:spacing w:line="240" w:lineRule="auto"/>
              <w:ind w:firstLine="0"/>
              <w:jc w:val="center"/>
              <w:rPr>
                <w:rFonts w:eastAsia="Calibri" w:cs="Arial"/>
                <w:bCs/>
                <w:lang w:val="en-US"/>
              </w:rPr>
            </w:pPr>
            <w:r w:rsidRPr="0070296A">
              <w:t>14,284.2</w:t>
            </w:r>
          </w:p>
        </w:tc>
        <w:tc>
          <w:tcPr>
            <w:tcW w:w="1233" w:type="dxa"/>
            <w:tcBorders>
              <w:left w:val="nil"/>
              <w:right w:val="nil"/>
            </w:tcBorders>
            <w:vAlign w:val="center"/>
          </w:tcPr>
          <w:p w14:paraId="24FFB9E9" w14:textId="77777777" w:rsidR="00E7190F" w:rsidRPr="0070296A" w:rsidDel="00A75F14" w:rsidRDefault="00E7190F" w:rsidP="00E7190F">
            <w:pPr>
              <w:spacing w:line="240" w:lineRule="auto"/>
              <w:ind w:firstLine="0"/>
              <w:jc w:val="center"/>
              <w:rPr>
                <w:rFonts w:eastAsia="Calibri" w:cs="Arial"/>
                <w:bCs/>
                <w:lang w:val="en-US"/>
              </w:rPr>
            </w:pPr>
            <w:r w:rsidRPr="0070296A">
              <w:t>15,842.5</w:t>
            </w:r>
          </w:p>
        </w:tc>
        <w:tc>
          <w:tcPr>
            <w:tcW w:w="1110" w:type="dxa"/>
            <w:tcBorders>
              <w:left w:val="nil"/>
              <w:right w:val="nil"/>
            </w:tcBorders>
            <w:vAlign w:val="center"/>
          </w:tcPr>
          <w:p w14:paraId="018BE34F" w14:textId="77777777" w:rsidR="00E7190F" w:rsidRPr="0070296A" w:rsidDel="00A75F14" w:rsidRDefault="00E7190F" w:rsidP="00E7190F">
            <w:pPr>
              <w:spacing w:line="240" w:lineRule="auto"/>
              <w:ind w:firstLine="0"/>
              <w:jc w:val="center"/>
              <w:rPr>
                <w:rFonts w:eastAsia="Calibri" w:cs="Arial"/>
                <w:bCs/>
                <w:lang w:val="en-US"/>
              </w:rPr>
            </w:pPr>
            <w:r w:rsidRPr="0070296A">
              <w:t>17,545.6</w:t>
            </w:r>
          </w:p>
        </w:tc>
      </w:tr>
      <w:tr w:rsidR="00E7190F" w:rsidRPr="0070296A" w14:paraId="72D0F11E" w14:textId="77777777" w:rsidTr="001C187B">
        <w:trPr>
          <w:trHeight w:val="452"/>
          <w:jc w:val="center"/>
        </w:trPr>
        <w:tc>
          <w:tcPr>
            <w:tcW w:w="3502" w:type="dxa"/>
            <w:tcBorders>
              <w:left w:val="nil"/>
              <w:right w:val="nil"/>
            </w:tcBorders>
            <w:vAlign w:val="center"/>
          </w:tcPr>
          <w:p w14:paraId="72058B98" w14:textId="77777777" w:rsidR="00E7190F" w:rsidRPr="0070296A" w:rsidDel="00A75F14" w:rsidRDefault="00E7190F" w:rsidP="00E7190F">
            <w:pPr>
              <w:spacing w:line="240" w:lineRule="auto"/>
              <w:ind w:firstLine="0"/>
              <w:jc w:val="left"/>
            </w:pPr>
            <w:r w:rsidRPr="0070296A">
              <w:t>Ապրանքների</w:t>
            </w:r>
            <w:r w:rsidRPr="0070296A">
              <w:rPr>
                <w:rFonts w:cs="Arial"/>
              </w:rPr>
              <w:t xml:space="preserve"> </w:t>
            </w:r>
            <w:r w:rsidRPr="0070296A">
              <w:t>և</w:t>
            </w:r>
            <w:r w:rsidRPr="0070296A">
              <w:rPr>
                <w:rFonts w:cs="Arial"/>
              </w:rPr>
              <w:t xml:space="preserve"> </w:t>
            </w:r>
            <w:r w:rsidRPr="0070296A">
              <w:t>ծառայությունների</w:t>
            </w:r>
            <w:r w:rsidRPr="0070296A">
              <w:rPr>
                <w:rFonts w:cs="Arial"/>
              </w:rPr>
              <w:t xml:space="preserve"> </w:t>
            </w:r>
            <w:r w:rsidRPr="0070296A">
              <w:t>ներմուծում</w:t>
            </w:r>
            <w:r w:rsidRPr="0070296A">
              <w:rPr>
                <w:rFonts w:cs="Arial"/>
              </w:rPr>
              <w:t xml:space="preserve"> (մլն </w:t>
            </w:r>
            <w:r w:rsidRPr="0070296A">
              <w:t>ԱՄՆ</w:t>
            </w:r>
            <w:r w:rsidRPr="0070296A">
              <w:rPr>
                <w:rFonts w:cs="Arial"/>
              </w:rPr>
              <w:t xml:space="preserve"> </w:t>
            </w:r>
            <w:r w:rsidRPr="0070296A">
              <w:t>դոլար</w:t>
            </w:r>
            <w:r w:rsidRPr="0070296A">
              <w:rPr>
                <w:rFonts w:cs="Arial"/>
              </w:rPr>
              <w:t>)</w:t>
            </w:r>
          </w:p>
        </w:tc>
        <w:tc>
          <w:tcPr>
            <w:tcW w:w="1322" w:type="dxa"/>
            <w:tcBorders>
              <w:left w:val="double" w:sz="4" w:space="0" w:color="auto"/>
              <w:right w:val="nil"/>
            </w:tcBorders>
            <w:vAlign w:val="center"/>
          </w:tcPr>
          <w:p w14:paraId="59C94A9E" w14:textId="77777777" w:rsidR="00E7190F" w:rsidRPr="0070296A" w:rsidDel="00A75F14" w:rsidRDefault="00E7190F" w:rsidP="00E7190F">
            <w:pPr>
              <w:spacing w:line="240" w:lineRule="auto"/>
              <w:ind w:firstLine="0"/>
              <w:jc w:val="center"/>
              <w:rPr>
                <w:rFonts w:eastAsia="Calibri" w:cs="Arial"/>
                <w:bCs/>
                <w:lang w:val="en-US"/>
              </w:rPr>
            </w:pPr>
            <w:r w:rsidRPr="0070296A">
              <w:t>10,117.5</w:t>
            </w:r>
          </w:p>
        </w:tc>
        <w:tc>
          <w:tcPr>
            <w:tcW w:w="1277" w:type="dxa"/>
            <w:tcBorders>
              <w:left w:val="nil"/>
              <w:right w:val="nil"/>
            </w:tcBorders>
            <w:vAlign w:val="center"/>
          </w:tcPr>
          <w:p w14:paraId="1A4067BE" w14:textId="77777777" w:rsidR="00E7190F" w:rsidRPr="0070296A" w:rsidRDefault="00E7190F" w:rsidP="00E7190F">
            <w:pPr>
              <w:spacing w:line="240" w:lineRule="auto"/>
              <w:ind w:firstLine="0"/>
              <w:jc w:val="center"/>
              <w:rPr>
                <w:rFonts w:eastAsia="Calibri" w:cs="Arial"/>
                <w:bCs/>
                <w:lang w:val="en-US"/>
              </w:rPr>
            </w:pPr>
            <w:r w:rsidRPr="0070296A">
              <w:t>13,488.0</w:t>
            </w:r>
          </w:p>
        </w:tc>
        <w:tc>
          <w:tcPr>
            <w:tcW w:w="1322" w:type="dxa"/>
            <w:tcBorders>
              <w:left w:val="nil"/>
              <w:right w:val="nil"/>
            </w:tcBorders>
            <w:vAlign w:val="center"/>
          </w:tcPr>
          <w:p w14:paraId="33D89D6B" w14:textId="77777777" w:rsidR="00E7190F" w:rsidRPr="0070296A" w:rsidDel="00A75F14" w:rsidRDefault="00E7190F" w:rsidP="00E7190F">
            <w:pPr>
              <w:spacing w:line="240" w:lineRule="auto"/>
              <w:ind w:firstLine="0"/>
              <w:jc w:val="center"/>
              <w:rPr>
                <w:rFonts w:eastAsia="Calibri" w:cs="Arial"/>
                <w:bCs/>
                <w:lang w:val="en-US"/>
              </w:rPr>
            </w:pPr>
            <w:r w:rsidRPr="0070296A">
              <w:t>15,021.3</w:t>
            </w:r>
          </w:p>
        </w:tc>
        <w:tc>
          <w:tcPr>
            <w:tcW w:w="1233" w:type="dxa"/>
            <w:tcBorders>
              <w:left w:val="nil"/>
              <w:right w:val="nil"/>
            </w:tcBorders>
            <w:vAlign w:val="center"/>
          </w:tcPr>
          <w:p w14:paraId="181BF0F5" w14:textId="77777777" w:rsidR="00E7190F" w:rsidRPr="0070296A" w:rsidDel="00A75F14" w:rsidRDefault="00E7190F" w:rsidP="00E7190F">
            <w:pPr>
              <w:spacing w:line="240" w:lineRule="auto"/>
              <w:ind w:firstLine="0"/>
              <w:jc w:val="center"/>
              <w:rPr>
                <w:rFonts w:eastAsia="Calibri" w:cs="Arial"/>
                <w:bCs/>
                <w:lang w:val="en-US"/>
              </w:rPr>
            </w:pPr>
            <w:r w:rsidRPr="0070296A">
              <w:t>16,727.5</w:t>
            </w:r>
          </w:p>
        </w:tc>
        <w:tc>
          <w:tcPr>
            <w:tcW w:w="1110" w:type="dxa"/>
            <w:tcBorders>
              <w:left w:val="nil"/>
              <w:right w:val="nil"/>
            </w:tcBorders>
            <w:vAlign w:val="center"/>
          </w:tcPr>
          <w:p w14:paraId="02F7ADBE" w14:textId="77777777" w:rsidR="00E7190F" w:rsidRPr="0070296A" w:rsidDel="00A75F14" w:rsidRDefault="00E7190F" w:rsidP="00E7190F">
            <w:pPr>
              <w:spacing w:line="240" w:lineRule="auto"/>
              <w:ind w:firstLine="0"/>
              <w:jc w:val="center"/>
              <w:rPr>
                <w:rFonts w:eastAsia="Calibri" w:cs="Arial"/>
                <w:bCs/>
                <w:lang w:val="en-US"/>
              </w:rPr>
            </w:pPr>
            <w:r w:rsidRPr="0070296A">
              <w:t>18,629.5</w:t>
            </w:r>
          </w:p>
        </w:tc>
      </w:tr>
      <w:tr w:rsidR="00E7190F" w:rsidRPr="0070296A" w14:paraId="4E6F4F0C" w14:textId="77777777" w:rsidTr="001C187B">
        <w:trPr>
          <w:trHeight w:val="452"/>
          <w:jc w:val="center"/>
        </w:trPr>
        <w:tc>
          <w:tcPr>
            <w:tcW w:w="3502" w:type="dxa"/>
            <w:tcBorders>
              <w:left w:val="nil"/>
              <w:right w:val="nil"/>
            </w:tcBorders>
            <w:vAlign w:val="center"/>
          </w:tcPr>
          <w:p w14:paraId="54BEF45A" w14:textId="77777777" w:rsidR="00E7190F" w:rsidRPr="0070296A" w:rsidDel="00A75F14" w:rsidRDefault="00E7190F" w:rsidP="00E7190F">
            <w:pPr>
              <w:spacing w:line="240" w:lineRule="auto"/>
              <w:ind w:firstLine="0"/>
              <w:jc w:val="left"/>
            </w:pPr>
            <w:r w:rsidRPr="0070296A">
              <w:t>Ընթացիկ</w:t>
            </w:r>
            <w:r w:rsidRPr="0070296A">
              <w:rPr>
                <w:rFonts w:cs="Arial"/>
              </w:rPr>
              <w:t xml:space="preserve"> </w:t>
            </w:r>
            <w:r w:rsidRPr="0070296A">
              <w:t>հաշվի</w:t>
            </w:r>
            <w:r w:rsidRPr="0070296A">
              <w:rPr>
                <w:rFonts w:cs="Arial"/>
              </w:rPr>
              <w:t xml:space="preserve"> </w:t>
            </w:r>
            <w:r w:rsidRPr="0070296A">
              <w:t>հաշվեկշիռ</w:t>
            </w:r>
            <w:r w:rsidRPr="0070296A">
              <w:rPr>
                <w:rFonts w:cs="Arial"/>
              </w:rPr>
              <w:t xml:space="preserve"> (</w:t>
            </w:r>
            <w:r w:rsidRPr="0070296A">
              <w:rPr>
                <w:rFonts w:cs="Arial"/>
                <w:iCs/>
              </w:rPr>
              <w:t xml:space="preserve">% </w:t>
            </w:r>
            <w:r w:rsidRPr="0070296A">
              <w:rPr>
                <w:iCs/>
              </w:rPr>
              <w:t>ՀՆԱ</w:t>
            </w:r>
            <w:r w:rsidRPr="0070296A">
              <w:rPr>
                <w:rFonts w:cs="Arial"/>
                <w:iCs/>
              </w:rPr>
              <w:t>-</w:t>
            </w:r>
            <w:r w:rsidRPr="0070296A">
              <w:rPr>
                <w:iCs/>
              </w:rPr>
              <w:t>ի</w:t>
            </w:r>
            <w:r w:rsidRPr="0070296A">
              <w:rPr>
                <w:rFonts w:cs="Arial"/>
                <w:iCs/>
              </w:rPr>
              <w:t xml:space="preserve"> </w:t>
            </w:r>
            <w:r w:rsidRPr="0070296A">
              <w:rPr>
                <w:iCs/>
              </w:rPr>
              <w:t>նկատմամբ</w:t>
            </w:r>
            <w:r w:rsidRPr="0070296A">
              <w:rPr>
                <w:rFonts w:cs="Arial"/>
              </w:rPr>
              <w:t>)</w:t>
            </w:r>
          </w:p>
        </w:tc>
        <w:tc>
          <w:tcPr>
            <w:tcW w:w="1322" w:type="dxa"/>
            <w:tcBorders>
              <w:left w:val="double" w:sz="4" w:space="0" w:color="auto"/>
              <w:right w:val="nil"/>
            </w:tcBorders>
            <w:vAlign w:val="center"/>
          </w:tcPr>
          <w:p w14:paraId="3CB0F331" w14:textId="77777777" w:rsidR="00E7190F" w:rsidRPr="0070296A" w:rsidDel="00A75F14" w:rsidRDefault="00E7190F" w:rsidP="00E7190F">
            <w:pPr>
              <w:spacing w:line="240" w:lineRule="auto"/>
              <w:ind w:firstLine="0"/>
              <w:jc w:val="center"/>
              <w:rPr>
                <w:rFonts w:eastAsia="Calibri" w:cs="Arial"/>
                <w:bCs/>
                <w:lang w:val="en-US"/>
              </w:rPr>
            </w:pPr>
            <w:r w:rsidRPr="0070296A">
              <w:t>-0.9</w:t>
            </w:r>
          </w:p>
        </w:tc>
        <w:tc>
          <w:tcPr>
            <w:tcW w:w="1277" w:type="dxa"/>
            <w:tcBorders>
              <w:left w:val="nil"/>
              <w:right w:val="nil"/>
            </w:tcBorders>
            <w:vAlign w:val="center"/>
          </w:tcPr>
          <w:p w14:paraId="6B6E781D" w14:textId="77777777" w:rsidR="00E7190F" w:rsidRPr="0070296A" w:rsidRDefault="00E7190F" w:rsidP="00E7190F">
            <w:pPr>
              <w:spacing w:line="240" w:lineRule="auto"/>
              <w:ind w:firstLine="0"/>
              <w:jc w:val="center"/>
              <w:rPr>
                <w:rFonts w:eastAsia="Calibri" w:cs="Arial"/>
                <w:bCs/>
                <w:lang w:val="en-US"/>
              </w:rPr>
            </w:pPr>
            <w:r w:rsidRPr="0070296A">
              <w:t>-2.7</w:t>
            </w:r>
          </w:p>
        </w:tc>
        <w:tc>
          <w:tcPr>
            <w:tcW w:w="1322" w:type="dxa"/>
            <w:tcBorders>
              <w:left w:val="nil"/>
              <w:right w:val="nil"/>
            </w:tcBorders>
            <w:vAlign w:val="center"/>
          </w:tcPr>
          <w:p w14:paraId="0802DE29" w14:textId="77777777" w:rsidR="00E7190F" w:rsidRPr="0070296A" w:rsidDel="00A75F14" w:rsidRDefault="00E7190F" w:rsidP="00E7190F">
            <w:pPr>
              <w:spacing w:line="240" w:lineRule="auto"/>
              <w:ind w:firstLine="0"/>
              <w:jc w:val="center"/>
              <w:rPr>
                <w:rFonts w:eastAsia="Calibri" w:cs="Arial"/>
                <w:bCs/>
                <w:lang w:val="en-US"/>
              </w:rPr>
            </w:pPr>
            <w:r w:rsidRPr="0070296A">
              <w:t>-3.5</w:t>
            </w:r>
          </w:p>
        </w:tc>
        <w:tc>
          <w:tcPr>
            <w:tcW w:w="1233" w:type="dxa"/>
            <w:tcBorders>
              <w:left w:val="nil"/>
              <w:right w:val="nil"/>
            </w:tcBorders>
            <w:vAlign w:val="center"/>
          </w:tcPr>
          <w:p w14:paraId="7111747A" w14:textId="77777777" w:rsidR="00E7190F" w:rsidRPr="0070296A" w:rsidDel="00A75F14" w:rsidRDefault="00E7190F" w:rsidP="00E7190F">
            <w:pPr>
              <w:spacing w:line="240" w:lineRule="auto"/>
              <w:ind w:firstLine="0"/>
              <w:jc w:val="center"/>
              <w:rPr>
                <w:rFonts w:eastAsia="Calibri" w:cs="Arial"/>
                <w:bCs/>
                <w:lang w:val="en-US"/>
              </w:rPr>
            </w:pPr>
            <w:r w:rsidRPr="0070296A">
              <w:t>-4.2</w:t>
            </w:r>
          </w:p>
        </w:tc>
        <w:tc>
          <w:tcPr>
            <w:tcW w:w="1110" w:type="dxa"/>
            <w:tcBorders>
              <w:left w:val="nil"/>
              <w:right w:val="nil"/>
            </w:tcBorders>
            <w:vAlign w:val="center"/>
          </w:tcPr>
          <w:p w14:paraId="45AE6541" w14:textId="77777777" w:rsidR="00E7190F" w:rsidRPr="0070296A" w:rsidDel="00A75F14" w:rsidRDefault="00E7190F" w:rsidP="00E7190F">
            <w:pPr>
              <w:spacing w:line="240" w:lineRule="auto"/>
              <w:ind w:firstLine="0"/>
              <w:jc w:val="center"/>
              <w:rPr>
                <w:rFonts w:eastAsia="Calibri" w:cs="Arial"/>
                <w:bCs/>
                <w:lang w:val="en-US"/>
              </w:rPr>
            </w:pPr>
            <w:r w:rsidRPr="0070296A">
              <w:t>-4.9</w:t>
            </w:r>
          </w:p>
        </w:tc>
      </w:tr>
      <w:tr w:rsidR="001C187B" w:rsidRPr="0070296A" w14:paraId="3BD05C28" w14:textId="77777777" w:rsidTr="001C187B">
        <w:trPr>
          <w:trHeight w:val="118"/>
          <w:jc w:val="center"/>
        </w:trPr>
        <w:tc>
          <w:tcPr>
            <w:tcW w:w="3502" w:type="dxa"/>
            <w:tcBorders>
              <w:left w:val="nil"/>
              <w:right w:val="nil"/>
            </w:tcBorders>
            <w:shd w:val="clear" w:color="auto" w:fill="D9D9D9"/>
            <w:vAlign w:val="center"/>
          </w:tcPr>
          <w:p w14:paraId="1F38506F" w14:textId="77777777" w:rsidR="001C187B" w:rsidRPr="0070296A" w:rsidDel="00A75F14" w:rsidRDefault="001C187B" w:rsidP="001C187B">
            <w:pPr>
              <w:spacing w:line="240" w:lineRule="auto"/>
              <w:ind w:firstLine="0"/>
              <w:jc w:val="left"/>
              <w:rPr>
                <w:color w:val="FF0000"/>
                <w:sz w:val="8"/>
                <w:szCs w:val="8"/>
              </w:rPr>
            </w:pPr>
          </w:p>
        </w:tc>
        <w:tc>
          <w:tcPr>
            <w:tcW w:w="1322" w:type="dxa"/>
            <w:tcBorders>
              <w:left w:val="double" w:sz="4" w:space="0" w:color="auto"/>
              <w:right w:val="nil"/>
            </w:tcBorders>
            <w:shd w:val="clear" w:color="auto" w:fill="D9D9D9"/>
            <w:vAlign w:val="center"/>
          </w:tcPr>
          <w:p w14:paraId="4E727A54" w14:textId="77777777" w:rsidR="001C187B" w:rsidRPr="0070296A" w:rsidDel="00A75F14" w:rsidRDefault="001C187B" w:rsidP="001C187B">
            <w:pPr>
              <w:spacing w:line="240" w:lineRule="auto"/>
              <w:ind w:firstLine="0"/>
              <w:jc w:val="center"/>
              <w:rPr>
                <w:rFonts w:eastAsia="Calibri" w:cs="Arial"/>
                <w:bCs/>
                <w:color w:val="FF0000"/>
                <w:sz w:val="8"/>
                <w:szCs w:val="8"/>
                <w:lang w:val="en-US"/>
              </w:rPr>
            </w:pPr>
          </w:p>
        </w:tc>
        <w:tc>
          <w:tcPr>
            <w:tcW w:w="1277" w:type="dxa"/>
            <w:tcBorders>
              <w:left w:val="nil"/>
              <w:right w:val="nil"/>
            </w:tcBorders>
            <w:shd w:val="clear" w:color="auto" w:fill="D9D9D9"/>
            <w:vAlign w:val="center"/>
          </w:tcPr>
          <w:p w14:paraId="18CBD7B6" w14:textId="77777777" w:rsidR="001C187B" w:rsidRPr="0070296A" w:rsidRDefault="001C187B" w:rsidP="001C187B">
            <w:pPr>
              <w:spacing w:line="240" w:lineRule="auto"/>
              <w:ind w:firstLine="0"/>
              <w:jc w:val="center"/>
              <w:rPr>
                <w:rFonts w:eastAsia="Calibri" w:cs="Arial"/>
                <w:bCs/>
                <w:color w:val="FF0000"/>
                <w:sz w:val="8"/>
                <w:szCs w:val="8"/>
                <w:lang w:val="en-US"/>
              </w:rPr>
            </w:pPr>
          </w:p>
        </w:tc>
        <w:tc>
          <w:tcPr>
            <w:tcW w:w="1322" w:type="dxa"/>
            <w:tcBorders>
              <w:left w:val="nil"/>
              <w:right w:val="nil"/>
            </w:tcBorders>
            <w:shd w:val="clear" w:color="auto" w:fill="D9D9D9"/>
            <w:vAlign w:val="center"/>
          </w:tcPr>
          <w:p w14:paraId="5F1F29DF" w14:textId="77777777" w:rsidR="001C187B" w:rsidRPr="0070296A" w:rsidDel="00A75F14" w:rsidRDefault="001C187B" w:rsidP="001C187B">
            <w:pPr>
              <w:spacing w:line="240" w:lineRule="auto"/>
              <w:ind w:firstLine="0"/>
              <w:jc w:val="center"/>
              <w:rPr>
                <w:rFonts w:eastAsia="Calibri" w:cs="Arial"/>
                <w:bCs/>
                <w:color w:val="FF0000"/>
                <w:sz w:val="8"/>
                <w:szCs w:val="8"/>
                <w:lang w:val="en-US"/>
              </w:rPr>
            </w:pPr>
          </w:p>
        </w:tc>
        <w:tc>
          <w:tcPr>
            <w:tcW w:w="1233" w:type="dxa"/>
            <w:tcBorders>
              <w:left w:val="nil"/>
              <w:right w:val="nil"/>
            </w:tcBorders>
            <w:shd w:val="clear" w:color="auto" w:fill="D9D9D9"/>
            <w:vAlign w:val="center"/>
          </w:tcPr>
          <w:p w14:paraId="49963829" w14:textId="77777777" w:rsidR="001C187B" w:rsidRPr="0070296A" w:rsidDel="00A75F14" w:rsidRDefault="001C187B" w:rsidP="001C187B">
            <w:pPr>
              <w:spacing w:line="240" w:lineRule="auto"/>
              <w:ind w:firstLine="0"/>
              <w:jc w:val="center"/>
              <w:rPr>
                <w:rFonts w:eastAsia="Calibri" w:cs="Arial"/>
                <w:bCs/>
                <w:color w:val="FF0000"/>
                <w:sz w:val="8"/>
                <w:szCs w:val="8"/>
                <w:lang w:val="en-US"/>
              </w:rPr>
            </w:pPr>
          </w:p>
        </w:tc>
        <w:tc>
          <w:tcPr>
            <w:tcW w:w="1110" w:type="dxa"/>
            <w:tcBorders>
              <w:left w:val="nil"/>
              <w:right w:val="nil"/>
            </w:tcBorders>
            <w:shd w:val="clear" w:color="auto" w:fill="D9D9D9"/>
            <w:vAlign w:val="center"/>
          </w:tcPr>
          <w:p w14:paraId="22F5692B" w14:textId="77777777" w:rsidR="001C187B" w:rsidRPr="0070296A" w:rsidDel="00A75F14" w:rsidRDefault="001C187B" w:rsidP="001C187B">
            <w:pPr>
              <w:spacing w:line="240" w:lineRule="auto"/>
              <w:ind w:firstLine="0"/>
              <w:jc w:val="center"/>
              <w:rPr>
                <w:rFonts w:eastAsia="Calibri" w:cs="Arial"/>
                <w:bCs/>
                <w:color w:val="FF0000"/>
                <w:sz w:val="8"/>
                <w:szCs w:val="8"/>
                <w:lang w:val="en-US"/>
              </w:rPr>
            </w:pPr>
          </w:p>
        </w:tc>
      </w:tr>
      <w:tr w:rsidR="00E7190F" w:rsidRPr="0070296A" w14:paraId="4025C2ED" w14:textId="77777777" w:rsidTr="001C187B">
        <w:trPr>
          <w:trHeight w:val="275"/>
          <w:jc w:val="center"/>
        </w:trPr>
        <w:tc>
          <w:tcPr>
            <w:tcW w:w="3502" w:type="dxa"/>
            <w:tcBorders>
              <w:left w:val="nil"/>
              <w:right w:val="nil"/>
            </w:tcBorders>
            <w:vAlign w:val="center"/>
          </w:tcPr>
          <w:p w14:paraId="436C3396" w14:textId="77777777" w:rsidR="00E7190F" w:rsidRPr="0070296A" w:rsidDel="00A75F14" w:rsidRDefault="00E7190F" w:rsidP="00E7190F">
            <w:pPr>
              <w:spacing w:line="240" w:lineRule="auto"/>
              <w:ind w:firstLine="0"/>
              <w:jc w:val="left"/>
            </w:pPr>
            <w:r w:rsidRPr="0070296A">
              <w:t>ՀՀ կառավարության պարտք (մլրդ դրամ)</w:t>
            </w:r>
          </w:p>
        </w:tc>
        <w:tc>
          <w:tcPr>
            <w:tcW w:w="1322" w:type="dxa"/>
            <w:tcBorders>
              <w:left w:val="double" w:sz="4" w:space="0" w:color="auto"/>
              <w:right w:val="nil"/>
            </w:tcBorders>
            <w:vAlign w:val="center"/>
          </w:tcPr>
          <w:p w14:paraId="2903DF27" w14:textId="77777777" w:rsidR="00E7190F" w:rsidRPr="0070296A" w:rsidDel="00A75F14" w:rsidRDefault="00E7190F" w:rsidP="0070296A">
            <w:pPr>
              <w:ind w:firstLine="0"/>
              <w:jc w:val="center"/>
              <w:rPr>
                <w:rFonts w:eastAsia="Calibri" w:cs="Arial"/>
                <w:bCs/>
                <w:lang w:val="en-US"/>
              </w:rPr>
            </w:pPr>
            <w:r w:rsidRPr="0070296A">
              <w:t>3969.7</w:t>
            </w:r>
          </w:p>
        </w:tc>
        <w:tc>
          <w:tcPr>
            <w:tcW w:w="1277" w:type="dxa"/>
            <w:tcBorders>
              <w:left w:val="nil"/>
              <w:right w:val="nil"/>
            </w:tcBorders>
            <w:vAlign w:val="center"/>
          </w:tcPr>
          <w:p w14:paraId="1494B6F5" w14:textId="77777777" w:rsidR="00E7190F" w:rsidRPr="0070296A" w:rsidRDefault="00E7190F" w:rsidP="0070296A">
            <w:pPr>
              <w:ind w:firstLine="0"/>
              <w:jc w:val="center"/>
              <w:rPr>
                <w:rFonts w:eastAsia="Calibri" w:cs="Arial"/>
                <w:bCs/>
                <w:lang w:val="en-US"/>
              </w:rPr>
            </w:pPr>
            <w:r w:rsidRPr="0070296A">
              <w:t>4756.3</w:t>
            </w:r>
          </w:p>
        </w:tc>
        <w:tc>
          <w:tcPr>
            <w:tcW w:w="1322" w:type="dxa"/>
            <w:tcBorders>
              <w:left w:val="nil"/>
              <w:right w:val="nil"/>
            </w:tcBorders>
            <w:vAlign w:val="center"/>
          </w:tcPr>
          <w:p w14:paraId="283B9C0A" w14:textId="77777777" w:rsidR="00E7190F" w:rsidRPr="0070296A" w:rsidDel="00A75F14" w:rsidRDefault="00E7190F" w:rsidP="0070296A">
            <w:pPr>
              <w:ind w:firstLine="0"/>
              <w:jc w:val="center"/>
              <w:rPr>
                <w:rFonts w:eastAsia="Calibri" w:cs="Arial"/>
                <w:bCs/>
                <w:lang w:val="en-US"/>
              </w:rPr>
            </w:pPr>
            <w:r w:rsidRPr="0070296A">
              <w:t>5293.0</w:t>
            </w:r>
          </w:p>
        </w:tc>
        <w:tc>
          <w:tcPr>
            <w:tcW w:w="1233" w:type="dxa"/>
            <w:tcBorders>
              <w:left w:val="nil"/>
              <w:right w:val="nil"/>
            </w:tcBorders>
            <w:vAlign w:val="center"/>
          </w:tcPr>
          <w:p w14:paraId="11DDE69B" w14:textId="77777777" w:rsidR="00E7190F" w:rsidRPr="0070296A" w:rsidDel="00A75F14" w:rsidRDefault="00E7190F" w:rsidP="0070296A">
            <w:pPr>
              <w:ind w:firstLine="0"/>
              <w:jc w:val="center"/>
              <w:rPr>
                <w:rFonts w:eastAsia="Calibri" w:cs="Arial"/>
                <w:bCs/>
                <w:lang w:val="en-US"/>
              </w:rPr>
            </w:pPr>
            <w:r w:rsidRPr="0070296A">
              <w:t>5880.7</w:t>
            </w:r>
          </w:p>
        </w:tc>
        <w:tc>
          <w:tcPr>
            <w:tcW w:w="1110" w:type="dxa"/>
            <w:tcBorders>
              <w:left w:val="nil"/>
              <w:right w:val="nil"/>
            </w:tcBorders>
            <w:vAlign w:val="center"/>
          </w:tcPr>
          <w:p w14:paraId="08E479EA" w14:textId="77777777" w:rsidR="00E7190F" w:rsidRPr="0070296A" w:rsidDel="00A75F14" w:rsidRDefault="00E7190F" w:rsidP="0070296A">
            <w:pPr>
              <w:ind w:firstLine="0"/>
              <w:jc w:val="center"/>
              <w:rPr>
                <w:rFonts w:eastAsia="Calibri" w:cs="Arial"/>
                <w:bCs/>
                <w:lang w:val="en-US"/>
              </w:rPr>
            </w:pPr>
            <w:r w:rsidRPr="0070296A">
              <w:t>6476.8</w:t>
            </w:r>
          </w:p>
        </w:tc>
      </w:tr>
      <w:tr w:rsidR="00E7190F" w:rsidRPr="0070296A" w14:paraId="4CFCC4E3" w14:textId="77777777" w:rsidTr="00A47350">
        <w:trPr>
          <w:trHeight w:val="452"/>
          <w:jc w:val="center"/>
        </w:trPr>
        <w:tc>
          <w:tcPr>
            <w:tcW w:w="3502" w:type="dxa"/>
            <w:tcBorders>
              <w:left w:val="nil"/>
              <w:bottom w:val="thickThinSmallGap" w:sz="24" w:space="0" w:color="auto"/>
              <w:right w:val="nil"/>
            </w:tcBorders>
            <w:vAlign w:val="center"/>
          </w:tcPr>
          <w:p w14:paraId="03B3CB6D" w14:textId="710E7A9F" w:rsidR="00E7190F" w:rsidRPr="0070296A" w:rsidRDefault="00E7190F" w:rsidP="00E7190F">
            <w:pPr>
              <w:spacing w:line="240" w:lineRule="auto"/>
              <w:ind w:firstLine="0"/>
              <w:jc w:val="left"/>
            </w:pPr>
            <w:r w:rsidRPr="0070296A">
              <w:rPr>
                <w:lang w:val="ru-RU"/>
              </w:rPr>
              <w:t>Անվանական</w:t>
            </w:r>
            <w:r w:rsidRPr="0070296A">
              <w:rPr>
                <w:rFonts w:cs="Arial"/>
                <w:lang w:val="ru-RU"/>
              </w:rPr>
              <w:t xml:space="preserve"> </w:t>
            </w:r>
            <w:r w:rsidRPr="0070296A">
              <w:t>ՀՆԱ</w:t>
            </w:r>
            <w:r w:rsidRPr="0070296A">
              <w:rPr>
                <w:rFonts w:cs="Arial"/>
              </w:rPr>
              <w:t xml:space="preserve"> (</w:t>
            </w:r>
            <w:r w:rsidRPr="0070296A">
              <w:rPr>
                <w:lang w:val="ru-RU"/>
              </w:rPr>
              <w:t>մլրդ</w:t>
            </w:r>
            <w:r w:rsidRPr="0070296A">
              <w:rPr>
                <w:rFonts w:cs="Arial"/>
              </w:rPr>
              <w:t xml:space="preserve"> </w:t>
            </w:r>
            <w:r w:rsidRPr="0070296A">
              <w:rPr>
                <w:lang w:val="ru-RU"/>
              </w:rPr>
              <w:t>դրամ</w:t>
            </w:r>
            <w:r w:rsidRPr="0070296A">
              <w:rPr>
                <w:rFonts w:cs="Arial"/>
              </w:rPr>
              <w:t>)</w:t>
            </w:r>
          </w:p>
        </w:tc>
        <w:tc>
          <w:tcPr>
            <w:tcW w:w="1322" w:type="dxa"/>
            <w:tcBorders>
              <w:left w:val="double" w:sz="4" w:space="0" w:color="auto"/>
              <w:bottom w:val="thickThinSmallGap" w:sz="24" w:space="0" w:color="auto"/>
              <w:right w:val="nil"/>
            </w:tcBorders>
            <w:vAlign w:val="center"/>
          </w:tcPr>
          <w:p w14:paraId="238FD975" w14:textId="77777777" w:rsidR="00E7190F" w:rsidRPr="0070296A" w:rsidRDefault="00E7190F" w:rsidP="0070296A">
            <w:pPr>
              <w:spacing w:line="240" w:lineRule="auto"/>
              <w:ind w:firstLine="0"/>
              <w:jc w:val="center"/>
              <w:rPr>
                <w:rFonts w:eastAsia="Calibri" w:cs="Arial"/>
                <w:lang w:val="en-US"/>
              </w:rPr>
            </w:pPr>
            <w:r w:rsidRPr="0070296A">
              <w:t>8,501.4</w:t>
            </w:r>
          </w:p>
        </w:tc>
        <w:tc>
          <w:tcPr>
            <w:tcW w:w="1277" w:type="dxa"/>
            <w:tcBorders>
              <w:left w:val="nil"/>
              <w:bottom w:val="thickThinSmallGap" w:sz="24" w:space="0" w:color="auto"/>
              <w:right w:val="nil"/>
            </w:tcBorders>
            <w:vAlign w:val="center"/>
          </w:tcPr>
          <w:p w14:paraId="60963492" w14:textId="77777777" w:rsidR="00E7190F" w:rsidRPr="0070296A" w:rsidRDefault="00E7190F" w:rsidP="0070296A">
            <w:pPr>
              <w:spacing w:line="240" w:lineRule="auto"/>
              <w:ind w:firstLine="0"/>
              <w:jc w:val="center"/>
              <w:rPr>
                <w:rFonts w:eastAsia="Calibri" w:cs="Arial"/>
                <w:lang w:val="en-US"/>
              </w:rPr>
            </w:pPr>
            <w:r w:rsidRPr="0070296A">
              <w:t>9,533.0</w:t>
            </w:r>
          </w:p>
        </w:tc>
        <w:tc>
          <w:tcPr>
            <w:tcW w:w="1322" w:type="dxa"/>
            <w:tcBorders>
              <w:left w:val="nil"/>
              <w:bottom w:val="thickThinSmallGap" w:sz="24" w:space="0" w:color="auto"/>
              <w:right w:val="nil"/>
            </w:tcBorders>
            <w:vAlign w:val="center"/>
          </w:tcPr>
          <w:p w14:paraId="7D6BA16C" w14:textId="77777777" w:rsidR="00E7190F" w:rsidRPr="0070296A" w:rsidRDefault="00E7190F" w:rsidP="0070296A">
            <w:pPr>
              <w:spacing w:line="240" w:lineRule="auto"/>
              <w:ind w:firstLine="0"/>
              <w:jc w:val="center"/>
              <w:rPr>
                <w:rFonts w:eastAsia="Calibri" w:cs="Arial"/>
                <w:lang w:val="en-US"/>
              </w:rPr>
            </w:pPr>
            <w:r w:rsidRPr="0070296A">
              <w:t>10,608.1</w:t>
            </w:r>
          </w:p>
        </w:tc>
        <w:tc>
          <w:tcPr>
            <w:tcW w:w="1233" w:type="dxa"/>
            <w:tcBorders>
              <w:left w:val="nil"/>
              <w:bottom w:val="thickThinSmallGap" w:sz="24" w:space="0" w:color="auto"/>
              <w:right w:val="nil"/>
            </w:tcBorders>
            <w:vAlign w:val="center"/>
          </w:tcPr>
          <w:p w14:paraId="251CAB04" w14:textId="77777777" w:rsidR="00E7190F" w:rsidRPr="0070296A" w:rsidRDefault="00E7190F" w:rsidP="0070296A">
            <w:pPr>
              <w:spacing w:line="240" w:lineRule="auto"/>
              <w:ind w:firstLine="0"/>
              <w:jc w:val="center"/>
              <w:rPr>
                <w:rFonts w:eastAsia="Calibri" w:cs="Arial"/>
                <w:lang w:val="en-US"/>
              </w:rPr>
            </w:pPr>
            <w:r w:rsidRPr="0070296A">
              <w:t>11,804.6</w:t>
            </w:r>
          </w:p>
        </w:tc>
        <w:tc>
          <w:tcPr>
            <w:tcW w:w="1110" w:type="dxa"/>
            <w:tcBorders>
              <w:left w:val="nil"/>
              <w:bottom w:val="thickThinSmallGap" w:sz="24" w:space="0" w:color="auto"/>
              <w:right w:val="nil"/>
            </w:tcBorders>
            <w:vAlign w:val="center"/>
          </w:tcPr>
          <w:p w14:paraId="57D978D1" w14:textId="77777777" w:rsidR="00E7190F" w:rsidRPr="0070296A" w:rsidRDefault="00E7190F" w:rsidP="0070296A">
            <w:pPr>
              <w:spacing w:line="240" w:lineRule="auto"/>
              <w:ind w:firstLine="0"/>
              <w:jc w:val="center"/>
              <w:rPr>
                <w:rFonts w:eastAsia="Calibri" w:cs="Arial"/>
                <w:lang w:val="en-US"/>
              </w:rPr>
            </w:pPr>
            <w:r w:rsidRPr="0070296A">
              <w:t>13,136.0</w:t>
            </w:r>
          </w:p>
        </w:tc>
      </w:tr>
    </w:tbl>
    <w:p w14:paraId="181A25F0" w14:textId="77777777" w:rsidR="0030505D" w:rsidRPr="00E06CCC" w:rsidRDefault="0030505D" w:rsidP="0030505D">
      <w:pPr>
        <w:rPr>
          <w:color w:val="FF0000"/>
        </w:rPr>
      </w:pPr>
    </w:p>
    <w:p w14:paraId="3E2E2A20" w14:textId="77777777" w:rsidR="0030505D" w:rsidRPr="00E06CCC" w:rsidRDefault="0030505D" w:rsidP="0030505D">
      <w:pPr>
        <w:rPr>
          <w:color w:val="FF0000"/>
          <w:lang w:val="en-US"/>
        </w:rPr>
      </w:pPr>
    </w:p>
    <w:p w14:paraId="0C12E179" w14:textId="77777777" w:rsidR="00C1444D" w:rsidRPr="00E06CCC" w:rsidRDefault="00C1444D" w:rsidP="00F1016F">
      <w:pPr>
        <w:pStyle w:val="ListParagraph"/>
        <w:spacing w:after="0"/>
        <w:ind w:left="709" w:firstLine="0"/>
        <w:rPr>
          <w:color w:val="FF0000"/>
        </w:rPr>
      </w:pPr>
    </w:p>
    <w:p w14:paraId="4B609C3F" w14:textId="77777777" w:rsidR="00025E2D" w:rsidRPr="0070296A" w:rsidRDefault="00025E2D" w:rsidP="004C04CF">
      <w:pPr>
        <w:pStyle w:val="Heading2"/>
      </w:pPr>
      <w:bookmarkStart w:id="11" w:name="_Toc138951001"/>
      <w:r w:rsidRPr="0070296A">
        <w:t>Նպատակադրումներն ու իրականացվելիք միջոցառումները</w:t>
      </w:r>
      <w:bookmarkEnd w:id="11"/>
    </w:p>
    <w:p w14:paraId="54570D0E" w14:textId="77777777" w:rsidR="00717859" w:rsidRPr="00E06CCC" w:rsidRDefault="00717859" w:rsidP="00A1274B">
      <w:pPr>
        <w:rPr>
          <w:color w:val="FF0000"/>
        </w:rPr>
      </w:pPr>
    </w:p>
    <w:p w14:paraId="2A9CA8B4" w14:textId="6A45BB9D" w:rsidR="004B7D2D" w:rsidRDefault="003F66CB" w:rsidP="003F66CB">
      <w:r>
        <w:t xml:space="preserve">Սույն բաժնում ներկայացվում է միջնաժամկետ հատվածում ՀՀ կառավարության պարտքի կառավարման ոլորտում թիրախավորած նպատակադրումներն ու իրականացվելիք միջոցառումները: </w:t>
      </w:r>
    </w:p>
    <w:p w14:paraId="5700DA54" w14:textId="77777777" w:rsidR="0028372C" w:rsidRDefault="0028372C" w:rsidP="00A1274B">
      <w:pPr>
        <w:numPr>
          <w:ilvl w:val="0"/>
          <w:numId w:val="11"/>
        </w:numPr>
      </w:pPr>
      <w:r w:rsidRPr="0070296A">
        <w:t>Միջազգային լավագույն փորձին համապատասխան կվերանայվի պարտքային գործառ</w:t>
      </w:r>
      <w:r w:rsidRPr="0070296A">
        <w:softHyphen/>
        <w:t xml:space="preserve">նությունները կարգավորող օրենսդրությունը, մասնավորապես, կվերանայվի «Պետական պարտքի մասին» ՀՀ օրենքը: «Պետական պարտքի մասին» ՀՀ օրենքի բարելավումը, որպես միջոցառում, ներառվել է նաև ՀՀ կառավարության 2019 թվականի նոյեմբերի 28-ի N 1716-Լ որոշմամբ հաստատված «Պետական ֆինանսների կառավարման համակարգի 2019-2023 </w:t>
      </w:r>
      <w:r w:rsidRPr="0070296A">
        <w:lastRenderedPageBreak/>
        <w:t>թվականների բարեփոխումների ռազմավարությունում» և «Պետական ֆինանսների կառավարման համակարգի բարեփոխումների 2019-2023 թվականների գործողությունների ծրագրում»:</w:t>
      </w:r>
    </w:p>
    <w:p w14:paraId="56C4B9A8" w14:textId="77777777" w:rsidR="00025E2D" w:rsidRPr="0070296A" w:rsidRDefault="00025E2D" w:rsidP="00A1274B">
      <w:pPr>
        <w:numPr>
          <w:ilvl w:val="0"/>
          <w:numId w:val="11"/>
        </w:numPr>
      </w:pPr>
      <w:r w:rsidRPr="0070296A">
        <w:t>Միջնաժամկետ և երկարաժամկետ հատվածներում</w:t>
      </w:r>
      <w:r w:rsidR="002D4609" w:rsidRPr="0070296A">
        <w:t xml:space="preserve"> շարունակաբար կավելացվի պետական գանձապետական պարտատոմսերի տեղաբաշխումների ծավալը՝ </w:t>
      </w:r>
      <w:r w:rsidRPr="0070296A">
        <w:t xml:space="preserve">պետական բյուջեի դեֆիցիտի ֆինանսավորման աղբյուրներում ներքին փոխառու </w:t>
      </w:r>
      <w:r w:rsidR="00DC0AE8" w:rsidRPr="0070296A">
        <w:t xml:space="preserve">զուտ </w:t>
      </w:r>
      <w:r w:rsidRPr="0070296A">
        <w:t>միջոցների տեսա</w:t>
      </w:r>
      <w:r w:rsidRPr="0070296A">
        <w:softHyphen/>
        <w:t>կարար կշիռը</w:t>
      </w:r>
      <w:r w:rsidR="002D4609" w:rsidRPr="0070296A">
        <w:t xml:space="preserve"> արտաքին փոխառու զուտ միջոցների տեսա</w:t>
      </w:r>
      <w:r w:rsidR="002D4609" w:rsidRPr="0070296A">
        <w:softHyphen/>
        <w:t xml:space="preserve">կարար կշռի նկատմամբ </w:t>
      </w:r>
      <w:r w:rsidR="00427122" w:rsidRPr="0070296A">
        <w:t xml:space="preserve">ավելի </w:t>
      </w:r>
      <w:r w:rsidR="002D4609" w:rsidRPr="0070296A">
        <w:t>բարձր մակարդակում պահպանելու համար</w:t>
      </w:r>
      <w:r w:rsidRPr="0070296A">
        <w:t xml:space="preserve">: Այն միտված կլինի </w:t>
      </w:r>
      <w:r w:rsidR="009C0E8E">
        <w:t xml:space="preserve">դրամային պարտքի կշռի ավելացման միջոցով </w:t>
      </w:r>
      <w:r w:rsidRPr="0070296A">
        <w:t xml:space="preserve">նվազեցնել փոխարժեքի ռիսկը, ինչպես նաև հիմքեր կստեղծի ֆինանսական շուկայում նոր գործիքների (լողացող, ինդեքսավորվող, նպատակային և այլն) կիրառման ու շուկայի հետագա զարգացման համար: </w:t>
      </w:r>
    </w:p>
    <w:p w14:paraId="54134682" w14:textId="77777777" w:rsidR="00025E2D" w:rsidRPr="0070296A" w:rsidRDefault="00025E2D" w:rsidP="00A1274B">
      <w:pPr>
        <w:numPr>
          <w:ilvl w:val="0"/>
          <w:numId w:val="11"/>
        </w:numPr>
      </w:pPr>
      <w:r w:rsidRPr="0070296A">
        <w:t>Որպես ներքին պետական պարտքի կառավարման նպատակադրում՝ կշարու</w:t>
      </w:r>
      <w:r w:rsidRPr="0070296A">
        <w:softHyphen/>
        <w:t xml:space="preserve">նակվի դիտարկվել </w:t>
      </w:r>
      <w:r w:rsidR="00AC3DB5" w:rsidRPr="0070296A">
        <w:t xml:space="preserve">պետական գանձապետական </w:t>
      </w:r>
      <w:r w:rsidRPr="0070296A">
        <w:t xml:space="preserve">պարտատոմսերի իրացվելիության աճը` մեծացնելով շրջանառության մեջ գտնվող պարտատոմսերի ծավալը: </w:t>
      </w:r>
    </w:p>
    <w:p w14:paraId="0284D953" w14:textId="4AB84A2F" w:rsidR="00A16196" w:rsidRDefault="0028372C" w:rsidP="00A16196">
      <w:pPr>
        <w:numPr>
          <w:ilvl w:val="0"/>
          <w:numId w:val="11"/>
        </w:numPr>
      </w:pPr>
      <w:r w:rsidRPr="0070296A">
        <w:t>ՀՀ ֆինանսների նախարարությունը կշարունակի պետական գանձապետական պարտատոմ</w:t>
      </w:r>
      <w:r w:rsidRPr="0070296A">
        <w:softHyphen/>
        <w:t>սերի հետգնումների, փոխա</w:t>
      </w:r>
      <w:r w:rsidRPr="0070296A">
        <w:softHyphen/>
        <w:t>նակումների իրականացումը` նպատակ ունենալով հարթեցնել պարտ</w:t>
      </w:r>
      <w:r w:rsidRPr="0070296A">
        <w:softHyphen/>
        <w:t>քի մարման գրաֆիկը և նվազեցնել վերաֆինանսավորման ռիսկը, ինչպես նաև բարձ</w:t>
      </w:r>
      <w:r w:rsidRPr="0070296A">
        <w:softHyphen/>
        <w:t>րաց</w:t>
      </w:r>
      <w:r w:rsidRPr="0070296A">
        <w:softHyphen/>
        <w:t>նել տեղաբաշխվող պարտատոմսերի իրացվելիությունը և նպաստել երկրորդային շուկայի զարգացմանը:</w:t>
      </w:r>
      <w:r w:rsidR="00A16196" w:rsidRPr="00A16196">
        <w:t xml:space="preserve"> </w:t>
      </w:r>
    </w:p>
    <w:p w14:paraId="3D91EE70" w14:textId="71C570B0" w:rsidR="00A16196" w:rsidRDefault="009C7D61" w:rsidP="009C7D61">
      <w:pPr>
        <w:numPr>
          <w:ilvl w:val="0"/>
          <w:numId w:val="11"/>
        </w:numPr>
      </w:pPr>
      <w:r>
        <w:t>Կայունացման հաշվի օրենսդրական կարգավորումների համա</w:t>
      </w:r>
      <w:r w:rsidR="0081688C">
        <w:t>ձայն՝</w:t>
      </w:r>
      <w:r>
        <w:t xml:space="preserve"> կապահովվի </w:t>
      </w:r>
      <w:r w:rsidRPr="009C7D61">
        <w:t xml:space="preserve">Հայաստանի Հանրապետության կառավարության տվյալ տարվա բյուջետային ուղերձում </w:t>
      </w:r>
      <w:r>
        <w:t>այդ</w:t>
      </w:r>
      <w:r w:rsidRPr="009C7D61">
        <w:t xml:space="preserve"> տարվա համար կանխատեսված համախառն ներքին արդյունքի </w:t>
      </w:r>
      <w:r>
        <w:t xml:space="preserve">առնվազն մեկ տոկոսի չափով միջոցների առկայությունը։ </w:t>
      </w:r>
      <w:r w:rsidR="00A16196" w:rsidRPr="0070296A">
        <w:t>Ներքին և արտաքին շուկաներում անցան</w:t>
      </w:r>
      <w:r w:rsidR="00A16196" w:rsidRPr="0070296A">
        <w:softHyphen/>
        <w:t xml:space="preserve">կալի գործընթացների դեպքում այն </w:t>
      </w:r>
      <w:r w:rsidR="0081688C">
        <w:t>կապահովագրի կառավարության պարտքի գծով վճարումների անխափան իրականացումը և հարկ եղած դեպքերում կ</w:t>
      </w:r>
      <w:r w:rsidR="00814425">
        <w:t>աջակցի</w:t>
      </w:r>
      <w:r w:rsidR="0081688C">
        <w:t xml:space="preserve"> </w:t>
      </w:r>
      <w:r w:rsidR="00A16196" w:rsidRPr="0070296A">
        <w:t>ՀՀ պետական բյուջեի կատարմ</w:t>
      </w:r>
      <w:r w:rsidR="0081688C">
        <w:t>ա</w:t>
      </w:r>
      <w:r w:rsidR="00A16196" w:rsidRPr="0070296A">
        <w:t>ն</w:t>
      </w:r>
      <w:r w:rsidR="0081688C">
        <w:t>ը:</w:t>
      </w:r>
      <w:r w:rsidR="00A16196" w:rsidRPr="0070296A">
        <w:t xml:space="preserve"> </w:t>
      </w:r>
    </w:p>
    <w:p w14:paraId="5527A364" w14:textId="1A450A86" w:rsidR="00373AB4" w:rsidRPr="0070296A" w:rsidRDefault="00373AB4" w:rsidP="00AA0328">
      <w:pPr>
        <w:numPr>
          <w:ilvl w:val="0"/>
          <w:numId w:val="11"/>
        </w:numPr>
      </w:pPr>
      <w:r w:rsidRPr="00074649">
        <w:t>Սույն</w:t>
      </w:r>
      <w:r w:rsidRPr="00FE1EBF">
        <w:rPr>
          <w:lang w:val="es-ES"/>
        </w:rPr>
        <w:t xml:space="preserve"> </w:t>
      </w:r>
      <w:r w:rsidRPr="0070296A">
        <w:t>ռազմավարությամբ</w:t>
      </w:r>
      <w:r w:rsidRPr="00FE1EBF">
        <w:rPr>
          <w:lang w:val="es-ES"/>
        </w:rPr>
        <w:t xml:space="preserve"> </w:t>
      </w:r>
      <w:r w:rsidRPr="0070296A">
        <w:t>նախատեսվել</w:t>
      </w:r>
      <w:r w:rsidRPr="00FE1EBF">
        <w:rPr>
          <w:lang w:val="es-ES"/>
        </w:rPr>
        <w:t xml:space="preserve"> </w:t>
      </w:r>
      <w:r w:rsidRPr="0070296A">
        <w:t>է</w:t>
      </w:r>
      <w:r w:rsidRPr="00FE1EBF">
        <w:rPr>
          <w:lang w:val="es-ES"/>
        </w:rPr>
        <w:t xml:space="preserve"> 202</w:t>
      </w:r>
      <w:r w:rsidRPr="0070296A">
        <w:t>5</w:t>
      </w:r>
      <w:r w:rsidR="008C2CCD">
        <w:t xml:space="preserve"> </w:t>
      </w:r>
      <w:r w:rsidRPr="0070296A">
        <w:t>թ</w:t>
      </w:r>
      <w:r w:rsidR="008C2CCD">
        <w:t>վականին</w:t>
      </w:r>
      <w:r w:rsidRPr="00FE1EBF">
        <w:rPr>
          <w:lang w:val="es-ES"/>
        </w:rPr>
        <w:t xml:space="preserve"> </w:t>
      </w:r>
      <w:r w:rsidRPr="0070296A">
        <w:t>մարվող</w:t>
      </w:r>
      <w:r w:rsidRPr="00FE1EBF">
        <w:rPr>
          <w:lang w:val="es-ES"/>
        </w:rPr>
        <w:t xml:space="preserve"> </w:t>
      </w:r>
      <w:r w:rsidRPr="0070296A">
        <w:t>եվրապարտատոմսերը</w:t>
      </w:r>
      <w:r w:rsidRPr="00FE1EBF">
        <w:rPr>
          <w:lang w:val="es-ES"/>
        </w:rPr>
        <w:t xml:space="preserve"> </w:t>
      </w:r>
      <w:r w:rsidRPr="0070296A">
        <w:t>վերաֆինան</w:t>
      </w:r>
      <w:r w:rsidRPr="00FE1EBF">
        <w:rPr>
          <w:lang w:val="es-ES"/>
        </w:rPr>
        <w:softHyphen/>
      </w:r>
      <w:r w:rsidRPr="0070296A">
        <w:t>սա</w:t>
      </w:r>
      <w:r w:rsidRPr="00FE1EBF">
        <w:rPr>
          <w:lang w:val="es-ES"/>
        </w:rPr>
        <w:softHyphen/>
      </w:r>
      <w:r w:rsidRPr="0070296A">
        <w:t>վորելու</w:t>
      </w:r>
      <w:r w:rsidRPr="00FE1EBF">
        <w:rPr>
          <w:lang w:val="es-ES"/>
        </w:rPr>
        <w:t xml:space="preserve"> </w:t>
      </w:r>
      <w:r w:rsidRPr="0070296A">
        <w:t>նպատակով</w:t>
      </w:r>
      <w:r w:rsidRPr="00FE1EBF">
        <w:rPr>
          <w:lang w:val="es-ES"/>
        </w:rPr>
        <w:t xml:space="preserve"> </w:t>
      </w:r>
      <w:r w:rsidRPr="0070296A">
        <w:t>իրականացնել</w:t>
      </w:r>
      <w:r w:rsidRPr="00FE1EBF">
        <w:rPr>
          <w:lang w:val="es-ES"/>
        </w:rPr>
        <w:t xml:space="preserve"> </w:t>
      </w:r>
      <w:r w:rsidRPr="0070296A">
        <w:t>նոր</w:t>
      </w:r>
      <w:r w:rsidRPr="00FE1EBF">
        <w:rPr>
          <w:lang w:val="es-ES"/>
        </w:rPr>
        <w:t xml:space="preserve"> </w:t>
      </w:r>
      <w:r w:rsidRPr="0070296A">
        <w:t>եվրապար</w:t>
      </w:r>
      <w:r w:rsidRPr="00FE1EBF">
        <w:rPr>
          <w:lang w:val="es-ES"/>
        </w:rPr>
        <w:softHyphen/>
      </w:r>
      <w:r w:rsidRPr="0070296A">
        <w:t>տատոմսերի</w:t>
      </w:r>
      <w:r w:rsidRPr="00FE1EBF">
        <w:rPr>
          <w:lang w:val="es-ES"/>
        </w:rPr>
        <w:t xml:space="preserve"> </w:t>
      </w:r>
      <w:r w:rsidRPr="0070296A">
        <w:t>տեղաբաշխում</w:t>
      </w:r>
      <w:r w:rsidRPr="00FE1EBF">
        <w:rPr>
          <w:lang w:val="es-ES"/>
        </w:rPr>
        <w:t>: Սակայն, մ</w:t>
      </w:r>
      <w:r w:rsidRPr="0070296A">
        <w:t>իջնաժամկետ</w:t>
      </w:r>
      <w:r w:rsidRPr="00FE1EBF">
        <w:rPr>
          <w:lang w:val="es-ES"/>
        </w:rPr>
        <w:t xml:space="preserve"> </w:t>
      </w:r>
      <w:r w:rsidRPr="0070296A">
        <w:t>հատվածում</w:t>
      </w:r>
      <w:r w:rsidRPr="00FE1EBF">
        <w:rPr>
          <w:lang w:val="es-ES"/>
        </w:rPr>
        <w:t xml:space="preserve">, միջազգային ֆինանսական կառույցներից առավել նպաստավոր պայմաններով փոխառությունների ներգրավման </w:t>
      </w:r>
      <w:r w:rsidRPr="0070296A">
        <w:t>հնարա</w:t>
      </w:r>
      <w:r w:rsidRPr="00FE1EBF">
        <w:rPr>
          <w:lang w:val="es-ES"/>
        </w:rPr>
        <w:softHyphen/>
      </w:r>
      <w:r w:rsidRPr="0070296A">
        <w:t>վորության</w:t>
      </w:r>
      <w:r w:rsidRPr="00FE1EBF">
        <w:rPr>
          <w:lang w:val="es-ES"/>
        </w:rPr>
        <w:t xml:space="preserve"> </w:t>
      </w:r>
      <w:r w:rsidRPr="0070296A">
        <w:t>առկայության</w:t>
      </w:r>
      <w:r w:rsidRPr="00FE1EBF">
        <w:rPr>
          <w:lang w:val="es-ES"/>
        </w:rPr>
        <w:t xml:space="preserve"> </w:t>
      </w:r>
      <w:r w:rsidRPr="0070296A">
        <w:t>կամ</w:t>
      </w:r>
      <w:r w:rsidRPr="00FE1EBF">
        <w:rPr>
          <w:lang w:val="es-ES"/>
        </w:rPr>
        <w:t xml:space="preserve"> </w:t>
      </w:r>
      <w:r w:rsidRPr="0070296A">
        <w:t>ներքին</w:t>
      </w:r>
      <w:r w:rsidRPr="00FE1EBF">
        <w:rPr>
          <w:lang w:val="es-ES"/>
        </w:rPr>
        <w:t xml:space="preserve"> </w:t>
      </w:r>
      <w:r w:rsidRPr="0070296A">
        <w:t>շուկայում</w:t>
      </w:r>
      <w:r w:rsidRPr="00FE1EBF">
        <w:rPr>
          <w:lang w:val="es-ES"/>
        </w:rPr>
        <w:t xml:space="preserve"> </w:t>
      </w:r>
      <w:r w:rsidRPr="0070296A">
        <w:t>բարենպաստ</w:t>
      </w:r>
      <w:r w:rsidRPr="00FE1EBF">
        <w:rPr>
          <w:lang w:val="es-ES"/>
        </w:rPr>
        <w:t xml:space="preserve"> </w:t>
      </w:r>
      <w:r w:rsidRPr="0070296A">
        <w:t>պայմանների</w:t>
      </w:r>
      <w:r w:rsidRPr="00FE1EBF">
        <w:rPr>
          <w:lang w:val="es-ES"/>
        </w:rPr>
        <w:t xml:space="preserve"> </w:t>
      </w:r>
      <w:r w:rsidRPr="0070296A">
        <w:t>առկայու</w:t>
      </w:r>
      <w:r w:rsidRPr="00FE1EBF">
        <w:rPr>
          <w:lang w:val="es-ES"/>
        </w:rPr>
        <w:softHyphen/>
      </w:r>
      <w:r w:rsidRPr="0070296A">
        <w:t>թյան</w:t>
      </w:r>
      <w:r w:rsidRPr="00FE1EBF">
        <w:rPr>
          <w:lang w:val="es-ES"/>
        </w:rPr>
        <w:t xml:space="preserve"> </w:t>
      </w:r>
      <w:r w:rsidRPr="0070296A">
        <w:t>դեպ</w:t>
      </w:r>
      <w:r w:rsidRPr="00FE1EBF">
        <w:rPr>
          <w:lang w:val="es-ES"/>
        </w:rPr>
        <w:softHyphen/>
      </w:r>
      <w:r w:rsidRPr="0070296A">
        <w:t>քերում</w:t>
      </w:r>
      <w:r w:rsidRPr="00FE1EBF">
        <w:rPr>
          <w:lang w:val="es-ES"/>
        </w:rPr>
        <w:t xml:space="preserve">, կառավարության կողմից </w:t>
      </w:r>
      <w:r w:rsidRPr="0070296A">
        <w:t>կդիտարկվեն</w:t>
      </w:r>
      <w:r w:rsidRPr="00FE1EBF">
        <w:rPr>
          <w:lang w:val="es-ES"/>
        </w:rPr>
        <w:t xml:space="preserve"> այդ աղբյուրներից յուրաքանչյուրի կամ դրանց համատեղման միջոցով 202</w:t>
      </w:r>
      <w:r w:rsidRPr="0070296A">
        <w:t>5</w:t>
      </w:r>
      <w:r w:rsidR="008C2CCD">
        <w:t xml:space="preserve"> </w:t>
      </w:r>
      <w:r w:rsidRPr="0070296A">
        <w:t>թ</w:t>
      </w:r>
      <w:r w:rsidR="008C2CCD">
        <w:t>վականին</w:t>
      </w:r>
      <w:r w:rsidRPr="0070296A">
        <w:t xml:space="preserve"> մարվող</w:t>
      </w:r>
      <w:r w:rsidRPr="00FE1EBF">
        <w:rPr>
          <w:lang w:val="es-ES"/>
        </w:rPr>
        <w:t xml:space="preserve"> </w:t>
      </w:r>
      <w:r w:rsidRPr="0070296A">
        <w:t>եվրապարտատոմսերը</w:t>
      </w:r>
      <w:r w:rsidRPr="00FE1EBF">
        <w:rPr>
          <w:lang w:val="es-ES"/>
        </w:rPr>
        <w:t xml:space="preserve"> </w:t>
      </w:r>
      <w:r w:rsidRPr="0070296A">
        <w:t>վերաֆինանսավորելու</w:t>
      </w:r>
      <w:r w:rsidRPr="00FE1EBF">
        <w:rPr>
          <w:lang w:val="es-ES"/>
        </w:rPr>
        <w:t xml:space="preserve"> </w:t>
      </w:r>
      <w:r w:rsidRPr="0070296A">
        <w:t>կամ</w:t>
      </w:r>
      <w:r w:rsidRPr="00FE1EBF">
        <w:rPr>
          <w:lang w:val="es-ES"/>
        </w:rPr>
        <w:t xml:space="preserve"> </w:t>
      </w:r>
      <w:r w:rsidRPr="0070296A">
        <w:t>փոխա</w:t>
      </w:r>
      <w:r w:rsidRPr="00FE1EBF">
        <w:rPr>
          <w:lang w:val="es-ES"/>
        </w:rPr>
        <w:softHyphen/>
      </w:r>
      <w:r w:rsidRPr="0070296A">
        <w:t>ռությունների</w:t>
      </w:r>
      <w:r w:rsidRPr="00FE1EBF">
        <w:rPr>
          <w:lang w:val="es-ES"/>
        </w:rPr>
        <w:t xml:space="preserve"> </w:t>
      </w:r>
      <w:r w:rsidRPr="0070296A">
        <w:lastRenderedPageBreak/>
        <w:t>ներգրավմանը</w:t>
      </w:r>
      <w:r w:rsidRPr="00FE1EBF">
        <w:rPr>
          <w:lang w:val="es-ES"/>
        </w:rPr>
        <w:t xml:space="preserve"> </w:t>
      </w:r>
      <w:r w:rsidRPr="0070296A">
        <w:t>զուգահեռ</w:t>
      </w:r>
      <w:r w:rsidRPr="00FE1EBF">
        <w:rPr>
          <w:lang w:val="es-ES"/>
        </w:rPr>
        <w:t xml:space="preserve"> </w:t>
      </w:r>
      <w:r w:rsidRPr="0070296A">
        <w:t>եվրապարտատոմսերը</w:t>
      </w:r>
      <w:r w:rsidRPr="00FE1EBF">
        <w:rPr>
          <w:lang w:val="es-ES"/>
        </w:rPr>
        <w:t xml:space="preserve"> </w:t>
      </w:r>
      <w:r w:rsidRPr="0070296A">
        <w:t>վաղաժամկետ</w:t>
      </w:r>
      <w:r w:rsidRPr="00FE1EBF">
        <w:rPr>
          <w:lang w:val="es-ES"/>
        </w:rPr>
        <w:t xml:space="preserve"> </w:t>
      </w:r>
      <w:r w:rsidRPr="0070296A">
        <w:t>հետգնելու</w:t>
      </w:r>
      <w:r w:rsidRPr="00FE1EBF">
        <w:rPr>
          <w:lang w:val="es-ES"/>
        </w:rPr>
        <w:t xml:space="preserve"> </w:t>
      </w:r>
      <w:r w:rsidRPr="0070296A">
        <w:t>նպատակահարմարությունը</w:t>
      </w:r>
      <w:r w:rsidRPr="00FE1EBF">
        <w:rPr>
          <w:lang w:val="es-ES"/>
        </w:rPr>
        <w:t>:</w:t>
      </w:r>
    </w:p>
    <w:p w14:paraId="6CB41808" w14:textId="09ECADDF" w:rsidR="00A278C6" w:rsidRPr="00A278C6" w:rsidRDefault="0028372C" w:rsidP="003A2849">
      <w:pPr>
        <w:numPr>
          <w:ilvl w:val="0"/>
          <w:numId w:val="11"/>
        </w:numPr>
      </w:pPr>
      <w:r w:rsidRPr="0070296A">
        <w:t>Համագործակցությունն արտաքին վարկատուների հետ կշարունակվի՝ նա</w:t>
      </w:r>
      <w:r w:rsidRPr="0070296A">
        <w:softHyphen/>
        <w:t>խա</w:t>
      </w:r>
      <w:r w:rsidRPr="0070296A">
        <w:softHyphen/>
      </w:r>
      <w:r w:rsidRPr="0070296A">
        <w:softHyphen/>
        <w:t>պատվությունը տալով վարկավորման առավել բարենպաստ պայմաններով և ազատ փոխարկելի արժույթով փոխառու միջոցներ տրամադրող վարկատուների հետ համա</w:t>
      </w:r>
      <w:r w:rsidRPr="0070296A">
        <w:softHyphen/>
        <w:t>գործակ</w:t>
      </w:r>
      <w:r w:rsidRPr="0070296A">
        <w:softHyphen/>
        <w:t>ցությանը, և աստիճանաբար անցում կկատարվի շուկայական գործիքներով պակասուրդի ֆինանսավորմանը:</w:t>
      </w:r>
      <w:r w:rsidR="00A278C6">
        <w:t xml:space="preserve"> </w:t>
      </w:r>
      <w:r w:rsidR="003A2849" w:rsidRPr="00A278C6">
        <w:t xml:space="preserve">Նախատեսվում է </w:t>
      </w:r>
      <w:r w:rsidR="003A2849">
        <w:t>նաև ա</w:t>
      </w:r>
      <w:r w:rsidR="00A278C6" w:rsidRPr="00A278C6">
        <w:t>րտաքին վարկատուների հետ</w:t>
      </w:r>
      <w:r w:rsidR="00A278C6">
        <w:t xml:space="preserve"> համագործակցության շրջանակներում </w:t>
      </w:r>
      <w:r w:rsidR="003A2849">
        <w:t xml:space="preserve">իրականացնել </w:t>
      </w:r>
      <w:r w:rsidR="003A2849" w:rsidRPr="00A278C6">
        <w:t>«Ծրագիր արդյունքի դիմաց» ֆինանսավորման գործիքի</w:t>
      </w:r>
      <w:r w:rsidR="003A2849">
        <w:t xml:space="preserve"> </w:t>
      </w:r>
      <w:r w:rsidR="003A2849" w:rsidRPr="00A278C6">
        <w:t>կիրառմամբ նոր ծրագրեր</w:t>
      </w:r>
      <w:r w:rsidR="003A2849">
        <w:t>՝ ջրային, առողջապահության և այլ ոլորտներում։</w:t>
      </w:r>
    </w:p>
    <w:p w14:paraId="3CE29CDB" w14:textId="0D875C15" w:rsidR="0028372C" w:rsidRPr="0070296A" w:rsidRDefault="008E0BDB" w:rsidP="00A1274B">
      <w:pPr>
        <w:numPr>
          <w:ilvl w:val="0"/>
          <w:numId w:val="11"/>
        </w:numPr>
      </w:pPr>
      <w:r>
        <w:t>ՀՀ կ</w:t>
      </w:r>
      <w:r w:rsidR="0028372C">
        <w:t>առավարության ֆինանսների կառավարման տեղեկատվական համակարգի մշակման շրջանակներում կ</w:t>
      </w:r>
      <w:r w:rsidR="0028372C" w:rsidRPr="0028372C">
        <w:t xml:space="preserve">ներդրվի </w:t>
      </w:r>
      <w:r w:rsidR="0028372C">
        <w:t xml:space="preserve">ՀՀ կառավարության պարտքի հաշվառման, սպասարկման և այլ գործընթացների </w:t>
      </w:r>
      <w:r w:rsidR="0028372C" w:rsidRPr="0028372C">
        <w:t xml:space="preserve">կազմակերպման </w:t>
      </w:r>
      <w:r w:rsidR="0028372C">
        <w:t xml:space="preserve">նոր </w:t>
      </w:r>
      <w:r w:rsidR="0028372C" w:rsidRPr="0028372C">
        <w:t>էլեկտրոնային համակարգ:</w:t>
      </w:r>
    </w:p>
    <w:p w14:paraId="5CA862B6" w14:textId="77777777" w:rsidR="00B95955" w:rsidRPr="0070296A" w:rsidRDefault="00B95955" w:rsidP="00A1274B">
      <w:pPr>
        <w:numPr>
          <w:ilvl w:val="0"/>
          <w:numId w:val="11"/>
        </w:numPr>
      </w:pPr>
      <w:r w:rsidRPr="0070296A">
        <w:t xml:space="preserve">Կներդրվի պետական գանձապետական պարտատոմսերի փոխանակման աճուրդների կազմակերպման էլեկտրոնային համակարգ: </w:t>
      </w:r>
    </w:p>
    <w:p w14:paraId="42DFC233" w14:textId="62454669" w:rsidR="00025E2D" w:rsidRDefault="00025E2D" w:rsidP="00FE1EBF">
      <w:pPr>
        <w:numPr>
          <w:ilvl w:val="0"/>
          <w:numId w:val="11"/>
        </w:numPr>
      </w:pPr>
      <w:r w:rsidRPr="0070296A">
        <w:t xml:space="preserve">Կարևորելով պետական գանձապետական պարտատոմսերի մանրածախ շուկայի զարգացումը` քայլեր կձեռնարկվեն </w:t>
      </w:r>
      <w:r w:rsidR="003F66CB">
        <w:t xml:space="preserve">մանրածախ հարթակի </w:t>
      </w:r>
      <w:r w:rsidR="00EE2B27" w:rsidRPr="00581010">
        <w:t xml:space="preserve">(gp.minfin.am) </w:t>
      </w:r>
      <w:r w:rsidR="003F66CB">
        <w:t xml:space="preserve">հասանելիությունը </w:t>
      </w:r>
      <w:r w:rsidR="00EE2B27">
        <w:t xml:space="preserve">Հայաստանի Հանրապետության տարածքից դուրս ևս ապահովելու </w:t>
      </w:r>
      <w:r w:rsidR="00EE2B27" w:rsidRPr="00FE1EBF">
        <w:t xml:space="preserve">և </w:t>
      </w:r>
      <w:r w:rsidR="003F66CB">
        <w:t>ոչ ռեզիդենտների</w:t>
      </w:r>
      <w:r w:rsidR="00EE2B27">
        <w:t xml:space="preserve"> մուտքը պետական գանձապետական պարտատոմսերի շուկա առավել մատչելի դարձնելու համար: Կ</w:t>
      </w:r>
      <w:r w:rsidRPr="0070296A">
        <w:t xml:space="preserve">առավարության նկատմամբ վստահության ամրապնդման ուղղությամբ քայլերին զուգահեռ, </w:t>
      </w:r>
      <w:r w:rsidR="00EE2B27">
        <w:t>կշարունակվեն</w:t>
      </w:r>
      <w:r w:rsidR="00EE2B27" w:rsidRPr="0070296A">
        <w:t xml:space="preserve"> </w:t>
      </w:r>
      <w:r w:rsidRPr="0070296A">
        <w:t>հանրային իրազեկման աշխատանքներ</w:t>
      </w:r>
      <w:r w:rsidR="00EE2B27">
        <w:t>ը</w:t>
      </w:r>
      <w:r w:rsidRPr="0070296A">
        <w:t xml:space="preserve"> պոտեն</w:t>
      </w:r>
      <w:r w:rsidRPr="0070296A">
        <w:softHyphen/>
        <w:t xml:space="preserve">ցիալ ներդրողների շրջանում: </w:t>
      </w:r>
    </w:p>
    <w:p w14:paraId="6CD3EF35" w14:textId="424D32D7" w:rsidR="0028372C" w:rsidRPr="0070296A" w:rsidRDefault="0028372C" w:rsidP="00FE1EBF">
      <w:pPr>
        <w:numPr>
          <w:ilvl w:val="0"/>
          <w:numId w:val="11"/>
        </w:numPr>
      </w:pPr>
      <w:r w:rsidRPr="0070296A">
        <w:t>Պարտքի արդյունավետ կառավարման կարևորագույն գործոններից է թափանցի</w:t>
      </w:r>
      <w:r w:rsidRPr="0070296A">
        <w:softHyphen/>
        <w:t>կության ու հասարակության հետ մշտական հաղորդակցության ապահովումը: Այդ նպատակով կառավարությունը կշարունակի ներդրողների և հանրության հետ բաց ու հրապարակային աշխատանքները և պարտքի վերաբերյալ հաշվետ</w:t>
      </w:r>
      <w:r w:rsidRPr="0070296A">
        <w:softHyphen/>
        <w:t>վությունների ներկայացումը:</w:t>
      </w:r>
    </w:p>
    <w:p w14:paraId="198CBBB1" w14:textId="77777777" w:rsidR="008E36CD" w:rsidRPr="008D06C1" w:rsidRDefault="008E36CD" w:rsidP="00A1274B"/>
    <w:p w14:paraId="47093D75" w14:textId="77777777" w:rsidR="00EE6EFA" w:rsidRPr="008D06C1" w:rsidRDefault="00025E2D" w:rsidP="00A1274B">
      <w:r w:rsidRPr="008D06C1">
        <w:t xml:space="preserve"> </w:t>
      </w:r>
    </w:p>
    <w:p w14:paraId="48878845" w14:textId="77777777" w:rsidR="00025E2D" w:rsidRPr="00E06CCC" w:rsidRDefault="00EE6EFA" w:rsidP="004C04CF">
      <w:pPr>
        <w:pStyle w:val="Heading2"/>
      </w:pPr>
      <w:r w:rsidRPr="008D06C1">
        <w:br w:type="page"/>
      </w:r>
      <w:bookmarkStart w:id="12" w:name="_Toc138951002"/>
      <w:r w:rsidR="00025E2D" w:rsidRPr="00E06CCC">
        <w:lastRenderedPageBreak/>
        <w:t>ՀՀ կառավարության պարտքի կառավարման ռազմավարության ընտրությունը</w:t>
      </w:r>
      <w:bookmarkEnd w:id="12"/>
    </w:p>
    <w:p w14:paraId="1283A5F2" w14:textId="2C773788" w:rsidR="00581DD1" w:rsidRDefault="00596A85" w:rsidP="00A1274B">
      <w:pPr>
        <w:rPr>
          <w:lang w:eastAsia="ru-RU"/>
        </w:rPr>
      </w:pPr>
      <w:r w:rsidRPr="00596A85">
        <w:rPr>
          <w:lang w:eastAsia="ru-RU"/>
        </w:rPr>
        <w:t xml:space="preserve">ՀՀ կառավարության պարտքի կառավարման ռազմավարության մեջ կիրառված մակրոտնտեսական և հարկաբյուջետային ցուցանիշները համադրելի են 2024-2026 թվականների պետական միջնաժամկետ ծախսերի ծրագրով կանխատեսված մակրոտնտեսական և հարկաբյուջետային շրջանակին։ Պարտքի կայունության պահպանման և ամրապնդման նպատակով ՀՀ կառավարության պարտքի կառավարման ռազմավարությամբ նախատեսվել է, որ </w:t>
      </w:r>
      <w:r w:rsidR="00005DEC">
        <w:rPr>
          <w:lang w:eastAsia="ru-RU"/>
        </w:rPr>
        <w:t>«</w:t>
      </w:r>
      <w:r w:rsidRPr="00596A85">
        <w:rPr>
          <w:lang w:eastAsia="ru-RU"/>
        </w:rPr>
        <w:t>ՀՀ կառավարության պարտք/ՀՆԱ</w:t>
      </w:r>
      <w:r w:rsidR="00005DEC">
        <w:rPr>
          <w:lang w:eastAsia="ru-RU"/>
        </w:rPr>
        <w:t>»</w:t>
      </w:r>
      <w:r w:rsidRPr="00596A85">
        <w:rPr>
          <w:lang w:eastAsia="ru-RU"/>
        </w:rPr>
        <w:t xml:space="preserve"> ցուցանիշը միջնաժամկետ հատվածում չպետք է գերազանցի 50%-ը, ավելին՝ պետք է ունենա նվազման միտում: Ներքին պարտքի, ինչպես նաև դրամային պարտքի աճը ՀՀ կառավարության պարտքի </w:t>
      </w:r>
      <w:r>
        <w:rPr>
          <w:lang w:eastAsia="ru-RU"/>
        </w:rPr>
        <w:t xml:space="preserve">պորտֆելի </w:t>
      </w:r>
      <w:r w:rsidRPr="00596A85">
        <w:rPr>
          <w:lang w:eastAsia="ru-RU"/>
        </w:rPr>
        <w:t xml:space="preserve">կառուցվածքում </w:t>
      </w:r>
      <w:r>
        <w:rPr>
          <w:lang w:eastAsia="ru-RU"/>
        </w:rPr>
        <w:t xml:space="preserve">գնահատվել է </w:t>
      </w:r>
      <w:r w:rsidRPr="00596A85">
        <w:rPr>
          <w:lang w:eastAsia="ru-RU"/>
        </w:rPr>
        <w:t>տարեկան շուրջ մեկ տոկոսային կետ</w:t>
      </w:r>
      <w:r w:rsidR="00DD6C79">
        <w:rPr>
          <w:lang w:eastAsia="ru-RU"/>
        </w:rPr>
        <w:t>՝</w:t>
      </w:r>
      <w:r>
        <w:rPr>
          <w:lang w:eastAsia="ru-RU"/>
        </w:rPr>
        <w:t xml:space="preserve"> </w:t>
      </w:r>
      <w:r w:rsidRPr="00596A85">
        <w:rPr>
          <w:lang w:eastAsia="ru-RU"/>
        </w:rPr>
        <w:t xml:space="preserve">տոկոսավճարների բեռը միջնաժամկետ հատվածում կայուն </w:t>
      </w:r>
      <w:r w:rsidR="00DD6C79">
        <w:rPr>
          <w:lang w:eastAsia="ru-RU"/>
        </w:rPr>
        <w:t xml:space="preserve">պահպանելու </w:t>
      </w:r>
      <w:r w:rsidR="00EA2C63">
        <w:rPr>
          <w:lang w:eastAsia="ru-RU"/>
        </w:rPr>
        <w:t>համար</w:t>
      </w:r>
      <w:r w:rsidRPr="00596A85">
        <w:rPr>
          <w:lang w:eastAsia="ru-RU"/>
        </w:rPr>
        <w:t>:</w:t>
      </w:r>
    </w:p>
    <w:p w14:paraId="5F81F773" w14:textId="77777777" w:rsidR="000A50AC" w:rsidRPr="0070296A" w:rsidRDefault="000A50AC" w:rsidP="00A1274B">
      <w:pPr>
        <w:rPr>
          <w:lang w:eastAsia="ru-RU"/>
        </w:rPr>
      </w:pPr>
      <w:r w:rsidRPr="0070296A">
        <w:rPr>
          <w:lang w:eastAsia="ru-RU"/>
        </w:rPr>
        <w:t xml:space="preserve">Ներքին փոխառու զուտ միջոցների հաշվին դեֆիցիտի ֆինանսավորումն իրականացվելու է մինչև մեկ տարի մարման ժամկետով պետական գանձապետական կարճաժամկետ պարտատոմսեր, 3 և 5 տարի մարման ժամկետով միջնաժամկետ արժեկտրոնային պարտատոմսեր, 10 և 30  տարի մարման ժամկետով երկարաժամկետ արժեկտրոնային պարտատոմսեր, ինչպես նաև 6 ամիս, 1, 2 և 3 տարի մարման ժամկետով  խնայողական արժեկտրոնային պարտատոմսեր տեղաբաշխելու միջոցով: </w:t>
      </w:r>
    </w:p>
    <w:p w14:paraId="17FEDC02" w14:textId="3072ABC3" w:rsidR="000A50AC" w:rsidRPr="0070296A" w:rsidRDefault="000A50AC" w:rsidP="00A1274B">
      <w:pPr>
        <w:rPr>
          <w:lang w:eastAsia="ru-RU"/>
        </w:rPr>
      </w:pPr>
      <w:r w:rsidRPr="0070296A">
        <w:rPr>
          <w:lang w:eastAsia="ru-RU"/>
        </w:rPr>
        <w:t xml:space="preserve">Արտաքին փոխառու զուտ միջոցների հաշվին դեֆիցիտի ֆինանսավորումն իրականացվելու է երկկողմ և բազմակողմ միջազգային վարկատուներից նպատակային </w:t>
      </w:r>
      <w:r w:rsidR="00061D0B">
        <w:rPr>
          <w:lang w:eastAsia="ru-RU"/>
        </w:rPr>
        <w:t xml:space="preserve">և բյուջետային աջակցության </w:t>
      </w:r>
      <w:r w:rsidRPr="0070296A">
        <w:rPr>
          <w:lang w:eastAsia="ru-RU"/>
        </w:rPr>
        <w:t>վարկեր ներգրավելու</w:t>
      </w:r>
      <w:r w:rsidR="0001783C" w:rsidRPr="0070296A">
        <w:rPr>
          <w:lang w:eastAsia="ru-RU"/>
        </w:rPr>
        <w:t xml:space="preserve">, </w:t>
      </w:r>
      <w:r w:rsidR="0001783C" w:rsidRPr="00CF4EB3">
        <w:rPr>
          <w:lang w:eastAsia="ru-RU"/>
        </w:rPr>
        <w:t xml:space="preserve">ինչպես նաև </w:t>
      </w:r>
      <w:r w:rsidR="0001783C">
        <w:rPr>
          <w:lang w:eastAsia="ru-RU"/>
        </w:rPr>
        <w:t>միջազգային կապիտալի շուկայում եվրապարտատոմսեր թողարկելու</w:t>
      </w:r>
      <w:r w:rsidRPr="0070296A">
        <w:rPr>
          <w:lang w:eastAsia="ru-RU"/>
        </w:rPr>
        <w:t xml:space="preserve"> միջոցով:</w:t>
      </w:r>
    </w:p>
    <w:p w14:paraId="274AFB6A" w14:textId="77777777" w:rsidR="006B5E73" w:rsidRDefault="00005497" w:rsidP="00A1274B">
      <w:pPr>
        <w:rPr>
          <w:lang w:eastAsia="ru-RU"/>
        </w:rPr>
      </w:pPr>
      <w:r w:rsidRPr="0070296A">
        <w:t>Ռազմավարությ</w:t>
      </w:r>
      <w:r w:rsidR="005E64FF">
        <w:t>ա</w:t>
      </w:r>
      <w:r w:rsidRPr="0070296A">
        <w:t>ն ընտրությունը կատարվում է ծախսերի և ռիսկերի ցուցանիշների մի ամբողջ համակարգի ուսումնասիրության և վերլուծության արդյունքում:</w:t>
      </w:r>
      <w:r w:rsidR="006B5E73">
        <w:t xml:space="preserve"> </w:t>
      </w:r>
      <w:r w:rsidR="00247952" w:rsidRPr="0070296A">
        <w:t>ՀՀ կառավարության պարտքը բնութագրող ծախսերի և ռիսկերի համալիր ուսումնասիրության արդյունքում ընտրվել է այնպիսի ռազմավարություն, որը կնպաստի ներքին պարտքի շուկայի զարգացմանը, կապահովի ՀՀ կառավարության պարտքի գծով ռիսկերի չափավոր մակարդակ, միաժամանակ, միջնաժամկետ հատվածում հնարավորինս կսահմանափակի պետական պարտքի գծով ծախսերի աճը</w:t>
      </w:r>
      <w:r w:rsidR="0031545E" w:rsidRPr="0070296A">
        <w:t>:</w:t>
      </w:r>
      <w:r w:rsidR="0031545E" w:rsidRPr="00E06CCC">
        <w:rPr>
          <w:color w:val="FF0000"/>
        </w:rPr>
        <w:t xml:space="preserve"> </w:t>
      </w:r>
    </w:p>
    <w:p w14:paraId="029BDE50" w14:textId="77777777" w:rsidR="00013D78" w:rsidRPr="0070296A" w:rsidRDefault="00013D78" w:rsidP="00A1274B">
      <w:r w:rsidRPr="0070296A">
        <w:rPr>
          <w:lang w:eastAsia="ru-RU"/>
        </w:rPr>
        <w:t>Ներքին փոխառու զուտ միջոցների հաշվին դեֆիցիտի ֆինանսավորման կառուցվածքը նախատեսելիս հաշվի են առնվել տնտեսությունում մակրոմիջավայրի բարելավման միտումները, իրացվելիության առկա մակարդակ</w:t>
      </w:r>
      <w:r w:rsidR="00E048AF" w:rsidRPr="0070296A">
        <w:rPr>
          <w:lang w:eastAsia="ru-RU"/>
        </w:rPr>
        <w:t>ը,</w:t>
      </w:r>
      <w:r w:rsidRPr="0070296A">
        <w:rPr>
          <w:lang w:eastAsia="ru-RU"/>
        </w:rPr>
        <w:t xml:space="preserve"> պետական գանձապետական պարտատոմսերի նկատմամբ ձևավորված կայուն պահանջարկը</w:t>
      </w:r>
      <w:r w:rsidR="00E048AF" w:rsidRPr="0070296A">
        <w:rPr>
          <w:lang w:eastAsia="ru-RU"/>
        </w:rPr>
        <w:t xml:space="preserve"> և պարտքի սպասարկման մեծությունը</w:t>
      </w:r>
      <w:r w:rsidRPr="0070296A">
        <w:rPr>
          <w:lang w:eastAsia="ru-RU"/>
        </w:rPr>
        <w:t>:</w:t>
      </w:r>
    </w:p>
    <w:p w14:paraId="30AC5D82" w14:textId="6C9F4B3A" w:rsidR="00013D78" w:rsidRPr="0070296A" w:rsidRDefault="00796972" w:rsidP="00A1274B">
      <w:r w:rsidRPr="0070296A">
        <w:lastRenderedPageBreak/>
        <w:t>202</w:t>
      </w:r>
      <w:r w:rsidR="003D2433" w:rsidRPr="0070296A">
        <w:t>3</w:t>
      </w:r>
      <w:r w:rsidR="00013D78" w:rsidRPr="0070296A">
        <w:t>-202</w:t>
      </w:r>
      <w:r w:rsidR="003D2433" w:rsidRPr="0070296A">
        <w:t>6</w:t>
      </w:r>
      <w:r w:rsidR="00C2141C" w:rsidRPr="0070296A">
        <w:t xml:space="preserve"> </w:t>
      </w:r>
      <w:r w:rsidR="00013D78" w:rsidRPr="0070296A">
        <w:t>թ</w:t>
      </w:r>
      <w:r w:rsidR="00C2141C" w:rsidRPr="0070296A">
        <w:t>վականների</w:t>
      </w:r>
      <w:r w:rsidR="00013D78" w:rsidRPr="0070296A">
        <w:t xml:space="preserve"> համար պետական բյուջեի դեֆիցիտի ֆինանսավորումը փոխառու զուտ միջոցների հաշվին նախատեսվում է </w:t>
      </w:r>
      <w:r w:rsidR="0038218A">
        <w:t>ներքին փոխառու զուտ միջոցների հաշվին</w:t>
      </w:r>
      <w:r w:rsidR="00EA2C63" w:rsidRPr="00EA2C63">
        <w:t xml:space="preserve"> </w:t>
      </w:r>
      <w:r w:rsidR="00EA2C63" w:rsidRPr="0070296A">
        <w:t xml:space="preserve">իրականացնել </w:t>
      </w:r>
      <w:r w:rsidR="00EA2C63">
        <w:t>ավելի մեծ ծավալներով</w:t>
      </w:r>
      <w:r w:rsidR="0038218A">
        <w:t>, քան արտաքին փոխառու զուտ միջոցների հաշվին։</w:t>
      </w:r>
    </w:p>
    <w:p w14:paraId="5F8C11C7" w14:textId="65B1856D" w:rsidR="00013D78" w:rsidRPr="0070296A" w:rsidRDefault="00013D78" w:rsidP="000B796F">
      <w:pPr>
        <w:pStyle w:val="af6"/>
        <w:numPr>
          <w:ilvl w:val="0"/>
          <w:numId w:val="35"/>
        </w:numPr>
        <w:ind w:left="1276" w:hanging="1276"/>
      </w:pPr>
      <w:r w:rsidRPr="0070296A">
        <w:t xml:space="preserve"> Պետական բյուջեի դեֆիցիտի ֆինանսավորումը փոխառու զուտ միջոցների հաշվին </w:t>
      </w:r>
      <w:r w:rsidR="00796972" w:rsidRPr="0070296A">
        <w:t>202</w:t>
      </w:r>
      <w:r w:rsidR="00061D0B">
        <w:t>2</w:t>
      </w:r>
      <w:r w:rsidRPr="0070296A">
        <w:t>-202</w:t>
      </w:r>
      <w:r w:rsidR="00205590" w:rsidRPr="0070296A">
        <w:t>6</w:t>
      </w:r>
      <w:r w:rsidR="00C2141C" w:rsidRPr="0070296A">
        <w:t xml:space="preserve"> </w:t>
      </w:r>
      <w:r w:rsidRPr="0070296A">
        <w:t>թ</w:t>
      </w:r>
      <w:r w:rsidR="00C2141C" w:rsidRPr="0070296A">
        <w:t>վականներին</w:t>
      </w:r>
      <w:r w:rsidRPr="0070296A">
        <w:t xml:space="preserve">  (մլրդ դրամ)</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9"/>
        <w:gridCol w:w="1164"/>
        <w:gridCol w:w="1425"/>
        <w:gridCol w:w="1082"/>
        <w:gridCol w:w="930"/>
        <w:gridCol w:w="934"/>
        <w:gridCol w:w="952"/>
      </w:tblGrid>
      <w:tr w:rsidR="008C6138" w:rsidRPr="0070296A" w14:paraId="305B0509" w14:textId="77777777" w:rsidTr="00581010">
        <w:trPr>
          <w:trHeight w:val="770"/>
          <w:tblHeader/>
          <w:jc w:val="center"/>
        </w:trPr>
        <w:tc>
          <w:tcPr>
            <w:tcW w:w="4419" w:type="dxa"/>
            <w:tcBorders>
              <w:top w:val="thinThickThinSmallGap" w:sz="24" w:space="0" w:color="auto"/>
              <w:left w:val="nil"/>
              <w:bottom w:val="thinThickSmallGap" w:sz="24" w:space="0" w:color="auto"/>
              <w:right w:val="nil"/>
            </w:tcBorders>
            <w:shd w:val="clear" w:color="auto" w:fill="5B9BD5"/>
            <w:vAlign w:val="center"/>
          </w:tcPr>
          <w:p w14:paraId="1B92F010" w14:textId="77777777" w:rsidR="008C6138" w:rsidRPr="0070296A" w:rsidRDefault="008C6138" w:rsidP="008B2ACD">
            <w:pPr>
              <w:ind w:firstLine="94"/>
              <w:jc w:val="center"/>
            </w:pPr>
          </w:p>
        </w:tc>
        <w:tc>
          <w:tcPr>
            <w:tcW w:w="1164" w:type="dxa"/>
            <w:tcBorders>
              <w:top w:val="thinThickThinSmallGap" w:sz="24" w:space="0" w:color="auto"/>
              <w:left w:val="nil"/>
              <w:bottom w:val="thinThickSmallGap" w:sz="24" w:space="0" w:color="auto"/>
              <w:right w:val="nil"/>
            </w:tcBorders>
            <w:shd w:val="clear" w:color="auto" w:fill="5B9BD5"/>
          </w:tcPr>
          <w:p w14:paraId="6F105772" w14:textId="77777777" w:rsidR="008C6138" w:rsidRPr="00581010" w:rsidRDefault="008C6138" w:rsidP="00EE2A2A">
            <w:pPr>
              <w:spacing w:line="240" w:lineRule="auto"/>
              <w:ind w:firstLine="94"/>
              <w:jc w:val="center"/>
              <w:rPr>
                <w:lang w:val="en-US"/>
              </w:rPr>
            </w:pPr>
            <w:r w:rsidRPr="0070296A">
              <w:t>202</w:t>
            </w:r>
            <w:r>
              <w:rPr>
                <w:lang w:val="en-US"/>
              </w:rPr>
              <w:t>2</w:t>
            </w:r>
            <w:r w:rsidRPr="0070296A">
              <w:t xml:space="preserve"> </w:t>
            </w:r>
            <w:r>
              <w:rPr>
                <w:lang w:val="en-US"/>
              </w:rPr>
              <w:t>փաստ.</w:t>
            </w:r>
          </w:p>
        </w:tc>
        <w:tc>
          <w:tcPr>
            <w:tcW w:w="1425" w:type="dxa"/>
            <w:tcBorders>
              <w:top w:val="thinThickThinSmallGap" w:sz="24" w:space="0" w:color="auto"/>
              <w:left w:val="nil"/>
              <w:bottom w:val="thinThickSmallGap" w:sz="24" w:space="0" w:color="auto"/>
              <w:right w:val="double" w:sz="4" w:space="0" w:color="auto"/>
            </w:tcBorders>
            <w:shd w:val="clear" w:color="auto" w:fill="5B9BD5"/>
            <w:vAlign w:val="center"/>
          </w:tcPr>
          <w:p w14:paraId="60F7B51C" w14:textId="77777777" w:rsidR="008C6138" w:rsidRPr="0070296A" w:rsidRDefault="008C6138" w:rsidP="005341FA">
            <w:pPr>
              <w:spacing w:line="240" w:lineRule="auto"/>
              <w:ind w:firstLine="94"/>
              <w:jc w:val="center"/>
            </w:pPr>
            <w:r w:rsidRPr="0070296A">
              <w:t>2023 պետբյուջեի ծրագիր</w:t>
            </w:r>
          </w:p>
        </w:tc>
        <w:tc>
          <w:tcPr>
            <w:tcW w:w="1082" w:type="dxa"/>
            <w:tcBorders>
              <w:top w:val="thinThickThinSmallGap" w:sz="24" w:space="0" w:color="auto"/>
              <w:left w:val="double" w:sz="4" w:space="0" w:color="auto"/>
              <w:bottom w:val="thinThickSmallGap" w:sz="24" w:space="0" w:color="auto"/>
              <w:right w:val="nil"/>
            </w:tcBorders>
            <w:shd w:val="clear" w:color="auto" w:fill="5B9BD5"/>
            <w:vAlign w:val="center"/>
          </w:tcPr>
          <w:p w14:paraId="19EBE763" w14:textId="77777777" w:rsidR="008C6138" w:rsidRPr="0070296A" w:rsidRDefault="008C6138" w:rsidP="005341FA">
            <w:pPr>
              <w:spacing w:line="240" w:lineRule="auto"/>
              <w:ind w:firstLine="94"/>
              <w:jc w:val="center"/>
            </w:pPr>
            <w:r w:rsidRPr="0070296A">
              <w:t>2023 կանխ.</w:t>
            </w:r>
          </w:p>
        </w:tc>
        <w:tc>
          <w:tcPr>
            <w:tcW w:w="930" w:type="dxa"/>
            <w:tcBorders>
              <w:top w:val="thinThickThinSmallGap" w:sz="24" w:space="0" w:color="auto"/>
              <w:left w:val="nil"/>
              <w:bottom w:val="thinThickSmallGap" w:sz="24" w:space="0" w:color="auto"/>
              <w:right w:val="nil"/>
            </w:tcBorders>
            <w:shd w:val="clear" w:color="auto" w:fill="5B9BD5"/>
            <w:vAlign w:val="center"/>
          </w:tcPr>
          <w:p w14:paraId="0A18903E" w14:textId="77777777" w:rsidR="008C6138" w:rsidRPr="0070296A" w:rsidRDefault="008C6138" w:rsidP="00BD4200">
            <w:pPr>
              <w:spacing w:line="240" w:lineRule="auto"/>
              <w:ind w:firstLine="94"/>
              <w:jc w:val="center"/>
            </w:pPr>
            <w:r w:rsidRPr="0070296A">
              <w:t>2024 կանխ.</w:t>
            </w:r>
          </w:p>
        </w:tc>
        <w:tc>
          <w:tcPr>
            <w:tcW w:w="934" w:type="dxa"/>
            <w:tcBorders>
              <w:top w:val="thinThickThinSmallGap" w:sz="24" w:space="0" w:color="auto"/>
              <w:left w:val="nil"/>
              <w:bottom w:val="thinThickSmallGap" w:sz="24" w:space="0" w:color="auto"/>
              <w:right w:val="nil"/>
            </w:tcBorders>
            <w:shd w:val="clear" w:color="auto" w:fill="5B9BD5"/>
            <w:vAlign w:val="center"/>
          </w:tcPr>
          <w:p w14:paraId="6B6254BE" w14:textId="77777777" w:rsidR="008C6138" w:rsidRPr="0070296A" w:rsidRDefault="008C6138" w:rsidP="00074649">
            <w:pPr>
              <w:spacing w:line="240" w:lineRule="auto"/>
              <w:ind w:firstLine="94"/>
              <w:jc w:val="center"/>
            </w:pPr>
            <w:r w:rsidRPr="0070296A">
              <w:t>2025 կանխ.</w:t>
            </w:r>
          </w:p>
        </w:tc>
        <w:tc>
          <w:tcPr>
            <w:tcW w:w="952" w:type="dxa"/>
            <w:tcBorders>
              <w:top w:val="thinThickThinSmallGap" w:sz="24" w:space="0" w:color="auto"/>
              <w:left w:val="nil"/>
              <w:bottom w:val="thinThickSmallGap" w:sz="24" w:space="0" w:color="auto"/>
              <w:right w:val="nil"/>
            </w:tcBorders>
            <w:shd w:val="clear" w:color="auto" w:fill="5B9BD5"/>
            <w:vAlign w:val="center"/>
          </w:tcPr>
          <w:p w14:paraId="3659DC09" w14:textId="77777777" w:rsidR="008C6138" w:rsidRPr="0070296A" w:rsidRDefault="008C6138" w:rsidP="006D07E7">
            <w:pPr>
              <w:spacing w:line="240" w:lineRule="auto"/>
              <w:ind w:firstLine="94"/>
              <w:jc w:val="center"/>
            </w:pPr>
            <w:r w:rsidRPr="0070296A">
              <w:t>2026 կանխ.</w:t>
            </w:r>
          </w:p>
        </w:tc>
      </w:tr>
      <w:tr w:rsidR="008C6138" w:rsidRPr="00E06CCC" w14:paraId="5358E397" w14:textId="77777777" w:rsidTr="00581010">
        <w:trPr>
          <w:trHeight w:val="507"/>
          <w:jc w:val="center"/>
        </w:trPr>
        <w:tc>
          <w:tcPr>
            <w:tcW w:w="4419" w:type="dxa"/>
            <w:tcBorders>
              <w:top w:val="thinThickSmallGap" w:sz="24" w:space="0" w:color="auto"/>
              <w:left w:val="nil"/>
              <w:right w:val="nil"/>
            </w:tcBorders>
            <w:vAlign w:val="center"/>
          </w:tcPr>
          <w:p w14:paraId="2EDCF3DA" w14:textId="77777777" w:rsidR="008C6138" w:rsidRPr="0070296A" w:rsidRDefault="008C6138" w:rsidP="00205590">
            <w:pPr>
              <w:spacing w:line="240" w:lineRule="auto"/>
              <w:ind w:firstLine="94"/>
              <w:jc w:val="left"/>
            </w:pPr>
            <w:r w:rsidRPr="0070296A">
              <w:t>Պետական բյուջեի դեֆիցիտի ֆինանսավորումը փոխառու զուտ միջոցների հաշվին</w:t>
            </w:r>
          </w:p>
        </w:tc>
        <w:tc>
          <w:tcPr>
            <w:tcW w:w="1164" w:type="dxa"/>
            <w:tcBorders>
              <w:top w:val="thinThickSmallGap" w:sz="24" w:space="0" w:color="auto"/>
              <w:left w:val="nil"/>
              <w:right w:val="nil"/>
            </w:tcBorders>
            <w:vAlign w:val="center"/>
          </w:tcPr>
          <w:p w14:paraId="6D83B3E8" w14:textId="77777777" w:rsidR="008C6138" w:rsidRPr="00EE2A2A" w:rsidRDefault="008C6138" w:rsidP="00205590">
            <w:pPr>
              <w:ind w:firstLine="94"/>
              <w:jc w:val="center"/>
            </w:pPr>
            <w:r w:rsidRPr="00581010">
              <w:t>318.2</w:t>
            </w:r>
          </w:p>
        </w:tc>
        <w:tc>
          <w:tcPr>
            <w:tcW w:w="1425" w:type="dxa"/>
            <w:tcBorders>
              <w:top w:val="thinThickSmallGap" w:sz="24" w:space="0" w:color="auto"/>
              <w:left w:val="nil"/>
              <w:right w:val="double" w:sz="4" w:space="0" w:color="auto"/>
            </w:tcBorders>
            <w:vAlign w:val="center"/>
          </w:tcPr>
          <w:p w14:paraId="7099B095" w14:textId="77777777" w:rsidR="008C6138" w:rsidRPr="00E06CCC" w:rsidRDefault="008C6138" w:rsidP="00205590">
            <w:pPr>
              <w:ind w:firstLine="94"/>
              <w:jc w:val="center"/>
              <w:rPr>
                <w:color w:val="FF0000"/>
                <w:lang w:val="en-US"/>
              </w:rPr>
            </w:pPr>
            <w:r w:rsidRPr="00120D6A">
              <w:t xml:space="preserve"> 422.5 </w:t>
            </w:r>
          </w:p>
        </w:tc>
        <w:tc>
          <w:tcPr>
            <w:tcW w:w="1082" w:type="dxa"/>
            <w:tcBorders>
              <w:top w:val="thinThickSmallGap" w:sz="24" w:space="0" w:color="auto"/>
              <w:left w:val="double" w:sz="4" w:space="0" w:color="auto"/>
              <w:right w:val="nil"/>
            </w:tcBorders>
            <w:vAlign w:val="center"/>
          </w:tcPr>
          <w:p w14:paraId="53183425" w14:textId="77777777" w:rsidR="008C6138" w:rsidRPr="00E06CCC" w:rsidRDefault="008C6138" w:rsidP="00205590">
            <w:pPr>
              <w:ind w:firstLine="94"/>
              <w:jc w:val="center"/>
              <w:rPr>
                <w:color w:val="FF0000"/>
                <w:lang w:val="en-US"/>
              </w:rPr>
            </w:pPr>
            <w:r w:rsidRPr="00120D6A">
              <w:t xml:space="preserve"> 422.5 </w:t>
            </w:r>
          </w:p>
        </w:tc>
        <w:tc>
          <w:tcPr>
            <w:tcW w:w="930" w:type="dxa"/>
            <w:tcBorders>
              <w:top w:val="thinThickSmallGap" w:sz="24" w:space="0" w:color="auto"/>
              <w:left w:val="nil"/>
              <w:right w:val="nil"/>
            </w:tcBorders>
            <w:vAlign w:val="center"/>
          </w:tcPr>
          <w:p w14:paraId="62955E8F" w14:textId="3615D047" w:rsidR="008C6138" w:rsidRPr="00E06CCC" w:rsidRDefault="008C6138" w:rsidP="00205590">
            <w:pPr>
              <w:ind w:firstLine="94"/>
              <w:jc w:val="center"/>
              <w:rPr>
                <w:color w:val="FF0000"/>
                <w:lang w:val="en-US"/>
              </w:rPr>
            </w:pPr>
            <w:r w:rsidRPr="00120D6A">
              <w:t xml:space="preserve">407.4 </w:t>
            </w:r>
          </w:p>
        </w:tc>
        <w:tc>
          <w:tcPr>
            <w:tcW w:w="934" w:type="dxa"/>
            <w:tcBorders>
              <w:top w:val="thinThickSmallGap" w:sz="24" w:space="0" w:color="auto"/>
              <w:left w:val="nil"/>
              <w:right w:val="nil"/>
            </w:tcBorders>
            <w:vAlign w:val="center"/>
          </w:tcPr>
          <w:p w14:paraId="17597C1A" w14:textId="7DE41652" w:rsidR="008C6138" w:rsidRPr="00E06CCC" w:rsidRDefault="008C6138" w:rsidP="00205590">
            <w:pPr>
              <w:ind w:firstLine="94"/>
              <w:jc w:val="center"/>
              <w:rPr>
                <w:color w:val="FF0000"/>
                <w:lang w:val="en-US"/>
              </w:rPr>
            </w:pPr>
            <w:r w:rsidRPr="00120D6A">
              <w:t xml:space="preserve">453.2 </w:t>
            </w:r>
          </w:p>
        </w:tc>
        <w:tc>
          <w:tcPr>
            <w:tcW w:w="952" w:type="dxa"/>
            <w:tcBorders>
              <w:top w:val="thinThickSmallGap" w:sz="24" w:space="0" w:color="auto"/>
              <w:left w:val="nil"/>
              <w:right w:val="nil"/>
            </w:tcBorders>
            <w:vAlign w:val="center"/>
          </w:tcPr>
          <w:p w14:paraId="5EFAB75A" w14:textId="32394286" w:rsidR="008C6138" w:rsidRPr="00E06CCC" w:rsidRDefault="008C6138" w:rsidP="00205590">
            <w:pPr>
              <w:ind w:firstLine="94"/>
              <w:jc w:val="center"/>
              <w:rPr>
                <w:color w:val="FF0000"/>
                <w:lang w:val="en-US"/>
              </w:rPr>
            </w:pPr>
            <w:r w:rsidRPr="00120D6A">
              <w:t xml:space="preserve">510.5 </w:t>
            </w:r>
          </w:p>
        </w:tc>
      </w:tr>
      <w:tr w:rsidR="008C6138" w:rsidRPr="00E06CCC" w14:paraId="170DE2C1" w14:textId="77777777" w:rsidTr="00581010">
        <w:trPr>
          <w:trHeight w:val="311"/>
          <w:jc w:val="center"/>
        </w:trPr>
        <w:tc>
          <w:tcPr>
            <w:tcW w:w="4419" w:type="dxa"/>
            <w:tcBorders>
              <w:left w:val="nil"/>
              <w:right w:val="nil"/>
            </w:tcBorders>
            <w:vAlign w:val="center"/>
          </w:tcPr>
          <w:p w14:paraId="14200747" w14:textId="77777777" w:rsidR="008C6138" w:rsidRPr="0070296A" w:rsidRDefault="008C6138" w:rsidP="008B2ACD">
            <w:pPr>
              <w:spacing w:line="240" w:lineRule="auto"/>
              <w:ind w:firstLine="94"/>
              <w:jc w:val="left"/>
            </w:pPr>
            <w:r w:rsidRPr="0070296A">
              <w:t>որից`</w:t>
            </w:r>
          </w:p>
        </w:tc>
        <w:tc>
          <w:tcPr>
            <w:tcW w:w="1164" w:type="dxa"/>
            <w:tcBorders>
              <w:left w:val="nil"/>
              <w:right w:val="nil"/>
            </w:tcBorders>
            <w:vAlign w:val="center"/>
          </w:tcPr>
          <w:p w14:paraId="2BC3E617" w14:textId="77777777" w:rsidR="008C6138" w:rsidRPr="00581010" w:rsidRDefault="008C6138" w:rsidP="008B2ACD">
            <w:pPr>
              <w:ind w:firstLine="94"/>
              <w:jc w:val="center"/>
            </w:pPr>
          </w:p>
        </w:tc>
        <w:tc>
          <w:tcPr>
            <w:tcW w:w="1425" w:type="dxa"/>
            <w:tcBorders>
              <w:left w:val="nil"/>
              <w:right w:val="double" w:sz="4" w:space="0" w:color="auto"/>
            </w:tcBorders>
            <w:vAlign w:val="center"/>
          </w:tcPr>
          <w:p w14:paraId="155EDC25" w14:textId="77777777" w:rsidR="008C6138" w:rsidRPr="00E06CCC" w:rsidRDefault="008C6138" w:rsidP="008B2ACD">
            <w:pPr>
              <w:ind w:firstLine="94"/>
              <w:jc w:val="center"/>
              <w:rPr>
                <w:color w:val="FF0000"/>
              </w:rPr>
            </w:pPr>
          </w:p>
        </w:tc>
        <w:tc>
          <w:tcPr>
            <w:tcW w:w="1082" w:type="dxa"/>
            <w:tcBorders>
              <w:left w:val="double" w:sz="4" w:space="0" w:color="auto"/>
              <w:right w:val="nil"/>
            </w:tcBorders>
            <w:vAlign w:val="center"/>
          </w:tcPr>
          <w:p w14:paraId="73303E78" w14:textId="77777777" w:rsidR="008C6138" w:rsidRPr="00E06CCC" w:rsidRDefault="008C6138" w:rsidP="008B2ACD">
            <w:pPr>
              <w:ind w:firstLine="94"/>
              <w:jc w:val="center"/>
              <w:rPr>
                <w:color w:val="FF0000"/>
              </w:rPr>
            </w:pPr>
          </w:p>
        </w:tc>
        <w:tc>
          <w:tcPr>
            <w:tcW w:w="930" w:type="dxa"/>
            <w:tcBorders>
              <w:left w:val="nil"/>
              <w:right w:val="nil"/>
            </w:tcBorders>
            <w:vAlign w:val="center"/>
          </w:tcPr>
          <w:p w14:paraId="1CD9894B" w14:textId="77777777" w:rsidR="008C6138" w:rsidRPr="00E06CCC" w:rsidRDefault="008C6138" w:rsidP="008B2ACD">
            <w:pPr>
              <w:ind w:firstLine="94"/>
              <w:jc w:val="center"/>
              <w:rPr>
                <w:color w:val="FF0000"/>
              </w:rPr>
            </w:pPr>
          </w:p>
        </w:tc>
        <w:tc>
          <w:tcPr>
            <w:tcW w:w="934" w:type="dxa"/>
            <w:tcBorders>
              <w:left w:val="nil"/>
              <w:right w:val="nil"/>
            </w:tcBorders>
            <w:vAlign w:val="center"/>
          </w:tcPr>
          <w:p w14:paraId="6074B3EC" w14:textId="77777777" w:rsidR="008C6138" w:rsidRPr="00E06CCC" w:rsidRDefault="008C6138" w:rsidP="008B2ACD">
            <w:pPr>
              <w:ind w:firstLine="94"/>
              <w:jc w:val="center"/>
              <w:rPr>
                <w:color w:val="FF0000"/>
              </w:rPr>
            </w:pPr>
          </w:p>
        </w:tc>
        <w:tc>
          <w:tcPr>
            <w:tcW w:w="952" w:type="dxa"/>
            <w:tcBorders>
              <w:left w:val="nil"/>
              <w:right w:val="nil"/>
            </w:tcBorders>
            <w:vAlign w:val="center"/>
          </w:tcPr>
          <w:p w14:paraId="78274EFB" w14:textId="77777777" w:rsidR="008C6138" w:rsidRPr="00E06CCC" w:rsidRDefault="008C6138" w:rsidP="008B2ACD">
            <w:pPr>
              <w:ind w:firstLine="94"/>
              <w:jc w:val="center"/>
              <w:rPr>
                <w:color w:val="FF0000"/>
              </w:rPr>
            </w:pPr>
          </w:p>
        </w:tc>
      </w:tr>
      <w:tr w:rsidR="008C6138" w:rsidRPr="00E06CCC" w14:paraId="2CE72E80" w14:textId="77777777" w:rsidTr="00581010">
        <w:trPr>
          <w:trHeight w:val="488"/>
          <w:jc w:val="center"/>
        </w:trPr>
        <w:tc>
          <w:tcPr>
            <w:tcW w:w="4419" w:type="dxa"/>
            <w:tcBorders>
              <w:left w:val="nil"/>
              <w:right w:val="nil"/>
            </w:tcBorders>
            <w:vAlign w:val="center"/>
          </w:tcPr>
          <w:p w14:paraId="0AC0CB6D" w14:textId="77777777" w:rsidR="008C6138" w:rsidRPr="0070296A" w:rsidRDefault="008C6138" w:rsidP="00205590">
            <w:pPr>
              <w:spacing w:line="240" w:lineRule="auto"/>
              <w:ind w:firstLine="94"/>
              <w:jc w:val="left"/>
            </w:pPr>
            <w:r w:rsidRPr="0070296A">
              <w:t>Ներքին փոխառու զուտ միջոցներ (առանց մուրհակների)</w:t>
            </w:r>
          </w:p>
        </w:tc>
        <w:tc>
          <w:tcPr>
            <w:tcW w:w="1164" w:type="dxa"/>
            <w:tcBorders>
              <w:left w:val="nil"/>
              <w:right w:val="nil"/>
            </w:tcBorders>
            <w:vAlign w:val="center"/>
          </w:tcPr>
          <w:p w14:paraId="2148C8C0" w14:textId="77777777" w:rsidR="008C6138" w:rsidRPr="00EE2A2A" w:rsidRDefault="008C6138" w:rsidP="00205590">
            <w:pPr>
              <w:ind w:firstLine="94"/>
              <w:jc w:val="center"/>
            </w:pPr>
            <w:r w:rsidRPr="00581010">
              <w:t>252.0</w:t>
            </w:r>
          </w:p>
        </w:tc>
        <w:tc>
          <w:tcPr>
            <w:tcW w:w="1425" w:type="dxa"/>
            <w:tcBorders>
              <w:left w:val="nil"/>
              <w:right w:val="double" w:sz="4" w:space="0" w:color="auto"/>
            </w:tcBorders>
            <w:vAlign w:val="center"/>
          </w:tcPr>
          <w:p w14:paraId="004A316A" w14:textId="77777777" w:rsidR="008C6138" w:rsidRPr="00E06CCC" w:rsidRDefault="008C6138" w:rsidP="00205590">
            <w:pPr>
              <w:ind w:firstLine="94"/>
              <w:jc w:val="center"/>
              <w:rPr>
                <w:color w:val="FF0000"/>
                <w:lang w:val="en-US"/>
              </w:rPr>
            </w:pPr>
            <w:r w:rsidRPr="00DA603E">
              <w:t xml:space="preserve"> 295.2 </w:t>
            </w:r>
          </w:p>
        </w:tc>
        <w:tc>
          <w:tcPr>
            <w:tcW w:w="1082" w:type="dxa"/>
            <w:tcBorders>
              <w:left w:val="double" w:sz="4" w:space="0" w:color="auto"/>
              <w:right w:val="nil"/>
            </w:tcBorders>
            <w:vAlign w:val="center"/>
          </w:tcPr>
          <w:p w14:paraId="395663CF" w14:textId="77777777" w:rsidR="008C6138" w:rsidRPr="00E06CCC" w:rsidRDefault="008C6138" w:rsidP="00205590">
            <w:pPr>
              <w:ind w:firstLine="94"/>
              <w:jc w:val="center"/>
              <w:rPr>
                <w:color w:val="FF0000"/>
              </w:rPr>
            </w:pPr>
            <w:r w:rsidRPr="00DA603E">
              <w:t xml:space="preserve"> 295.2 </w:t>
            </w:r>
          </w:p>
        </w:tc>
        <w:tc>
          <w:tcPr>
            <w:tcW w:w="930" w:type="dxa"/>
            <w:tcBorders>
              <w:left w:val="nil"/>
              <w:right w:val="nil"/>
            </w:tcBorders>
            <w:vAlign w:val="center"/>
          </w:tcPr>
          <w:p w14:paraId="423FCDCC" w14:textId="59B9D689" w:rsidR="008C6138" w:rsidRPr="00E06CCC" w:rsidDel="00796972" w:rsidRDefault="008C6138" w:rsidP="00205590">
            <w:pPr>
              <w:ind w:firstLine="94"/>
              <w:jc w:val="center"/>
              <w:rPr>
                <w:color w:val="FF0000"/>
                <w:lang w:val="en-US"/>
              </w:rPr>
            </w:pPr>
            <w:r w:rsidRPr="00DA603E">
              <w:t xml:space="preserve">300.0 </w:t>
            </w:r>
          </w:p>
        </w:tc>
        <w:tc>
          <w:tcPr>
            <w:tcW w:w="934" w:type="dxa"/>
            <w:tcBorders>
              <w:left w:val="nil"/>
              <w:right w:val="nil"/>
            </w:tcBorders>
            <w:vAlign w:val="center"/>
          </w:tcPr>
          <w:p w14:paraId="24C6EBEB" w14:textId="49682707" w:rsidR="008C6138" w:rsidRPr="00E06CCC" w:rsidRDefault="008C6138" w:rsidP="00205590">
            <w:pPr>
              <w:ind w:firstLine="94"/>
              <w:jc w:val="center"/>
              <w:rPr>
                <w:color w:val="FF0000"/>
              </w:rPr>
            </w:pPr>
            <w:r w:rsidRPr="00DA603E">
              <w:t xml:space="preserve">320.0 </w:t>
            </w:r>
          </w:p>
        </w:tc>
        <w:tc>
          <w:tcPr>
            <w:tcW w:w="952" w:type="dxa"/>
            <w:tcBorders>
              <w:left w:val="nil"/>
              <w:right w:val="nil"/>
            </w:tcBorders>
            <w:vAlign w:val="center"/>
          </w:tcPr>
          <w:p w14:paraId="7E5563EB" w14:textId="3BAE088B" w:rsidR="008C6138" w:rsidRPr="00E06CCC" w:rsidRDefault="008C6138" w:rsidP="00205590">
            <w:pPr>
              <w:ind w:firstLine="94"/>
              <w:jc w:val="center"/>
              <w:rPr>
                <w:color w:val="FF0000"/>
              </w:rPr>
            </w:pPr>
            <w:r w:rsidRPr="00DA603E">
              <w:t xml:space="preserve">320.0 </w:t>
            </w:r>
          </w:p>
        </w:tc>
      </w:tr>
      <w:tr w:rsidR="008C6138" w:rsidRPr="00E06CCC" w14:paraId="4085B27E" w14:textId="77777777" w:rsidTr="00581010">
        <w:trPr>
          <w:trHeight w:val="551"/>
          <w:jc w:val="center"/>
        </w:trPr>
        <w:tc>
          <w:tcPr>
            <w:tcW w:w="4419" w:type="dxa"/>
            <w:tcBorders>
              <w:left w:val="nil"/>
              <w:bottom w:val="thickThinSmallGap" w:sz="24" w:space="0" w:color="auto"/>
              <w:right w:val="nil"/>
            </w:tcBorders>
            <w:vAlign w:val="center"/>
          </w:tcPr>
          <w:p w14:paraId="3BEFAF5B" w14:textId="77777777" w:rsidR="008C6138" w:rsidRPr="0070296A" w:rsidRDefault="008C6138" w:rsidP="00205590">
            <w:pPr>
              <w:spacing w:line="240" w:lineRule="auto"/>
              <w:ind w:firstLine="94"/>
              <w:jc w:val="left"/>
            </w:pPr>
            <w:r w:rsidRPr="0070296A">
              <w:t>Արտաքին փոխառու զուտ միջոցներ</w:t>
            </w:r>
          </w:p>
        </w:tc>
        <w:tc>
          <w:tcPr>
            <w:tcW w:w="1164" w:type="dxa"/>
            <w:tcBorders>
              <w:left w:val="nil"/>
              <w:bottom w:val="thickThinSmallGap" w:sz="24" w:space="0" w:color="auto"/>
              <w:right w:val="nil"/>
            </w:tcBorders>
            <w:vAlign w:val="center"/>
          </w:tcPr>
          <w:p w14:paraId="7526FB24" w14:textId="77777777" w:rsidR="008C6138" w:rsidRPr="00EE2A2A" w:rsidRDefault="008C6138" w:rsidP="00205590">
            <w:pPr>
              <w:ind w:firstLine="94"/>
              <w:jc w:val="center"/>
            </w:pPr>
            <w:r w:rsidRPr="00581010">
              <w:t>66.2</w:t>
            </w:r>
          </w:p>
        </w:tc>
        <w:tc>
          <w:tcPr>
            <w:tcW w:w="1425" w:type="dxa"/>
            <w:tcBorders>
              <w:left w:val="nil"/>
              <w:bottom w:val="thickThinSmallGap" w:sz="24" w:space="0" w:color="auto"/>
              <w:right w:val="double" w:sz="4" w:space="0" w:color="auto"/>
            </w:tcBorders>
            <w:vAlign w:val="center"/>
          </w:tcPr>
          <w:p w14:paraId="737D800C" w14:textId="77777777" w:rsidR="008C6138" w:rsidRPr="00E06CCC" w:rsidRDefault="008C6138" w:rsidP="00205590">
            <w:pPr>
              <w:ind w:firstLine="94"/>
              <w:jc w:val="center"/>
              <w:rPr>
                <w:color w:val="FF0000"/>
                <w:lang w:val="en-US"/>
              </w:rPr>
            </w:pPr>
            <w:r w:rsidRPr="00987480">
              <w:t xml:space="preserve"> 127.3 </w:t>
            </w:r>
          </w:p>
        </w:tc>
        <w:tc>
          <w:tcPr>
            <w:tcW w:w="1082" w:type="dxa"/>
            <w:tcBorders>
              <w:left w:val="double" w:sz="4" w:space="0" w:color="auto"/>
              <w:bottom w:val="thickThinSmallGap" w:sz="24" w:space="0" w:color="auto"/>
              <w:right w:val="nil"/>
            </w:tcBorders>
            <w:vAlign w:val="center"/>
          </w:tcPr>
          <w:p w14:paraId="30A642D3" w14:textId="77777777" w:rsidR="008C6138" w:rsidRPr="00E06CCC" w:rsidRDefault="008C6138" w:rsidP="00205590">
            <w:pPr>
              <w:ind w:firstLine="94"/>
              <w:jc w:val="center"/>
              <w:rPr>
                <w:color w:val="FF0000"/>
              </w:rPr>
            </w:pPr>
            <w:r w:rsidRPr="00987480">
              <w:t xml:space="preserve"> 127.3 </w:t>
            </w:r>
          </w:p>
        </w:tc>
        <w:tc>
          <w:tcPr>
            <w:tcW w:w="930" w:type="dxa"/>
            <w:tcBorders>
              <w:left w:val="nil"/>
              <w:bottom w:val="thickThinSmallGap" w:sz="24" w:space="0" w:color="auto"/>
              <w:right w:val="nil"/>
            </w:tcBorders>
            <w:vAlign w:val="center"/>
          </w:tcPr>
          <w:p w14:paraId="755E52DE" w14:textId="77777777" w:rsidR="008C6138" w:rsidRPr="00E06CCC" w:rsidRDefault="008C6138" w:rsidP="00205590">
            <w:pPr>
              <w:ind w:firstLine="94"/>
              <w:jc w:val="center"/>
              <w:rPr>
                <w:color w:val="FF0000"/>
                <w:lang w:val="en-US"/>
              </w:rPr>
            </w:pPr>
            <w:r w:rsidRPr="00987480">
              <w:t xml:space="preserve"> 107.4 </w:t>
            </w:r>
          </w:p>
        </w:tc>
        <w:tc>
          <w:tcPr>
            <w:tcW w:w="934" w:type="dxa"/>
            <w:tcBorders>
              <w:left w:val="nil"/>
              <w:bottom w:val="thickThinSmallGap" w:sz="24" w:space="0" w:color="auto"/>
              <w:right w:val="nil"/>
            </w:tcBorders>
            <w:vAlign w:val="center"/>
          </w:tcPr>
          <w:p w14:paraId="3E9E1405" w14:textId="77777777" w:rsidR="008C6138" w:rsidRPr="00E06CCC" w:rsidRDefault="008C6138" w:rsidP="00205590">
            <w:pPr>
              <w:ind w:firstLine="94"/>
              <w:jc w:val="center"/>
              <w:rPr>
                <w:color w:val="FF0000"/>
                <w:lang w:val="en-US"/>
              </w:rPr>
            </w:pPr>
            <w:r w:rsidRPr="00987480">
              <w:t xml:space="preserve"> 133.2 </w:t>
            </w:r>
          </w:p>
        </w:tc>
        <w:tc>
          <w:tcPr>
            <w:tcW w:w="952" w:type="dxa"/>
            <w:tcBorders>
              <w:left w:val="nil"/>
              <w:bottom w:val="thickThinSmallGap" w:sz="24" w:space="0" w:color="auto"/>
              <w:right w:val="nil"/>
            </w:tcBorders>
            <w:vAlign w:val="center"/>
          </w:tcPr>
          <w:p w14:paraId="5172E9F1" w14:textId="77777777" w:rsidR="008C6138" w:rsidRPr="00E06CCC" w:rsidRDefault="008C6138" w:rsidP="00205590">
            <w:pPr>
              <w:ind w:firstLine="94"/>
              <w:jc w:val="center"/>
              <w:rPr>
                <w:color w:val="FF0000"/>
                <w:lang w:val="en-US"/>
              </w:rPr>
            </w:pPr>
            <w:r w:rsidRPr="00987480">
              <w:t xml:space="preserve"> 190.5 </w:t>
            </w:r>
          </w:p>
        </w:tc>
      </w:tr>
    </w:tbl>
    <w:p w14:paraId="641D73D9" w14:textId="00CC6BAF" w:rsidR="007B07A7" w:rsidRDefault="006F4A30" w:rsidP="00581010">
      <w:pPr>
        <w:spacing w:before="120"/>
        <w:rPr>
          <w:sz w:val="16"/>
        </w:rPr>
      </w:pPr>
      <w:r w:rsidRPr="00146A53">
        <w:rPr>
          <w:sz w:val="16"/>
        </w:rPr>
        <w:t>Աղբյուրը՝ ՀՀ ՖՆ հաշվարկներ և կանխատեսումներ</w:t>
      </w:r>
    </w:p>
    <w:p w14:paraId="3D4BCE60" w14:textId="77777777" w:rsidR="00581010" w:rsidRPr="00E06CCC" w:rsidRDefault="00581010" w:rsidP="00A1274B">
      <w:pPr>
        <w:rPr>
          <w:color w:val="FF0000"/>
        </w:rPr>
      </w:pPr>
    </w:p>
    <w:p w14:paraId="58F23122" w14:textId="77777777" w:rsidR="00013D78" w:rsidRPr="0070296A" w:rsidRDefault="00013D78" w:rsidP="007E37AA">
      <w:pPr>
        <w:pStyle w:val="af7"/>
      </w:pPr>
      <w:r w:rsidRPr="0070296A">
        <w:t xml:space="preserve">Գծապատկեր </w:t>
      </w:r>
      <w:r w:rsidR="00092AD6">
        <w:t>5</w:t>
      </w:r>
      <w:r w:rsidRPr="0070296A">
        <w:t>. Ներքին և արտաքին փոխառու զուտ միջոցների հաշվին դեֆիցիտի ֆինանսավորման կառուցվածքը 20</w:t>
      </w:r>
      <w:r w:rsidR="00B33BCC" w:rsidRPr="0070296A">
        <w:t>2</w:t>
      </w:r>
      <w:r w:rsidR="00205590" w:rsidRPr="0070296A">
        <w:t>2</w:t>
      </w:r>
      <w:r w:rsidRPr="0070296A">
        <w:t>-202</w:t>
      </w:r>
      <w:r w:rsidR="00205590" w:rsidRPr="0070296A">
        <w:t>6</w:t>
      </w:r>
      <w:r w:rsidR="00C2141C" w:rsidRPr="0070296A">
        <w:t xml:space="preserve"> </w:t>
      </w:r>
      <w:r w:rsidRPr="0070296A">
        <w:t>թ</w:t>
      </w:r>
      <w:r w:rsidR="00C2141C" w:rsidRPr="0070296A">
        <w:t>վականներին</w:t>
      </w:r>
    </w:p>
    <w:p w14:paraId="512D6631" w14:textId="1E8A7D89" w:rsidR="00205590" w:rsidRPr="00E067EF" w:rsidRDefault="00205590" w:rsidP="00170A7F">
      <w:pPr>
        <w:pStyle w:val="NoSpacing"/>
        <w:ind w:left="567"/>
        <w:rPr>
          <w:noProof/>
          <w:lang w:val="hy-AM"/>
        </w:rPr>
      </w:pPr>
    </w:p>
    <w:p w14:paraId="72F085A3" w14:textId="2A9017BD" w:rsidR="00E067EF" w:rsidRPr="00E06CCC" w:rsidRDefault="00E067EF" w:rsidP="00207E8C">
      <w:pPr>
        <w:pStyle w:val="NoSpacing"/>
        <w:rPr>
          <w:color w:val="FF0000"/>
        </w:rPr>
      </w:pPr>
      <w:r>
        <w:rPr>
          <w:noProof/>
        </w:rPr>
        <w:drawing>
          <wp:inline distT="0" distB="0" distL="0" distR="0" wp14:anchorId="74EB6B06" wp14:editId="5A15A766">
            <wp:extent cx="6181725" cy="3276600"/>
            <wp:effectExtent l="0" t="0" r="9525" b="0"/>
            <wp:docPr id="26" name="Chart 26">
              <a:extLst xmlns:a="http://schemas.openxmlformats.org/drawingml/2006/main">
                <a:ext uri="{FF2B5EF4-FFF2-40B4-BE49-F238E27FC236}">
                  <a16:creationId xmlns:a16="http://schemas.microsoft.com/office/drawing/2014/main" id="{00000000-0008-0000-0E00-00009408D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CDFB93" w14:textId="77777777" w:rsidR="00C1444D" w:rsidRPr="00581010" w:rsidRDefault="00AC187F" w:rsidP="00581010">
      <w:pPr>
        <w:spacing w:before="120"/>
        <w:rPr>
          <w:sz w:val="16"/>
        </w:rPr>
      </w:pPr>
      <w:r w:rsidRPr="00581010">
        <w:rPr>
          <w:sz w:val="16"/>
        </w:rPr>
        <w:t>Աղբյուրը՝ ՀՀ ՖՆ հաշվարկներ և կանխատեսումներ</w:t>
      </w:r>
    </w:p>
    <w:p w14:paraId="221CD6D3" w14:textId="77777777" w:rsidR="00581010" w:rsidRDefault="00581010" w:rsidP="00967AD8"/>
    <w:p w14:paraId="153921ED" w14:textId="60B530C5" w:rsidR="00170A7F" w:rsidRDefault="00B33BCC" w:rsidP="00967AD8">
      <w:r w:rsidRPr="0070296A">
        <w:lastRenderedPageBreak/>
        <w:t xml:space="preserve">Միջնաժամկետ հատվածում, ՀՀ կառավարության պարտքի կառավարման նպատակադրումներին համապատասխան, ՀՀ պետական բյուջեի դեֆիցիտի ֆինանսավորման կառուցվածքում ներքին փոխառու </w:t>
      </w:r>
      <w:r w:rsidR="00170A7F" w:rsidRPr="0070296A">
        <w:t xml:space="preserve">զուտ </w:t>
      </w:r>
      <w:r w:rsidRPr="0070296A">
        <w:t>միջոցներով ֆինանսավորման մասնաբաժինը</w:t>
      </w:r>
      <w:r w:rsidR="00B47DF4" w:rsidRPr="0070296A">
        <w:t xml:space="preserve"> </w:t>
      </w:r>
      <w:r w:rsidR="00170A7F" w:rsidRPr="0070296A">
        <w:t xml:space="preserve">նշանակալի </w:t>
      </w:r>
      <w:r w:rsidR="00B47DF4" w:rsidRPr="0070296A">
        <w:t xml:space="preserve">գերազանցում է </w:t>
      </w:r>
      <w:r w:rsidR="00967AD8" w:rsidRPr="0070296A">
        <w:t xml:space="preserve">արտաքին փոխառու </w:t>
      </w:r>
      <w:r w:rsidR="00170A7F" w:rsidRPr="0070296A">
        <w:t xml:space="preserve">զուտ </w:t>
      </w:r>
      <w:r w:rsidR="00967AD8" w:rsidRPr="0070296A">
        <w:t>միջոցներով ֆինանսավորման տեսակարար կշռ</w:t>
      </w:r>
      <w:r w:rsidR="00B47DF4" w:rsidRPr="0070296A">
        <w:t>ին</w:t>
      </w:r>
      <w:r w:rsidR="00967AD8" w:rsidRPr="0070296A">
        <w:t>:</w:t>
      </w:r>
    </w:p>
    <w:p w14:paraId="4BD74DAD" w14:textId="36201A19" w:rsidR="00A440F8" w:rsidRDefault="00A440F8" w:rsidP="00967AD8">
      <w:r>
        <w:t xml:space="preserve">Ֆինանսավորման կարիքը </w:t>
      </w:r>
      <w:r w:rsidR="00F611B2">
        <w:t>բավարար</w:t>
      </w:r>
      <w:r>
        <w:t xml:space="preserve">ելու նպատակով </w:t>
      </w:r>
      <w:r w:rsidR="000069D5">
        <w:t xml:space="preserve">միջնաժամկետ հատվածում </w:t>
      </w:r>
      <w:r>
        <w:t xml:space="preserve">նախատեսվում է միջոցներ ներգրավել </w:t>
      </w:r>
      <w:r w:rsidR="00B12393">
        <w:t>ինչպես արտաքին վարկեր</w:t>
      </w:r>
      <w:r w:rsidR="005E492F">
        <w:t>ով</w:t>
      </w:r>
      <w:r w:rsidR="00B12393">
        <w:t xml:space="preserve"> և փոխառություններ</w:t>
      </w:r>
      <w:r w:rsidR="005E492F">
        <w:t>ով</w:t>
      </w:r>
      <w:r w:rsidR="00B12393">
        <w:t>, այնպես էլ պետական գանձապետական և արտարժութային պարտատոմսերի տեղաբաշխ</w:t>
      </w:r>
      <w:r w:rsidR="00EA2C63">
        <w:t>ումների</w:t>
      </w:r>
      <w:r w:rsidR="00B12393">
        <w:t xml:space="preserve"> միջոցոցով։</w:t>
      </w:r>
    </w:p>
    <w:p w14:paraId="1DCBB1C1" w14:textId="6658A320" w:rsidR="00A440F8" w:rsidRPr="000271C1" w:rsidRDefault="00A440F8" w:rsidP="00A440F8">
      <w:pPr>
        <w:pStyle w:val="af6"/>
        <w:numPr>
          <w:ilvl w:val="0"/>
          <w:numId w:val="35"/>
        </w:numPr>
        <w:ind w:left="1276" w:hanging="1276"/>
      </w:pPr>
      <w:r>
        <w:t xml:space="preserve"> Ֆինանսական կարիքի ֆինանսավորում</w:t>
      </w:r>
      <w:r w:rsidR="00F611B2">
        <w:t xml:space="preserve">ը փոխառու միջոցների հաշվին </w:t>
      </w:r>
      <w:r w:rsidRPr="000271C1">
        <w:t>202</w:t>
      </w:r>
      <w:r w:rsidR="00061D0B">
        <w:t>2</w:t>
      </w:r>
      <w:r w:rsidRPr="000271C1">
        <w:t>-2026 թվականներին  (մլրդ դրամ)</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353"/>
        <w:gridCol w:w="1353"/>
        <w:gridCol w:w="1353"/>
        <w:gridCol w:w="1234"/>
        <w:gridCol w:w="1253"/>
      </w:tblGrid>
      <w:tr w:rsidR="0031385C" w:rsidRPr="000271C1" w14:paraId="6663D76E" w14:textId="77777777" w:rsidTr="00581010">
        <w:trPr>
          <w:trHeight w:val="793"/>
          <w:tblHeader/>
          <w:jc w:val="center"/>
        </w:trPr>
        <w:tc>
          <w:tcPr>
            <w:tcW w:w="3969" w:type="dxa"/>
            <w:tcBorders>
              <w:top w:val="thinThickThinSmallGap" w:sz="24" w:space="0" w:color="auto"/>
              <w:left w:val="nil"/>
              <w:bottom w:val="thinThickSmallGap" w:sz="24" w:space="0" w:color="auto"/>
              <w:right w:val="nil"/>
            </w:tcBorders>
            <w:shd w:val="clear" w:color="auto" w:fill="5B9BD5"/>
            <w:vAlign w:val="center"/>
          </w:tcPr>
          <w:p w14:paraId="2A6EECAA" w14:textId="77777777" w:rsidR="0031385C" w:rsidRPr="000271C1" w:rsidRDefault="0031385C" w:rsidP="008C6138">
            <w:pPr>
              <w:ind w:firstLine="94"/>
              <w:jc w:val="center"/>
            </w:pPr>
          </w:p>
        </w:tc>
        <w:tc>
          <w:tcPr>
            <w:tcW w:w="1353" w:type="dxa"/>
            <w:tcBorders>
              <w:top w:val="thinThickThinSmallGap" w:sz="24" w:space="0" w:color="auto"/>
              <w:left w:val="nil"/>
              <w:bottom w:val="thinThickSmallGap" w:sz="24" w:space="0" w:color="auto"/>
              <w:right w:val="double" w:sz="4" w:space="0" w:color="auto"/>
            </w:tcBorders>
            <w:shd w:val="clear" w:color="auto" w:fill="5B9BD5"/>
            <w:vAlign w:val="center"/>
          </w:tcPr>
          <w:p w14:paraId="2834B53D" w14:textId="45F1BC1B" w:rsidR="0031385C" w:rsidRPr="000271C1" w:rsidRDefault="0031385C" w:rsidP="008C6138">
            <w:pPr>
              <w:spacing w:line="240" w:lineRule="auto"/>
              <w:ind w:firstLine="94"/>
              <w:jc w:val="center"/>
            </w:pPr>
            <w:r w:rsidRPr="0070296A">
              <w:t>202</w:t>
            </w:r>
            <w:r>
              <w:rPr>
                <w:lang w:val="en-US"/>
              </w:rPr>
              <w:t>2</w:t>
            </w:r>
            <w:r w:rsidRPr="0070296A">
              <w:t xml:space="preserve"> </w:t>
            </w:r>
            <w:r>
              <w:rPr>
                <w:lang w:val="en-US"/>
              </w:rPr>
              <w:t>փաստ.</w:t>
            </w:r>
          </w:p>
        </w:tc>
        <w:tc>
          <w:tcPr>
            <w:tcW w:w="1353" w:type="dxa"/>
            <w:tcBorders>
              <w:top w:val="thinThickThinSmallGap" w:sz="24" w:space="0" w:color="auto"/>
              <w:left w:val="double" w:sz="4" w:space="0" w:color="auto"/>
              <w:bottom w:val="thinThickSmallGap" w:sz="24" w:space="0" w:color="auto"/>
              <w:right w:val="nil"/>
            </w:tcBorders>
            <w:shd w:val="clear" w:color="auto" w:fill="5B9BD5"/>
            <w:vAlign w:val="center"/>
          </w:tcPr>
          <w:p w14:paraId="7C7A0E65" w14:textId="28A39FC3" w:rsidR="0031385C" w:rsidRPr="00581010" w:rsidRDefault="0031385C" w:rsidP="008C6138">
            <w:pPr>
              <w:spacing w:line="240" w:lineRule="auto"/>
              <w:ind w:firstLine="94"/>
              <w:jc w:val="center"/>
              <w:rPr>
                <w:lang w:val="en-US"/>
              </w:rPr>
            </w:pPr>
            <w:r w:rsidRPr="000271C1">
              <w:t>202</w:t>
            </w:r>
            <w:r>
              <w:t>3</w:t>
            </w:r>
            <w:r w:rsidRPr="000271C1">
              <w:t xml:space="preserve"> կանխ.</w:t>
            </w:r>
          </w:p>
        </w:tc>
        <w:tc>
          <w:tcPr>
            <w:tcW w:w="1353" w:type="dxa"/>
            <w:tcBorders>
              <w:top w:val="thinThickThinSmallGap" w:sz="24" w:space="0" w:color="auto"/>
              <w:left w:val="nil"/>
              <w:bottom w:val="thinThickSmallGap" w:sz="24" w:space="0" w:color="auto"/>
              <w:right w:val="nil"/>
            </w:tcBorders>
            <w:shd w:val="clear" w:color="auto" w:fill="5B9BD5"/>
            <w:vAlign w:val="center"/>
          </w:tcPr>
          <w:p w14:paraId="71873452" w14:textId="77777777" w:rsidR="0031385C" w:rsidRPr="000271C1" w:rsidRDefault="0031385C" w:rsidP="008C6138">
            <w:pPr>
              <w:spacing w:line="240" w:lineRule="auto"/>
              <w:ind w:firstLine="94"/>
              <w:jc w:val="center"/>
            </w:pPr>
            <w:r w:rsidRPr="000271C1">
              <w:t>202</w:t>
            </w:r>
            <w:r>
              <w:t>4</w:t>
            </w:r>
            <w:r w:rsidRPr="000271C1">
              <w:t xml:space="preserve"> կանխ.</w:t>
            </w:r>
          </w:p>
        </w:tc>
        <w:tc>
          <w:tcPr>
            <w:tcW w:w="1234" w:type="dxa"/>
            <w:tcBorders>
              <w:top w:val="thinThickThinSmallGap" w:sz="24" w:space="0" w:color="auto"/>
              <w:left w:val="nil"/>
              <w:bottom w:val="thinThickSmallGap" w:sz="24" w:space="0" w:color="auto"/>
              <w:right w:val="nil"/>
            </w:tcBorders>
            <w:shd w:val="clear" w:color="auto" w:fill="5B9BD5"/>
            <w:vAlign w:val="center"/>
          </w:tcPr>
          <w:p w14:paraId="6AEF22E6" w14:textId="77777777" w:rsidR="0031385C" w:rsidRPr="000271C1" w:rsidRDefault="0031385C" w:rsidP="008C6138">
            <w:pPr>
              <w:spacing w:line="240" w:lineRule="auto"/>
              <w:ind w:firstLine="94"/>
              <w:jc w:val="center"/>
            </w:pPr>
            <w:r w:rsidRPr="000271C1">
              <w:t>2025 կանխ.</w:t>
            </w:r>
          </w:p>
        </w:tc>
        <w:tc>
          <w:tcPr>
            <w:tcW w:w="1253" w:type="dxa"/>
            <w:tcBorders>
              <w:top w:val="thinThickThinSmallGap" w:sz="24" w:space="0" w:color="auto"/>
              <w:left w:val="nil"/>
              <w:bottom w:val="thinThickSmallGap" w:sz="24" w:space="0" w:color="auto"/>
              <w:right w:val="nil"/>
            </w:tcBorders>
            <w:shd w:val="clear" w:color="auto" w:fill="5B9BD5"/>
            <w:vAlign w:val="center"/>
          </w:tcPr>
          <w:p w14:paraId="731ACE28" w14:textId="77777777" w:rsidR="0031385C" w:rsidRPr="000271C1" w:rsidRDefault="0031385C" w:rsidP="008C6138">
            <w:pPr>
              <w:spacing w:line="240" w:lineRule="auto"/>
              <w:ind w:firstLine="94"/>
              <w:jc w:val="center"/>
            </w:pPr>
            <w:r w:rsidRPr="000271C1">
              <w:t>2026 կանխ.</w:t>
            </w:r>
          </w:p>
        </w:tc>
      </w:tr>
      <w:tr w:rsidR="0031385C" w:rsidRPr="00E06CCC" w14:paraId="3568D713" w14:textId="77777777" w:rsidTr="00453825">
        <w:trPr>
          <w:trHeight w:val="522"/>
          <w:jc w:val="center"/>
        </w:trPr>
        <w:tc>
          <w:tcPr>
            <w:tcW w:w="3969" w:type="dxa"/>
            <w:tcBorders>
              <w:top w:val="thinThickSmallGap" w:sz="24" w:space="0" w:color="auto"/>
              <w:left w:val="nil"/>
              <w:right w:val="nil"/>
            </w:tcBorders>
            <w:vAlign w:val="center"/>
          </w:tcPr>
          <w:p w14:paraId="1F4C7D64" w14:textId="77777777" w:rsidR="0031385C" w:rsidRPr="000271C1" w:rsidRDefault="0031385C" w:rsidP="008C6138">
            <w:pPr>
              <w:spacing w:line="240" w:lineRule="auto"/>
              <w:ind w:firstLine="94"/>
              <w:jc w:val="left"/>
            </w:pPr>
            <w:r>
              <w:t>Ընդամենը ֆինանսավորում</w:t>
            </w:r>
          </w:p>
        </w:tc>
        <w:tc>
          <w:tcPr>
            <w:tcW w:w="1353" w:type="dxa"/>
            <w:tcBorders>
              <w:top w:val="thinThickSmallGap" w:sz="24" w:space="0" w:color="auto"/>
              <w:left w:val="nil"/>
              <w:right w:val="double" w:sz="4" w:space="0" w:color="auto"/>
            </w:tcBorders>
            <w:vAlign w:val="center"/>
          </w:tcPr>
          <w:p w14:paraId="36CAADD6" w14:textId="584E0449" w:rsidR="0031385C" w:rsidRDefault="0031385C" w:rsidP="008C6138">
            <w:pPr>
              <w:ind w:firstLine="94"/>
              <w:jc w:val="center"/>
              <w:rPr>
                <w:lang w:val="en-US"/>
              </w:rPr>
            </w:pPr>
            <w:r>
              <w:rPr>
                <w:lang w:val="en-US"/>
              </w:rPr>
              <w:t>565.6</w:t>
            </w:r>
          </w:p>
        </w:tc>
        <w:tc>
          <w:tcPr>
            <w:tcW w:w="1353" w:type="dxa"/>
            <w:tcBorders>
              <w:top w:val="thinThickSmallGap" w:sz="24" w:space="0" w:color="auto"/>
              <w:left w:val="double" w:sz="4" w:space="0" w:color="auto"/>
              <w:right w:val="nil"/>
            </w:tcBorders>
            <w:vAlign w:val="center"/>
          </w:tcPr>
          <w:p w14:paraId="5473246B" w14:textId="09199DE2" w:rsidR="0031385C" w:rsidRPr="00581010" w:rsidRDefault="0031385C" w:rsidP="008C6138">
            <w:pPr>
              <w:ind w:firstLine="94"/>
              <w:jc w:val="center"/>
              <w:rPr>
                <w:lang w:val="en-US"/>
              </w:rPr>
            </w:pPr>
            <w:r>
              <w:rPr>
                <w:lang w:val="en-US"/>
              </w:rPr>
              <w:t>818.4</w:t>
            </w:r>
          </w:p>
        </w:tc>
        <w:tc>
          <w:tcPr>
            <w:tcW w:w="1353" w:type="dxa"/>
            <w:tcBorders>
              <w:top w:val="thinThickSmallGap" w:sz="24" w:space="0" w:color="auto"/>
              <w:left w:val="nil"/>
              <w:right w:val="nil"/>
            </w:tcBorders>
            <w:vAlign w:val="center"/>
          </w:tcPr>
          <w:p w14:paraId="6048F476" w14:textId="77777777" w:rsidR="0031385C" w:rsidRPr="00E06CCC" w:rsidRDefault="0031385C" w:rsidP="008C6138">
            <w:pPr>
              <w:ind w:firstLine="94"/>
              <w:jc w:val="center"/>
              <w:rPr>
                <w:color w:val="FF0000"/>
                <w:lang w:val="en-US"/>
              </w:rPr>
            </w:pPr>
            <w:r w:rsidRPr="00583F52">
              <w:t xml:space="preserve"> 907.8 </w:t>
            </w:r>
          </w:p>
        </w:tc>
        <w:tc>
          <w:tcPr>
            <w:tcW w:w="1234" w:type="dxa"/>
            <w:tcBorders>
              <w:top w:val="thinThickSmallGap" w:sz="24" w:space="0" w:color="auto"/>
              <w:left w:val="nil"/>
              <w:right w:val="nil"/>
            </w:tcBorders>
            <w:vAlign w:val="center"/>
          </w:tcPr>
          <w:p w14:paraId="69D739AB" w14:textId="77777777" w:rsidR="0031385C" w:rsidRPr="00E06CCC" w:rsidRDefault="0031385C" w:rsidP="008C6138">
            <w:pPr>
              <w:ind w:firstLine="94"/>
              <w:jc w:val="center"/>
              <w:rPr>
                <w:color w:val="FF0000"/>
                <w:lang w:val="en-US"/>
              </w:rPr>
            </w:pPr>
            <w:r w:rsidRPr="00583F52">
              <w:t xml:space="preserve">1,258.6 </w:t>
            </w:r>
          </w:p>
        </w:tc>
        <w:tc>
          <w:tcPr>
            <w:tcW w:w="1253" w:type="dxa"/>
            <w:tcBorders>
              <w:top w:val="thinThickSmallGap" w:sz="24" w:space="0" w:color="auto"/>
              <w:left w:val="nil"/>
              <w:right w:val="nil"/>
            </w:tcBorders>
            <w:vAlign w:val="center"/>
          </w:tcPr>
          <w:p w14:paraId="00CC370E" w14:textId="77777777" w:rsidR="0031385C" w:rsidRPr="00E06CCC" w:rsidRDefault="0031385C" w:rsidP="008C6138">
            <w:pPr>
              <w:ind w:firstLine="94"/>
              <w:jc w:val="center"/>
              <w:rPr>
                <w:color w:val="FF0000"/>
                <w:lang w:val="en-US"/>
              </w:rPr>
            </w:pPr>
            <w:r w:rsidRPr="00583F52">
              <w:t xml:space="preserve">1,140.9 </w:t>
            </w:r>
          </w:p>
        </w:tc>
      </w:tr>
      <w:tr w:rsidR="0031385C" w:rsidRPr="00E06CCC" w14:paraId="6EEB9CBC" w14:textId="77777777" w:rsidTr="00453825">
        <w:trPr>
          <w:trHeight w:val="320"/>
          <w:jc w:val="center"/>
        </w:trPr>
        <w:tc>
          <w:tcPr>
            <w:tcW w:w="3969" w:type="dxa"/>
            <w:tcBorders>
              <w:left w:val="nil"/>
              <w:right w:val="nil"/>
            </w:tcBorders>
          </w:tcPr>
          <w:p w14:paraId="120FB638" w14:textId="77777777" w:rsidR="0031385C" w:rsidRPr="00EB7196" w:rsidRDefault="0031385C" w:rsidP="008C6138">
            <w:pPr>
              <w:spacing w:line="240" w:lineRule="auto"/>
              <w:ind w:left="354" w:firstLine="0"/>
              <w:jc w:val="left"/>
            </w:pPr>
            <w:r>
              <w:t>որից</w:t>
            </w:r>
          </w:p>
        </w:tc>
        <w:tc>
          <w:tcPr>
            <w:tcW w:w="1353" w:type="dxa"/>
            <w:tcBorders>
              <w:left w:val="nil"/>
              <w:right w:val="double" w:sz="4" w:space="0" w:color="auto"/>
            </w:tcBorders>
            <w:vAlign w:val="center"/>
          </w:tcPr>
          <w:p w14:paraId="5C237CFA" w14:textId="77777777" w:rsidR="0031385C" w:rsidRPr="00583F52" w:rsidRDefault="0031385C" w:rsidP="008C6138">
            <w:pPr>
              <w:ind w:firstLine="94"/>
              <w:jc w:val="center"/>
            </w:pPr>
          </w:p>
        </w:tc>
        <w:tc>
          <w:tcPr>
            <w:tcW w:w="1353" w:type="dxa"/>
            <w:tcBorders>
              <w:left w:val="double" w:sz="4" w:space="0" w:color="auto"/>
              <w:right w:val="nil"/>
            </w:tcBorders>
            <w:vAlign w:val="center"/>
          </w:tcPr>
          <w:p w14:paraId="7FCE37C4" w14:textId="187BB034" w:rsidR="0031385C" w:rsidRPr="00583F52" w:rsidRDefault="0031385C" w:rsidP="008C6138">
            <w:pPr>
              <w:ind w:firstLine="94"/>
              <w:jc w:val="center"/>
            </w:pPr>
          </w:p>
        </w:tc>
        <w:tc>
          <w:tcPr>
            <w:tcW w:w="1353" w:type="dxa"/>
            <w:tcBorders>
              <w:left w:val="nil"/>
              <w:right w:val="nil"/>
            </w:tcBorders>
            <w:vAlign w:val="center"/>
          </w:tcPr>
          <w:p w14:paraId="253E479A" w14:textId="77777777" w:rsidR="0031385C" w:rsidRPr="00583F52" w:rsidRDefault="0031385C" w:rsidP="008C6138">
            <w:pPr>
              <w:ind w:firstLine="94"/>
              <w:jc w:val="center"/>
            </w:pPr>
          </w:p>
        </w:tc>
        <w:tc>
          <w:tcPr>
            <w:tcW w:w="1234" w:type="dxa"/>
            <w:tcBorders>
              <w:left w:val="nil"/>
              <w:right w:val="nil"/>
            </w:tcBorders>
            <w:vAlign w:val="center"/>
          </w:tcPr>
          <w:p w14:paraId="614D99EA" w14:textId="77777777" w:rsidR="0031385C" w:rsidRPr="00583F52" w:rsidRDefault="0031385C" w:rsidP="008C6138">
            <w:pPr>
              <w:ind w:firstLine="94"/>
              <w:jc w:val="center"/>
            </w:pPr>
          </w:p>
        </w:tc>
        <w:tc>
          <w:tcPr>
            <w:tcW w:w="1253" w:type="dxa"/>
            <w:tcBorders>
              <w:left w:val="nil"/>
              <w:right w:val="nil"/>
            </w:tcBorders>
            <w:vAlign w:val="center"/>
          </w:tcPr>
          <w:p w14:paraId="79167DF8" w14:textId="77777777" w:rsidR="0031385C" w:rsidRPr="00583F52" w:rsidRDefault="0031385C" w:rsidP="008C6138">
            <w:pPr>
              <w:ind w:firstLine="94"/>
              <w:jc w:val="center"/>
            </w:pPr>
          </w:p>
        </w:tc>
      </w:tr>
      <w:tr w:rsidR="0031385C" w:rsidRPr="00E06CCC" w14:paraId="63F51483" w14:textId="77777777" w:rsidTr="00453825">
        <w:trPr>
          <w:trHeight w:val="320"/>
          <w:jc w:val="center"/>
        </w:trPr>
        <w:tc>
          <w:tcPr>
            <w:tcW w:w="3969" w:type="dxa"/>
            <w:tcBorders>
              <w:left w:val="nil"/>
              <w:right w:val="nil"/>
            </w:tcBorders>
          </w:tcPr>
          <w:p w14:paraId="5FE8CC0F" w14:textId="77777777" w:rsidR="0031385C" w:rsidRPr="000271C1" w:rsidRDefault="0031385C" w:rsidP="008C6138">
            <w:pPr>
              <w:spacing w:line="240" w:lineRule="auto"/>
              <w:ind w:left="354" w:firstLine="0"/>
              <w:jc w:val="left"/>
            </w:pPr>
            <w:r w:rsidRPr="00EB7196">
              <w:t>արտաքին վարկեր և փոխառություններ</w:t>
            </w:r>
          </w:p>
        </w:tc>
        <w:tc>
          <w:tcPr>
            <w:tcW w:w="1353" w:type="dxa"/>
            <w:tcBorders>
              <w:left w:val="nil"/>
              <w:right w:val="double" w:sz="4" w:space="0" w:color="auto"/>
            </w:tcBorders>
            <w:vAlign w:val="center"/>
          </w:tcPr>
          <w:p w14:paraId="03E6435D" w14:textId="39A67EF2" w:rsidR="0031385C" w:rsidRDefault="0031385C" w:rsidP="0031385C">
            <w:pPr>
              <w:ind w:firstLine="94"/>
              <w:jc w:val="center"/>
              <w:rPr>
                <w:lang w:val="en-US"/>
              </w:rPr>
            </w:pPr>
            <w:r>
              <w:rPr>
                <w:lang w:val="en-US"/>
              </w:rPr>
              <w:t>165.8</w:t>
            </w:r>
          </w:p>
        </w:tc>
        <w:tc>
          <w:tcPr>
            <w:tcW w:w="1353" w:type="dxa"/>
            <w:tcBorders>
              <w:left w:val="double" w:sz="4" w:space="0" w:color="auto"/>
              <w:right w:val="nil"/>
            </w:tcBorders>
            <w:vAlign w:val="center"/>
          </w:tcPr>
          <w:p w14:paraId="00E94DB8" w14:textId="587E649A" w:rsidR="0031385C" w:rsidRPr="00581010" w:rsidRDefault="0031385C" w:rsidP="00581010">
            <w:pPr>
              <w:ind w:firstLine="94"/>
              <w:jc w:val="center"/>
              <w:rPr>
                <w:lang w:val="en-US"/>
              </w:rPr>
            </w:pPr>
            <w:r>
              <w:rPr>
                <w:lang w:val="en-US"/>
              </w:rPr>
              <w:t>220.4</w:t>
            </w:r>
          </w:p>
        </w:tc>
        <w:tc>
          <w:tcPr>
            <w:tcW w:w="1353" w:type="dxa"/>
            <w:tcBorders>
              <w:left w:val="nil"/>
              <w:right w:val="nil"/>
            </w:tcBorders>
            <w:vAlign w:val="center"/>
          </w:tcPr>
          <w:p w14:paraId="11573F66" w14:textId="77777777" w:rsidR="0031385C" w:rsidRPr="00E06CCC" w:rsidRDefault="0031385C" w:rsidP="00581010">
            <w:pPr>
              <w:ind w:firstLine="94"/>
              <w:jc w:val="center"/>
              <w:rPr>
                <w:color w:val="FF0000"/>
              </w:rPr>
            </w:pPr>
            <w:r w:rsidRPr="00583F52">
              <w:t>294.9</w:t>
            </w:r>
          </w:p>
        </w:tc>
        <w:tc>
          <w:tcPr>
            <w:tcW w:w="1234" w:type="dxa"/>
            <w:tcBorders>
              <w:left w:val="nil"/>
              <w:right w:val="nil"/>
            </w:tcBorders>
            <w:vAlign w:val="center"/>
          </w:tcPr>
          <w:p w14:paraId="5B27DE55" w14:textId="77777777" w:rsidR="0031385C" w:rsidRPr="00E06CCC" w:rsidRDefault="0031385C" w:rsidP="008C6138">
            <w:pPr>
              <w:ind w:firstLine="94"/>
              <w:jc w:val="center"/>
              <w:rPr>
                <w:color w:val="FF0000"/>
              </w:rPr>
            </w:pPr>
            <w:r w:rsidRPr="00583F52">
              <w:t xml:space="preserve"> 325.0 </w:t>
            </w:r>
          </w:p>
        </w:tc>
        <w:tc>
          <w:tcPr>
            <w:tcW w:w="1253" w:type="dxa"/>
            <w:tcBorders>
              <w:left w:val="nil"/>
              <w:right w:val="nil"/>
            </w:tcBorders>
            <w:vAlign w:val="center"/>
          </w:tcPr>
          <w:p w14:paraId="238943A7" w14:textId="77777777" w:rsidR="0031385C" w:rsidRPr="00E06CCC" w:rsidRDefault="0031385C" w:rsidP="008C6138">
            <w:pPr>
              <w:ind w:firstLine="94"/>
              <w:jc w:val="center"/>
              <w:rPr>
                <w:color w:val="FF0000"/>
              </w:rPr>
            </w:pPr>
            <w:r w:rsidRPr="00583F52">
              <w:t xml:space="preserve"> 396.9 </w:t>
            </w:r>
          </w:p>
        </w:tc>
      </w:tr>
      <w:tr w:rsidR="0031385C" w:rsidRPr="00E06CCC" w14:paraId="138E8BD0" w14:textId="77777777" w:rsidTr="00453825">
        <w:trPr>
          <w:trHeight w:val="503"/>
          <w:jc w:val="center"/>
        </w:trPr>
        <w:tc>
          <w:tcPr>
            <w:tcW w:w="3969" w:type="dxa"/>
            <w:tcBorders>
              <w:left w:val="nil"/>
              <w:right w:val="nil"/>
            </w:tcBorders>
          </w:tcPr>
          <w:p w14:paraId="4C20E44B" w14:textId="77777777" w:rsidR="0031385C" w:rsidRPr="000271C1" w:rsidRDefault="0031385C" w:rsidP="008C6138">
            <w:pPr>
              <w:spacing w:line="240" w:lineRule="auto"/>
              <w:ind w:left="354" w:firstLine="0"/>
              <w:jc w:val="left"/>
            </w:pPr>
            <w:r w:rsidRPr="00EB7196">
              <w:t>պետական գանձապետական պարտատոմսեր</w:t>
            </w:r>
          </w:p>
        </w:tc>
        <w:tc>
          <w:tcPr>
            <w:tcW w:w="1353" w:type="dxa"/>
            <w:tcBorders>
              <w:left w:val="nil"/>
              <w:right w:val="double" w:sz="4" w:space="0" w:color="auto"/>
            </w:tcBorders>
            <w:vAlign w:val="center"/>
          </w:tcPr>
          <w:p w14:paraId="71ED4864" w14:textId="13B87FE2" w:rsidR="0031385C" w:rsidRDefault="0031385C" w:rsidP="008C6138">
            <w:pPr>
              <w:ind w:firstLine="94"/>
              <w:jc w:val="center"/>
              <w:rPr>
                <w:lang w:val="en-US"/>
              </w:rPr>
            </w:pPr>
            <w:r>
              <w:rPr>
                <w:lang w:val="en-US"/>
              </w:rPr>
              <w:t>399.8</w:t>
            </w:r>
          </w:p>
        </w:tc>
        <w:tc>
          <w:tcPr>
            <w:tcW w:w="1353" w:type="dxa"/>
            <w:tcBorders>
              <w:left w:val="double" w:sz="4" w:space="0" w:color="auto"/>
              <w:right w:val="nil"/>
            </w:tcBorders>
            <w:vAlign w:val="center"/>
          </w:tcPr>
          <w:p w14:paraId="24E2F102" w14:textId="33B2EAFA" w:rsidR="0031385C" w:rsidRPr="00581010" w:rsidRDefault="0031385C" w:rsidP="008C6138">
            <w:pPr>
              <w:ind w:firstLine="94"/>
              <w:jc w:val="center"/>
              <w:rPr>
                <w:lang w:val="en-US"/>
              </w:rPr>
            </w:pPr>
            <w:r>
              <w:rPr>
                <w:lang w:val="en-US"/>
              </w:rPr>
              <w:t>598.0</w:t>
            </w:r>
          </w:p>
        </w:tc>
        <w:tc>
          <w:tcPr>
            <w:tcW w:w="1353" w:type="dxa"/>
            <w:tcBorders>
              <w:left w:val="nil"/>
              <w:right w:val="nil"/>
            </w:tcBorders>
            <w:vAlign w:val="center"/>
          </w:tcPr>
          <w:p w14:paraId="31449273" w14:textId="77777777" w:rsidR="0031385C" w:rsidRPr="00E06CCC" w:rsidRDefault="0031385C" w:rsidP="008C6138">
            <w:pPr>
              <w:ind w:firstLine="94"/>
              <w:jc w:val="center"/>
              <w:rPr>
                <w:color w:val="FF0000"/>
              </w:rPr>
            </w:pPr>
            <w:r w:rsidRPr="00583F52">
              <w:t xml:space="preserve"> 612.8 </w:t>
            </w:r>
          </w:p>
        </w:tc>
        <w:tc>
          <w:tcPr>
            <w:tcW w:w="1234" w:type="dxa"/>
            <w:tcBorders>
              <w:left w:val="nil"/>
              <w:right w:val="nil"/>
            </w:tcBorders>
            <w:vAlign w:val="center"/>
          </w:tcPr>
          <w:p w14:paraId="2EB30C83" w14:textId="77777777" w:rsidR="0031385C" w:rsidRPr="00E06CCC" w:rsidRDefault="0031385C" w:rsidP="008C6138">
            <w:pPr>
              <w:ind w:firstLine="94"/>
              <w:jc w:val="center"/>
              <w:rPr>
                <w:color w:val="FF0000"/>
              </w:rPr>
            </w:pPr>
            <w:r w:rsidRPr="00583F52">
              <w:t xml:space="preserve"> 712.0 </w:t>
            </w:r>
          </w:p>
        </w:tc>
        <w:tc>
          <w:tcPr>
            <w:tcW w:w="1253" w:type="dxa"/>
            <w:tcBorders>
              <w:left w:val="nil"/>
              <w:right w:val="nil"/>
            </w:tcBorders>
            <w:vAlign w:val="center"/>
          </w:tcPr>
          <w:p w14:paraId="25F3C30D" w14:textId="77777777" w:rsidR="0031385C" w:rsidRPr="00E06CCC" w:rsidRDefault="0031385C" w:rsidP="008C6138">
            <w:pPr>
              <w:ind w:firstLine="94"/>
              <w:jc w:val="center"/>
              <w:rPr>
                <w:color w:val="FF0000"/>
              </w:rPr>
            </w:pPr>
            <w:r w:rsidRPr="00583F52">
              <w:t xml:space="preserve"> 744.0 </w:t>
            </w:r>
          </w:p>
        </w:tc>
      </w:tr>
      <w:tr w:rsidR="0031385C" w:rsidRPr="00E06CCC" w14:paraId="4AC41059" w14:textId="77777777" w:rsidTr="00581010">
        <w:trPr>
          <w:trHeight w:val="567"/>
          <w:jc w:val="center"/>
        </w:trPr>
        <w:tc>
          <w:tcPr>
            <w:tcW w:w="3969" w:type="dxa"/>
            <w:tcBorders>
              <w:left w:val="nil"/>
              <w:bottom w:val="thickThinSmallGap" w:sz="24" w:space="0" w:color="auto"/>
              <w:right w:val="nil"/>
            </w:tcBorders>
          </w:tcPr>
          <w:p w14:paraId="5E9665FB" w14:textId="77777777" w:rsidR="0031385C" w:rsidRPr="000271C1" w:rsidRDefault="0031385C" w:rsidP="008C6138">
            <w:pPr>
              <w:spacing w:line="240" w:lineRule="auto"/>
              <w:ind w:left="354" w:firstLine="0"/>
              <w:jc w:val="left"/>
            </w:pPr>
            <w:r w:rsidRPr="00EB7196">
              <w:t>արտարժութային պետական պարտատոմսեր</w:t>
            </w:r>
          </w:p>
        </w:tc>
        <w:tc>
          <w:tcPr>
            <w:tcW w:w="1353" w:type="dxa"/>
            <w:tcBorders>
              <w:left w:val="nil"/>
              <w:bottom w:val="thickThinSmallGap" w:sz="24" w:space="0" w:color="auto"/>
              <w:right w:val="double" w:sz="4" w:space="0" w:color="auto"/>
            </w:tcBorders>
            <w:vAlign w:val="center"/>
          </w:tcPr>
          <w:p w14:paraId="74998D9E" w14:textId="6F8C6E81" w:rsidR="0031385C" w:rsidRDefault="0031385C" w:rsidP="008C6138">
            <w:pPr>
              <w:ind w:firstLine="94"/>
              <w:jc w:val="center"/>
              <w:rPr>
                <w:lang w:val="en-US"/>
              </w:rPr>
            </w:pPr>
            <w:r>
              <w:rPr>
                <w:lang w:val="en-US"/>
              </w:rPr>
              <w:t>-</w:t>
            </w:r>
          </w:p>
        </w:tc>
        <w:tc>
          <w:tcPr>
            <w:tcW w:w="1353" w:type="dxa"/>
            <w:tcBorders>
              <w:left w:val="double" w:sz="4" w:space="0" w:color="auto"/>
              <w:bottom w:val="thickThinSmallGap" w:sz="24" w:space="0" w:color="auto"/>
              <w:right w:val="nil"/>
            </w:tcBorders>
          </w:tcPr>
          <w:p w14:paraId="4AD32999" w14:textId="36FF20C9" w:rsidR="0031385C" w:rsidRPr="00581010" w:rsidRDefault="0031385C" w:rsidP="008C6138">
            <w:pPr>
              <w:ind w:firstLine="94"/>
              <w:jc w:val="center"/>
              <w:rPr>
                <w:lang w:val="en-US"/>
              </w:rPr>
            </w:pPr>
            <w:r>
              <w:rPr>
                <w:lang w:val="en-US"/>
              </w:rPr>
              <w:t>-</w:t>
            </w:r>
          </w:p>
        </w:tc>
        <w:tc>
          <w:tcPr>
            <w:tcW w:w="1353" w:type="dxa"/>
            <w:tcBorders>
              <w:left w:val="nil"/>
              <w:bottom w:val="thickThinSmallGap" w:sz="24" w:space="0" w:color="auto"/>
              <w:right w:val="nil"/>
            </w:tcBorders>
            <w:vAlign w:val="center"/>
          </w:tcPr>
          <w:p w14:paraId="21EF9D23" w14:textId="77777777" w:rsidR="0031385C" w:rsidRPr="00E06CCC" w:rsidRDefault="0031385C" w:rsidP="008C6138">
            <w:pPr>
              <w:ind w:firstLine="94"/>
              <w:jc w:val="center"/>
              <w:rPr>
                <w:color w:val="FF0000"/>
              </w:rPr>
            </w:pPr>
            <w:r>
              <w:t>-</w:t>
            </w:r>
          </w:p>
        </w:tc>
        <w:tc>
          <w:tcPr>
            <w:tcW w:w="1234" w:type="dxa"/>
            <w:tcBorders>
              <w:left w:val="nil"/>
              <w:bottom w:val="thickThinSmallGap" w:sz="24" w:space="0" w:color="auto"/>
              <w:right w:val="nil"/>
            </w:tcBorders>
            <w:vAlign w:val="center"/>
          </w:tcPr>
          <w:p w14:paraId="006C174B" w14:textId="77777777" w:rsidR="0031385C" w:rsidRPr="00E06CCC" w:rsidRDefault="0031385C" w:rsidP="008C6138">
            <w:pPr>
              <w:ind w:firstLine="94"/>
              <w:jc w:val="center"/>
              <w:rPr>
                <w:color w:val="FF0000"/>
                <w:lang w:val="en-US"/>
              </w:rPr>
            </w:pPr>
            <w:r w:rsidRPr="00583F52">
              <w:t xml:space="preserve"> 221.6 </w:t>
            </w:r>
          </w:p>
        </w:tc>
        <w:tc>
          <w:tcPr>
            <w:tcW w:w="1253" w:type="dxa"/>
            <w:tcBorders>
              <w:left w:val="nil"/>
              <w:bottom w:val="thickThinSmallGap" w:sz="24" w:space="0" w:color="auto"/>
              <w:right w:val="nil"/>
            </w:tcBorders>
            <w:vAlign w:val="center"/>
          </w:tcPr>
          <w:p w14:paraId="4DC647FA" w14:textId="77777777" w:rsidR="0031385C" w:rsidRPr="00E06CCC" w:rsidRDefault="0031385C" w:rsidP="008C6138">
            <w:pPr>
              <w:ind w:firstLine="94"/>
              <w:jc w:val="center"/>
              <w:rPr>
                <w:color w:val="FF0000"/>
                <w:lang w:val="en-US"/>
              </w:rPr>
            </w:pPr>
            <w:r>
              <w:t>-</w:t>
            </w:r>
          </w:p>
        </w:tc>
      </w:tr>
    </w:tbl>
    <w:p w14:paraId="5EB3F30F" w14:textId="77777777" w:rsidR="00A440F8" w:rsidRPr="0070296A" w:rsidRDefault="006F4A30" w:rsidP="00581010">
      <w:pPr>
        <w:spacing w:before="120"/>
      </w:pPr>
      <w:r w:rsidRPr="00146A53">
        <w:rPr>
          <w:sz w:val="16"/>
        </w:rPr>
        <w:t>Աղբյուրը՝ ՀՀ ՖՆ հաշվարկներ և կանխատեսումներ</w:t>
      </w:r>
    </w:p>
    <w:p w14:paraId="3880604A" w14:textId="665A344C" w:rsidR="00CF4EB3" w:rsidRDefault="00CF4EB3" w:rsidP="00967AD8">
      <w:pPr>
        <w:rPr>
          <w:color w:val="FF0000"/>
        </w:rPr>
      </w:pPr>
    </w:p>
    <w:p w14:paraId="2D952486" w14:textId="27CC9CE0" w:rsidR="00774676" w:rsidRDefault="00774676" w:rsidP="00967AD8">
      <w:pPr>
        <w:rPr>
          <w:color w:val="FF0000"/>
        </w:rPr>
      </w:pPr>
    </w:p>
    <w:p w14:paraId="6FAB0F1F" w14:textId="188741BC" w:rsidR="00774676" w:rsidRDefault="00774676" w:rsidP="00967AD8">
      <w:pPr>
        <w:rPr>
          <w:color w:val="FF0000"/>
        </w:rPr>
      </w:pPr>
    </w:p>
    <w:p w14:paraId="17F18C83" w14:textId="2985348A" w:rsidR="00774676" w:rsidRDefault="00774676" w:rsidP="00967AD8">
      <w:pPr>
        <w:rPr>
          <w:color w:val="FF0000"/>
        </w:rPr>
      </w:pPr>
    </w:p>
    <w:p w14:paraId="763D6149" w14:textId="77777777" w:rsidR="00774676" w:rsidRPr="00E067EF" w:rsidRDefault="00774676" w:rsidP="00967AD8">
      <w:pPr>
        <w:rPr>
          <w:color w:val="FF0000"/>
        </w:rPr>
      </w:pPr>
    </w:p>
    <w:p w14:paraId="2FFAC88E" w14:textId="08C5D010" w:rsidR="00025E2D" w:rsidRPr="0070296A" w:rsidRDefault="00025E2D" w:rsidP="004C04CF">
      <w:pPr>
        <w:pStyle w:val="Heading2"/>
      </w:pPr>
      <w:bookmarkStart w:id="13" w:name="_Toc138951003"/>
      <w:r w:rsidRPr="0070296A">
        <w:t>Ընտրված ռազմավարության ծախսերի և ռիսկերի վերլուծությունը</w:t>
      </w:r>
      <w:bookmarkEnd w:id="13"/>
    </w:p>
    <w:p w14:paraId="42ECC8FA" w14:textId="77777777" w:rsidR="00025E2D" w:rsidRPr="0070296A" w:rsidRDefault="00025E2D" w:rsidP="00A1274B">
      <w:pPr>
        <w:rPr>
          <w:b/>
        </w:rPr>
      </w:pPr>
      <w:r w:rsidRPr="0070296A">
        <w:t>Կանխատեսված մակրոտնտեսական միջավայրի</w:t>
      </w:r>
      <w:r w:rsidR="005F5D25" w:rsidRPr="0070296A">
        <w:t>՝</w:t>
      </w:r>
      <w:r w:rsidRPr="0070296A">
        <w:t xml:space="preserve"> </w:t>
      </w:r>
      <w:r w:rsidR="005F5D25" w:rsidRPr="0070296A">
        <w:t>202</w:t>
      </w:r>
      <w:r w:rsidR="00B71B22" w:rsidRPr="0070296A">
        <w:t>4</w:t>
      </w:r>
      <w:r w:rsidR="005F5D25" w:rsidRPr="0070296A">
        <w:t>-202</w:t>
      </w:r>
      <w:r w:rsidR="00B71B22" w:rsidRPr="0070296A">
        <w:t>6</w:t>
      </w:r>
      <w:r w:rsidR="005F5D25" w:rsidRPr="0070296A">
        <w:t xml:space="preserve"> թվականների պետական միջնաժամկետ ծախսերի ծրագրի հիմնական մակրոտնտեսական սցենարի </w:t>
      </w:r>
      <w:r w:rsidRPr="0070296A">
        <w:t>պայմաններում</w:t>
      </w:r>
      <w:r w:rsidR="008C1BFE" w:rsidRPr="0070296A">
        <w:rPr>
          <w:lang w:val="af-ZA"/>
        </w:rPr>
        <w:t>,</w:t>
      </w:r>
      <w:r w:rsidR="00B71B22">
        <w:t xml:space="preserve"> </w:t>
      </w:r>
      <w:r w:rsidR="008520D2">
        <w:t>որտեղ հաշվի են առնվել</w:t>
      </w:r>
      <w:r w:rsidR="00B71B22">
        <w:t xml:space="preserve"> կանխատեսվող ներքին</w:t>
      </w:r>
      <w:r w:rsidR="008520D2">
        <w:t xml:space="preserve"> ու արտաքին</w:t>
      </w:r>
      <w:r w:rsidR="00B71B22">
        <w:t xml:space="preserve"> պետական պարտք</w:t>
      </w:r>
      <w:r w:rsidR="00541639" w:rsidRPr="005341FA">
        <w:rPr>
          <w:lang w:val="af-ZA"/>
        </w:rPr>
        <w:t>եր</w:t>
      </w:r>
      <w:r w:rsidR="00B71B22">
        <w:t>ի շուկա</w:t>
      </w:r>
      <w:r w:rsidR="008520D2">
        <w:t>ների</w:t>
      </w:r>
      <w:r w:rsidR="00B71B22">
        <w:t xml:space="preserve"> վարքագիծ</w:t>
      </w:r>
      <w:r w:rsidR="00541639">
        <w:t>ը</w:t>
      </w:r>
      <w:r w:rsidR="008520D2">
        <w:t>,</w:t>
      </w:r>
      <w:r w:rsidRPr="0070296A">
        <w:t xml:space="preserve"> ՀՀ կառավարության պարտքի ծախսի ցուցանիշներ</w:t>
      </w:r>
      <w:r w:rsidR="00541639">
        <w:t>ը դրսևորում են համեմատաբար կայուն վարքագիծ</w:t>
      </w:r>
      <w:r w:rsidRPr="0070296A">
        <w:t>:</w:t>
      </w:r>
    </w:p>
    <w:p w14:paraId="10E6ED0C" w14:textId="77777777" w:rsidR="00025E2D" w:rsidRPr="0070296A" w:rsidRDefault="00025E2D" w:rsidP="000B796F">
      <w:pPr>
        <w:pStyle w:val="af6"/>
        <w:numPr>
          <w:ilvl w:val="0"/>
          <w:numId w:val="35"/>
        </w:numPr>
        <w:ind w:left="1276" w:hanging="1276"/>
      </w:pPr>
      <w:r w:rsidRPr="0070296A">
        <w:lastRenderedPageBreak/>
        <w:t>ՀՀ կառավարության պարտքի պորտֆելի ծախսերի ցուցանիշների կանխատեսումները</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8"/>
        <w:gridCol w:w="980"/>
        <w:gridCol w:w="1504"/>
        <w:gridCol w:w="1111"/>
        <w:gridCol w:w="899"/>
        <w:gridCol w:w="969"/>
        <w:gridCol w:w="1031"/>
      </w:tblGrid>
      <w:tr w:rsidR="009A06EA" w:rsidRPr="0070296A" w14:paraId="1A9D9C0C" w14:textId="77777777" w:rsidTr="00581010">
        <w:trPr>
          <w:trHeight w:val="771"/>
          <w:tblHeader/>
          <w:jc w:val="center"/>
        </w:trPr>
        <w:tc>
          <w:tcPr>
            <w:tcW w:w="3738" w:type="dxa"/>
            <w:tcBorders>
              <w:top w:val="thinThickThinSmallGap" w:sz="24" w:space="0" w:color="auto"/>
              <w:left w:val="nil"/>
              <w:bottom w:val="thinThickSmallGap" w:sz="24" w:space="0" w:color="auto"/>
              <w:right w:val="nil"/>
            </w:tcBorders>
            <w:shd w:val="clear" w:color="auto" w:fill="5B9BD5"/>
          </w:tcPr>
          <w:p w14:paraId="0620B11E" w14:textId="77777777" w:rsidR="009A06EA" w:rsidRPr="0070296A" w:rsidRDefault="009A06EA" w:rsidP="00967AD8">
            <w:pPr>
              <w:spacing w:line="240" w:lineRule="auto"/>
              <w:ind w:firstLine="0"/>
            </w:pPr>
          </w:p>
        </w:tc>
        <w:tc>
          <w:tcPr>
            <w:tcW w:w="980" w:type="dxa"/>
            <w:tcBorders>
              <w:top w:val="thinThickThinSmallGap" w:sz="24" w:space="0" w:color="auto"/>
              <w:left w:val="nil"/>
              <w:bottom w:val="thinThickSmallGap" w:sz="24" w:space="0" w:color="auto"/>
              <w:right w:val="nil"/>
            </w:tcBorders>
            <w:shd w:val="clear" w:color="auto" w:fill="5B9BD5"/>
          </w:tcPr>
          <w:p w14:paraId="2F377184" w14:textId="77777777" w:rsidR="009A06EA" w:rsidRPr="00581010" w:rsidRDefault="009A06EA" w:rsidP="00EE2A2A">
            <w:pPr>
              <w:spacing w:line="240" w:lineRule="auto"/>
              <w:ind w:firstLine="0"/>
              <w:jc w:val="center"/>
              <w:rPr>
                <w:lang w:val="en-US"/>
              </w:rPr>
            </w:pPr>
            <w:r>
              <w:rPr>
                <w:lang w:val="en-US"/>
              </w:rPr>
              <w:t xml:space="preserve">2022 </w:t>
            </w:r>
            <w:r>
              <w:t>փ</w:t>
            </w:r>
            <w:r>
              <w:rPr>
                <w:lang w:val="en-US"/>
              </w:rPr>
              <w:t>աստ.</w:t>
            </w:r>
          </w:p>
        </w:tc>
        <w:tc>
          <w:tcPr>
            <w:tcW w:w="1504" w:type="dxa"/>
            <w:tcBorders>
              <w:top w:val="thinThickThinSmallGap" w:sz="24" w:space="0" w:color="auto"/>
              <w:left w:val="nil"/>
              <w:bottom w:val="thinThickSmallGap" w:sz="24" w:space="0" w:color="auto"/>
              <w:right w:val="double" w:sz="4" w:space="0" w:color="auto"/>
            </w:tcBorders>
            <w:shd w:val="clear" w:color="auto" w:fill="5B9BD5"/>
            <w:vAlign w:val="center"/>
          </w:tcPr>
          <w:p w14:paraId="7D0A8F78" w14:textId="77777777" w:rsidR="009A06EA" w:rsidRPr="0070296A" w:rsidRDefault="009A06EA" w:rsidP="005341FA">
            <w:pPr>
              <w:spacing w:line="240" w:lineRule="auto"/>
              <w:ind w:firstLine="0"/>
              <w:jc w:val="center"/>
            </w:pPr>
            <w:r w:rsidRPr="0070296A">
              <w:t>2023 պետբյուջեի ծրագիր</w:t>
            </w:r>
          </w:p>
        </w:tc>
        <w:tc>
          <w:tcPr>
            <w:tcW w:w="1111" w:type="dxa"/>
            <w:tcBorders>
              <w:top w:val="thinThickThinSmallGap" w:sz="24" w:space="0" w:color="auto"/>
              <w:left w:val="double" w:sz="4" w:space="0" w:color="auto"/>
              <w:bottom w:val="thinThickSmallGap" w:sz="24" w:space="0" w:color="auto"/>
              <w:right w:val="nil"/>
            </w:tcBorders>
            <w:shd w:val="clear" w:color="auto" w:fill="5B9BD5"/>
            <w:vAlign w:val="center"/>
          </w:tcPr>
          <w:p w14:paraId="192EE97B" w14:textId="77777777" w:rsidR="009A06EA" w:rsidRPr="0070296A" w:rsidRDefault="009A06EA" w:rsidP="005341FA">
            <w:pPr>
              <w:spacing w:line="240" w:lineRule="auto"/>
              <w:ind w:firstLine="0"/>
              <w:jc w:val="center"/>
            </w:pPr>
            <w:r w:rsidRPr="0070296A">
              <w:t>2023 կանխ.</w:t>
            </w:r>
          </w:p>
        </w:tc>
        <w:tc>
          <w:tcPr>
            <w:tcW w:w="899" w:type="dxa"/>
            <w:tcBorders>
              <w:top w:val="thinThickThinSmallGap" w:sz="24" w:space="0" w:color="auto"/>
              <w:left w:val="nil"/>
              <w:bottom w:val="thinThickSmallGap" w:sz="24" w:space="0" w:color="auto"/>
              <w:right w:val="nil"/>
            </w:tcBorders>
            <w:shd w:val="clear" w:color="auto" w:fill="5B9BD5"/>
            <w:vAlign w:val="center"/>
          </w:tcPr>
          <w:p w14:paraId="37BFC2F7" w14:textId="77777777" w:rsidR="009A06EA" w:rsidRPr="0070296A" w:rsidRDefault="009A06EA" w:rsidP="00BD4200">
            <w:pPr>
              <w:spacing w:line="240" w:lineRule="auto"/>
              <w:ind w:firstLine="0"/>
              <w:jc w:val="center"/>
            </w:pPr>
            <w:r w:rsidRPr="0070296A">
              <w:t>2024 կանխ.</w:t>
            </w:r>
          </w:p>
        </w:tc>
        <w:tc>
          <w:tcPr>
            <w:tcW w:w="969" w:type="dxa"/>
            <w:tcBorders>
              <w:top w:val="thinThickThinSmallGap" w:sz="24" w:space="0" w:color="auto"/>
              <w:left w:val="nil"/>
              <w:bottom w:val="thinThickSmallGap" w:sz="24" w:space="0" w:color="auto"/>
              <w:right w:val="nil"/>
            </w:tcBorders>
            <w:shd w:val="clear" w:color="auto" w:fill="5B9BD5"/>
            <w:vAlign w:val="center"/>
          </w:tcPr>
          <w:p w14:paraId="52A748CF" w14:textId="77777777" w:rsidR="009A06EA" w:rsidRPr="0070296A" w:rsidRDefault="009A06EA" w:rsidP="00074649">
            <w:pPr>
              <w:spacing w:line="240" w:lineRule="auto"/>
              <w:ind w:firstLine="0"/>
              <w:jc w:val="center"/>
            </w:pPr>
            <w:r w:rsidRPr="0070296A">
              <w:t>2025 կանխ.</w:t>
            </w:r>
          </w:p>
        </w:tc>
        <w:tc>
          <w:tcPr>
            <w:tcW w:w="1031" w:type="dxa"/>
            <w:tcBorders>
              <w:top w:val="thinThickThinSmallGap" w:sz="24" w:space="0" w:color="auto"/>
              <w:left w:val="nil"/>
              <w:bottom w:val="thinThickSmallGap" w:sz="24" w:space="0" w:color="auto"/>
              <w:right w:val="nil"/>
            </w:tcBorders>
            <w:shd w:val="clear" w:color="auto" w:fill="5B9BD5"/>
            <w:vAlign w:val="center"/>
          </w:tcPr>
          <w:p w14:paraId="76A1072F" w14:textId="77777777" w:rsidR="009A06EA" w:rsidRPr="0070296A" w:rsidRDefault="009A06EA" w:rsidP="006D07E7">
            <w:pPr>
              <w:spacing w:line="240" w:lineRule="auto"/>
              <w:ind w:firstLine="0"/>
              <w:jc w:val="center"/>
            </w:pPr>
            <w:r w:rsidRPr="0070296A">
              <w:t>2026 կանխ.</w:t>
            </w:r>
          </w:p>
        </w:tc>
      </w:tr>
      <w:tr w:rsidR="009A06EA" w:rsidRPr="0070296A" w14:paraId="4D924D95" w14:textId="77777777" w:rsidTr="00581010">
        <w:trPr>
          <w:trHeight w:val="447"/>
          <w:jc w:val="center"/>
        </w:trPr>
        <w:tc>
          <w:tcPr>
            <w:tcW w:w="3738" w:type="dxa"/>
            <w:tcBorders>
              <w:left w:val="nil"/>
              <w:right w:val="nil"/>
            </w:tcBorders>
            <w:vAlign w:val="center"/>
          </w:tcPr>
          <w:p w14:paraId="2B784982" w14:textId="77777777" w:rsidR="009A06EA" w:rsidRPr="0070296A" w:rsidRDefault="009A06EA" w:rsidP="00541639">
            <w:pPr>
              <w:spacing w:line="240" w:lineRule="auto"/>
              <w:ind w:firstLine="0"/>
            </w:pPr>
            <w:r w:rsidRPr="0070296A">
              <w:t>Տոկոսավճար/ՀՆԱ (%)</w:t>
            </w:r>
          </w:p>
        </w:tc>
        <w:tc>
          <w:tcPr>
            <w:tcW w:w="980" w:type="dxa"/>
            <w:tcBorders>
              <w:left w:val="nil"/>
              <w:right w:val="nil"/>
            </w:tcBorders>
            <w:vAlign w:val="center"/>
          </w:tcPr>
          <w:p w14:paraId="40A8CF34" w14:textId="77777777" w:rsidR="009A06EA" w:rsidRPr="00581010" w:rsidRDefault="009A06EA" w:rsidP="00541639">
            <w:pPr>
              <w:spacing w:line="240" w:lineRule="auto"/>
              <w:ind w:firstLine="0"/>
              <w:jc w:val="center"/>
              <w:rPr>
                <w:sz w:val="20"/>
                <w:szCs w:val="20"/>
                <w:lang w:val="en-US"/>
              </w:rPr>
            </w:pPr>
            <w:r>
              <w:rPr>
                <w:sz w:val="20"/>
                <w:szCs w:val="20"/>
                <w:lang w:val="en-US"/>
              </w:rPr>
              <w:t>2.3</w:t>
            </w:r>
          </w:p>
        </w:tc>
        <w:tc>
          <w:tcPr>
            <w:tcW w:w="1504" w:type="dxa"/>
            <w:tcBorders>
              <w:left w:val="nil"/>
              <w:right w:val="double" w:sz="4" w:space="0" w:color="auto"/>
            </w:tcBorders>
            <w:vAlign w:val="center"/>
          </w:tcPr>
          <w:p w14:paraId="2721C29A" w14:textId="77777777" w:rsidR="009A06EA" w:rsidRPr="0070296A" w:rsidRDefault="009A06EA" w:rsidP="00541639">
            <w:pPr>
              <w:spacing w:line="240" w:lineRule="auto"/>
              <w:ind w:firstLine="0"/>
              <w:jc w:val="center"/>
              <w:rPr>
                <w:lang w:val="en-US"/>
              </w:rPr>
            </w:pPr>
            <w:r w:rsidRPr="005341FA">
              <w:rPr>
                <w:sz w:val="20"/>
                <w:szCs w:val="20"/>
              </w:rPr>
              <w:t xml:space="preserve"> 2.9 </w:t>
            </w:r>
          </w:p>
        </w:tc>
        <w:tc>
          <w:tcPr>
            <w:tcW w:w="1111" w:type="dxa"/>
            <w:tcBorders>
              <w:left w:val="double" w:sz="4" w:space="0" w:color="auto"/>
              <w:right w:val="nil"/>
            </w:tcBorders>
            <w:vAlign w:val="center"/>
          </w:tcPr>
          <w:p w14:paraId="55335713" w14:textId="77777777" w:rsidR="009A06EA" w:rsidRPr="0070296A" w:rsidRDefault="009A06EA" w:rsidP="00541639">
            <w:pPr>
              <w:spacing w:line="240" w:lineRule="auto"/>
              <w:ind w:firstLine="0"/>
              <w:jc w:val="center"/>
              <w:rPr>
                <w:lang w:val="en-US"/>
              </w:rPr>
            </w:pPr>
            <w:r w:rsidRPr="005341FA">
              <w:rPr>
                <w:sz w:val="20"/>
                <w:szCs w:val="20"/>
              </w:rPr>
              <w:t xml:space="preserve"> 2.9 </w:t>
            </w:r>
          </w:p>
        </w:tc>
        <w:tc>
          <w:tcPr>
            <w:tcW w:w="899" w:type="dxa"/>
            <w:tcBorders>
              <w:left w:val="nil"/>
              <w:right w:val="nil"/>
            </w:tcBorders>
            <w:vAlign w:val="center"/>
          </w:tcPr>
          <w:p w14:paraId="2DA05888" w14:textId="77777777" w:rsidR="009A06EA" w:rsidRPr="0070296A" w:rsidRDefault="009A06EA" w:rsidP="00541639">
            <w:pPr>
              <w:spacing w:line="240" w:lineRule="auto"/>
              <w:ind w:firstLine="0"/>
              <w:jc w:val="center"/>
              <w:rPr>
                <w:lang w:val="en-US"/>
              </w:rPr>
            </w:pPr>
            <w:r w:rsidRPr="005341FA">
              <w:rPr>
                <w:sz w:val="20"/>
                <w:szCs w:val="20"/>
              </w:rPr>
              <w:t xml:space="preserve"> 3.1 </w:t>
            </w:r>
          </w:p>
        </w:tc>
        <w:tc>
          <w:tcPr>
            <w:tcW w:w="969" w:type="dxa"/>
            <w:tcBorders>
              <w:left w:val="nil"/>
              <w:right w:val="nil"/>
            </w:tcBorders>
            <w:vAlign w:val="center"/>
          </w:tcPr>
          <w:p w14:paraId="7B713112" w14:textId="77777777" w:rsidR="009A06EA" w:rsidRPr="0070296A" w:rsidRDefault="009A06EA" w:rsidP="00541639">
            <w:pPr>
              <w:spacing w:line="240" w:lineRule="auto"/>
              <w:ind w:firstLine="0"/>
              <w:jc w:val="center"/>
              <w:rPr>
                <w:lang w:val="en-US"/>
              </w:rPr>
            </w:pPr>
            <w:r w:rsidRPr="005341FA">
              <w:rPr>
                <w:sz w:val="20"/>
                <w:szCs w:val="20"/>
              </w:rPr>
              <w:t xml:space="preserve"> 3.1 </w:t>
            </w:r>
          </w:p>
        </w:tc>
        <w:tc>
          <w:tcPr>
            <w:tcW w:w="1031" w:type="dxa"/>
            <w:tcBorders>
              <w:left w:val="nil"/>
              <w:right w:val="nil"/>
            </w:tcBorders>
            <w:vAlign w:val="center"/>
          </w:tcPr>
          <w:p w14:paraId="40746D4F" w14:textId="77777777" w:rsidR="009A06EA" w:rsidRPr="0070296A" w:rsidRDefault="009A06EA" w:rsidP="00541639">
            <w:pPr>
              <w:spacing w:line="240" w:lineRule="auto"/>
              <w:ind w:firstLine="0"/>
              <w:jc w:val="center"/>
              <w:rPr>
                <w:lang w:val="en-US"/>
              </w:rPr>
            </w:pPr>
            <w:r w:rsidRPr="005341FA">
              <w:rPr>
                <w:sz w:val="20"/>
                <w:szCs w:val="20"/>
              </w:rPr>
              <w:t xml:space="preserve"> 3.1 </w:t>
            </w:r>
          </w:p>
        </w:tc>
      </w:tr>
      <w:tr w:rsidR="009A06EA" w:rsidRPr="0070296A" w14:paraId="4AC1388A" w14:textId="77777777" w:rsidTr="00581010">
        <w:trPr>
          <w:trHeight w:val="401"/>
          <w:jc w:val="center"/>
        </w:trPr>
        <w:tc>
          <w:tcPr>
            <w:tcW w:w="3738" w:type="dxa"/>
            <w:tcBorders>
              <w:left w:val="nil"/>
              <w:right w:val="nil"/>
            </w:tcBorders>
            <w:vAlign w:val="center"/>
          </w:tcPr>
          <w:p w14:paraId="00B73DD3" w14:textId="77777777" w:rsidR="009A06EA" w:rsidRPr="0070296A" w:rsidRDefault="009A06EA" w:rsidP="009A06EA">
            <w:pPr>
              <w:spacing w:line="240" w:lineRule="auto"/>
              <w:ind w:right="213" w:firstLine="0"/>
            </w:pPr>
            <w:r w:rsidRPr="0070296A">
              <w:t>Տոկոսավճար/պետական բյուջեի եկամուտներ(%)</w:t>
            </w:r>
          </w:p>
        </w:tc>
        <w:tc>
          <w:tcPr>
            <w:tcW w:w="980" w:type="dxa"/>
            <w:tcBorders>
              <w:left w:val="nil"/>
              <w:right w:val="nil"/>
            </w:tcBorders>
            <w:vAlign w:val="center"/>
          </w:tcPr>
          <w:p w14:paraId="10CB8253" w14:textId="77777777" w:rsidR="009A06EA" w:rsidRPr="00581010" w:rsidRDefault="009A06EA" w:rsidP="00541639">
            <w:pPr>
              <w:spacing w:line="240" w:lineRule="auto"/>
              <w:ind w:firstLine="0"/>
              <w:jc w:val="center"/>
              <w:rPr>
                <w:sz w:val="20"/>
                <w:szCs w:val="20"/>
                <w:lang w:val="en-US"/>
              </w:rPr>
            </w:pPr>
            <w:r>
              <w:rPr>
                <w:sz w:val="20"/>
                <w:szCs w:val="20"/>
                <w:lang w:val="en-US"/>
              </w:rPr>
              <w:t>9.6</w:t>
            </w:r>
          </w:p>
        </w:tc>
        <w:tc>
          <w:tcPr>
            <w:tcW w:w="1504" w:type="dxa"/>
            <w:tcBorders>
              <w:left w:val="nil"/>
              <w:right w:val="double" w:sz="4" w:space="0" w:color="auto"/>
            </w:tcBorders>
            <w:vAlign w:val="center"/>
          </w:tcPr>
          <w:p w14:paraId="6A53663E"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11.9 </w:t>
            </w:r>
          </w:p>
        </w:tc>
        <w:tc>
          <w:tcPr>
            <w:tcW w:w="1111" w:type="dxa"/>
            <w:tcBorders>
              <w:left w:val="double" w:sz="4" w:space="0" w:color="auto"/>
              <w:right w:val="nil"/>
            </w:tcBorders>
            <w:vAlign w:val="center"/>
          </w:tcPr>
          <w:p w14:paraId="1C8657CB"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11.7 </w:t>
            </w:r>
          </w:p>
        </w:tc>
        <w:tc>
          <w:tcPr>
            <w:tcW w:w="899" w:type="dxa"/>
            <w:tcBorders>
              <w:left w:val="nil"/>
              <w:right w:val="nil"/>
            </w:tcBorders>
            <w:vAlign w:val="center"/>
          </w:tcPr>
          <w:p w14:paraId="68E2BAE5"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12.3 </w:t>
            </w:r>
          </w:p>
        </w:tc>
        <w:tc>
          <w:tcPr>
            <w:tcW w:w="969" w:type="dxa"/>
            <w:tcBorders>
              <w:left w:val="nil"/>
              <w:right w:val="nil"/>
            </w:tcBorders>
            <w:vAlign w:val="center"/>
          </w:tcPr>
          <w:p w14:paraId="5D28CD37"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12.2 </w:t>
            </w:r>
          </w:p>
        </w:tc>
        <w:tc>
          <w:tcPr>
            <w:tcW w:w="1031" w:type="dxa"/>
            <w:tcBorders>
              <w:left w:val="nil"/>
              <w:right w:val="nil"/>
            </w:tcBorders>
            <w:vAlign w:val="center"/>
          </w:tcPr>
          <w:p w14:paraId="015591A6"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11.7 </w:t>
            </w:r>
          </w:p>
        </w:tc>
      </w:tr>
      <w:tr w:rsidR="009A06EA" w:rsidRPr="0070296A" w14:paraId="55415C13" w14:textId="77777777" w:rsidTr="00581010">
        <w:trPr>
          <w:trHeight w:val="408"/>
          <w:jc w:val="center"/>
        </w:trPr>
        <w:tc>
          <w:tcPr>
            <w:tcW w:w="3738" w:type="dxa"/>
            <w:tcBorders>
              <w:left w:val="nil"/>
              <w:right w:val="nil"/>
            </w:tcBorders>
            <w:vAlign w:val="center"/>
          </w:tcPr>
          <w:p w14:paraId="71A2D88D" w14:textId="77777777" w:rsidR="009A06EA" w:rsidRPr="0070296A" w:rsidRDefault="009A06EA" w:rsidP="009A06EA">
            <w:pPr>
              <w:spacing w:line="240" w:lineRule="auto"/>
              <w:ind w:right="213" w:firstLine="0"/>
            </w:pPr>
            <w:r w:rsidRPr="0070296A">
              <w:t>Տոկոսավճար/պետական բյուջեի ծախսեր (%)</w:t>
            </w:r>
          </w:p>
        </w:tc>
        <w:tc>
          <w:tcPr>
            <w:tcW w:w="980" w:type="dxa"/>
            <w:tcBorders>
              <w:left w:val="nil"/>
              <w:right w:val="nil"/>
            </w:tcBorders>
            <w:vAlign w:val="center"/>
          </w:tcPr>
          <w:p w14:paraId="0F5A9D66" w14:textId="77777777" w:rsidR="009A06EA" w:rsidRPr="00581010" w:rsidRDefault="009A06EA" w:rsidP="00541639">
            <w:pPr>
              <w:spacing w:line="240" w:lineRule="auto"/>
              <w:ind w:firstLine="0"/>
              <w:jc w:val="center"/>
              <w:rPr>
                <w:sz w:val="20"/>
                <w:szCs w:val="20"/>
                <w:lang w:val="en-US"/>
              </w:rPr>
            </w:pPr>
            <w:r>
              <w:rPr>
                <w:sz w:val="20"/>
                <w:szCs w:val="20"/>
                <w:lang w:val="en-US"/>
              </w:rPr>
              <w:t>8.8</w:t>
            </w:r>
          </w:p>
        </w:tc>
        <w:tc>
          <w:tcPr>
            <w:tcW w:w="1504" w:type="dxa"/>
            <w:tcBorders>
              <w:left w:val="nil"/>
              <w:right w:val="double" w:sz="4" w:space="0" w:color="auto"/>
            </w:tcBorders>
            <w:vAlign w:val="center"/>
          </w:tcPr>
          <w:p w14:paraId="2255156B"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10.5 </w:t>
            </w:r>
          </w:p>
        </w:tc>
        <w:tc>
          <w:tcPr>
            <w:tcW w:w="1111" w:type="dxa"/>
            <w:tcBorders>
              <w:left w:val="double" w:sz="4" w:space="0" w:color="auto"/>
              <w:right w:val="nil"/>
            </w:tcBorders>
            <w:vAlign w:val="center"/>
          </w:tcPr>
          <w:p w14:paraId="352368A9"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10.5 </w:t>
            </w:r>
          </w:p>
        </w:tc>
        <w:tc>
          <w:tcPr>
            <w:tcW w:w="899" w:type="dxa"/>
            <w:tcBorders>
              <w:left w:val="nil"/>
              <w:right w:val="nil"/>
            </w:tcBorders>
            <w:vAlign w:val="center"/>
          </w:tcPr>
          <w:p w14:paraId="2A72FD7A"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11.0 </w:t>
            </w:r>
          </w:p>
        </w:tc>
        <w:tc>
          <w:tcPr>
            <w:tcW w:w="969" w:type="dxa"/>
            <w:tcBorders>
              <w:left w:val="nil"/>
              <w:right w:val="nil"/>
            </w:tcBorders>
            <w:vAlign w:val="center"/>
          </w:tcPr>
          <w:p w14:paraId="1873023F"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11.0 </w:t>
            </w:r>
          </w:p>
        </w:tc>
        <w:tc>
          <w:tcPr>
            <w:tcW w:w="1031" w:type="dxa"/>
            <w:tcBorders>
              <w:left w:val="nil"/>
              <w:right w:val="nil"/>
            </w:tcBorders>
            <w:vAlign w:val="center"/>
          </w:tcPr>
          <w:p w14:paraId="0F29E4F6" w14:textId="77777777" w:rsidR="009A06EA" w:rsidRPr="0070296A" w:rsidRDefault="009A06EA" w:rsidP="00541639">
            <w:pPr>
              <w:spacing w:line="240" w:lineRule="auto"/>
              <w:ind w:firstLine="0"/>
              <w:jc w:val="center"/>
              <w:rPr>
                <w:sz w:val="20"/>
                <w:szCs w:val="20"/>
                <w:lang w:val="en-US"/>
              </w:rPr>
            </w:pPr>
            <w:r w:rsidRPr="0070296A">
              <w:rPr>
                <w:sz w:val="20"/>
                <w:szCs w:val="20"/>
              </w:rPr>
              <w:t xml:space="preserve"> 10.7 </w:t>
            </w:r>
          </w:p>
        </w:tc>
      </w:tr>
    </w:tbl>
    <w:p w14:paraId="47763346" w14:textId="77777777" w:rsidR="00025E2D" w:rsidRDefault="006F4A30" w:rsidP="00581010">
      <w:pPr>
        <w:spacing w:before="120"/>
        <w:rPr>
          <w:sz w:val="16"/>
        </w:rPr>
      </w:pPr>
      <w:r w:rsidRPr="00146A53">
        <w:rPr>
          <w:sz w:val="16"/>
        </w:rPr>
        <w:t>Աղբյուրը՝ ՀՀ ՖՆ հաշվարկներ և կանխատեսումներ</w:t>
      </w:r>
    </w:p>
    <w:p w14:paraId="1C99CD43" w14:textId="77777777" w:rsidR="006F4A30" w:rsidRPr="00E06CCC" w:rsidRDefault="006F4A30" w:rsidP="002A7B29">
      <w:pPr>
        <w:rPr>
          <w:color w:val="FF0000"/>
        </w:rPr>
      </w:pPr>
    </w:p>
    <w:p w14:paraId="53644C18" w14:textId="78FAAB77" w:rsidR="004325F2" w:rsidRPr="00E06CCC" w:rsidRDefault="00025E2D" w:rsidP="00207E6B">
      <w:pPr>
        <w:rPr>
          <w:color w:val="FF0000"/>
        </w:rPr>
      </w:pPr>
      <w:r w:rsidRPr="0070296A">
        <w:t>Ընդհանուր առմամբ, կանխատեսվո</w:t>
      </w:r>
      <w:r w:rsidR="00C77B07" w:rsidRPr="0070296A">
        <w:t>ւմ է, որ միջնաժամկետ հատվածում</w:t>
      </w:r>
      <w:r w:rsidR="005F5D25" w:rsidRPr="0070296A">
        <w:t>՝ հիմնական մակրոտնտեսական սցենարի</w:t>
      </w:r>
      <w:r w:rsidRPr="0070296A">
        <w:t xml:space="preserve"> </w:t>
      </w:r>
      <w:r w:rsidR="005F5D25" w:rsidRPr="0070296A">
        <w:t>դեպքում</w:t>
      </w:r>
      <w:r w:rsidR="008C1BFE" w:rsidRPr="0070296A">
        <w:t>,</w:t>
      </w:r>
      <w:r w:rsidR="005F5D25" w:rsidRPr="0070296A">
        <w:t xml:space="preserve"> </w:t>
      </w:r>
      <w:r w:rsidRPr="0070296A">
        <w:t xml:space="preserve">տեղի կունենա ՀՆԱ-ի </w:t>
      </w:r>
      <w:r w:rsidR="0010428E" w:rsidRPr="0070296A">
        <w:t xml:space="preserve">անվանական ծավալի </w:t>
      </w:r>
      <w:r w:rsidRPr="0070296A">
        <w:t>առաջանցիկ աճ պարտքի ծավալի աճի նկատմամբ</w:t>
      </w:r>
      <w:r w:rsidR="00E559F9" w:rsidRPr="0070296A">
        <w:t>:</w:t>
      </w:r>
      <w:r w:rsidRPr="0070296A">
        <w:t xml:space="preserve"> </w:t>
      </w:r>
      <w:r w:rsidR="00005DEC">
        <w:t>«</w:t>
      </w:r>
      <w:r w:rsidRPr="0070296A">
        <w:t>ՀՀ կառավա</w:t>
      </w:r>
      <w:r w:rsidRPr="0070296A">
        <w:softHyphen/>
        <w:t>րության պարտք/ՀՆԱ</w:t>
      </w:r>
      <w:r w:rsidR="00005DEC">
        <w:t>»</w:t>
      </w:r>
      <w:r w:rsidRPr="0070296A">
        <w:t xml:space="preserve"> ցուցանիշը </w:t>
      </w:r>
      <w:r w:rsidR="0010428E" w:rsidRPr="0070296A">
        <w:t>202</w:t>
      </w:r>
      <w:r w:rsidR="00E559F9" w:rsidRPr="0070296A">
        <w:t>6</w:t>
      </w:r>
      <w:r w:rsidR="0010428E" w:rsidRPr="0070296A">
        <w:t xml:space="preserve"> </w:t>
      </w:r>
      <w:r w:rsidR="00C77B07" w:rsidRPr="0070296A">
        <w:t>թ</w:t>
      </w:r>
      <w:r w:rsidR="00AC39C7" w:rsidRPr="0070296A">
        <w:t>վականի</w:t>
      </w:r>
      <w:r w:rsidRPr="0070296A">
        <w:t xml:space="preserve"> տարեվերջին կանխատեսվում է </w:t>
      </w:r>
      <w:r w:rsidR="00E559F9" w:rsidRPr="0070296A">
        <w:t>49</w:t>
      </w:r>
      <w:r w:rsidR="000339FF" w:rsidRPr="0070296A">
        <w:t>.</w:t>
      </w:r>
      <w:r w:rsidR="00F611B2">
        <w:t>3</w:t>
      </w:r>
      <w:r w:rsidRPr="0070296A">
        <w:t xml:space="preserve">%: </w:t>
      </w:r>
      <w:r w:rsidR="00E9268A" w:rsidRPr="0070296A">
        <w:t xml:space="preserve">ՀՀ կառավարության պարտքի տոկոսավճար/ՀՆԱ, </w:t>
      </w:r>
      <w:r w:rsidR="00B86F67" w:rsidRPr="0070296A">
        <w:t>ՀՀ կառավարության պարտքի տոկոսավճար/պետական բյուջեի եկամուտներ</w:t>
      </w:r>
      <w:r w:rsidR="00E9268A" w:rsidRPr="0070296A">
        <w:t xml:space="preserve"> և</w:t>
      </w:r>
      <w:r w:rsidR="00B86F67" w:rsidRPr="0070296A">
        <w:t xml:space="preserve"> ՀՀ կառավարության պարտքի տոկոսավճար/պետական բյուջեի ծախսեր</w:t>
      </w:r>
      <w:r w:rsidR="00F37E08" w:rsidRPr="0070296A">
        <w:t xml:space="preserve"> </w:t>
      </w:r>
      <w:r w:rsidR="00B86F67" w:rsidRPr="0070296A">
        <w:t xml:space="preserve">ցուցանիշները միջնաժամկետ ժամանակահատվածի վերջում </w:t>
      </w:r>
      <w:r w:rsidR="00E9268A" w:rsidRPr="0070296A">
        <w:t xml:space="preserve">կանխատեսվում են </w:t>
      </w:r>
      <w:r w:rsidR="00B86F67" w:rsidRPr="0070296A">
        <w:t xml:space="preserve">համապատասխանաբար </w:t>
      </w:r>
      <w:r w:rsidR="00E9268A" w:rsidRPr="0070296A">
        <w:t>3</w:t>
      </w:r>
      <w:r w:rsidR="008A00BE" w:rsidRPr="0070296A">
        <w:t>.</w:t>
      </w:r>
      <w:r w:rsidR="00E9268A" w:rsidRPr="0070296A">
        <w:t>1</w:t>
      </w:r>
      <w:r w:rsidR="00B86F67" w:rsidRPr="0070296A">
        <w:t>%</w:t>
      </w:r>
      <w:r w:rsidR="00F37E08" w:rsidRPr="0070296A">
        <w:t>,</w:t>
      </w:r>
      <w:r w:rsidR="00B86F67" w:rsidRPr="0070296A">
        <w:t xml:space="preserve"> </w:t>
      </w:r>
      <w:r w:rsidR="00027405" w:rsidRPr="0070296A">
        <w:t>1</w:t>
      </w:r>
      <w:r w:rsidR="00E9268A" w:rsidRPr="0070296A">
        <w:t>1</w:t>
      </w:r>
      <w:r w:rsidR="008A00BE" w:rsidRPr="0070296A">
        <w:t>.</w:t>
      </w:r>
      <w:r w:rsidR="00E9268A" w:rsidRPr="0070296A">
        <w:t>7</w:t>
      </w:r>
      <w:r w:rsidR="00B86F67" w:rsidRPr="0070296A">
        <w:t>%</w:t>
      </w:r>
      <w:r w:rsidR="00F37E08" w:rsidRPr="0070296A">
        <w:t xml:space="preserve"> և </w:t>
      </w:r>
      <w:r w:rsidR="00E9268A" w:rsidRPr="0070296A">
        <w:t>10</w:t>
      </w:r>
      <w:r w:rsidR="008D1663" w:rsidRPr="0070296A">
        <w:t>.</w:t>
      </w:r>
      <w:r w:rsidR="00E9268A" w:rsidRPr="0070296A">
        <w:t>7</w:t>
      </w:r>
      <w:r w:rsidR="00F37E08" w:rsidRPr="0070296A">
        <w:t>%</w:t>
      </w:r>
      <w:r w:rsidR="00B86F67" w:rsidRPr="0070296A">
        <w:t>:</w:t>
      </w:r>
      <w:r w:rsidR="00B86F67" w:rsidRPr="00E06CCC">
        <w:rPr>
          <w:color w:val="FF0000"/>
        </w:rPr>
        <w:t xml:space="preserve"> </w:t>
      </w:r>
      <w:r w:rsidR="00207E6B">
        <w:t xml:space="preserve">Միաժամանակ, ընտրված պարտքի ռազմավարությունը հնարավորություն է տալիս կայունացնել միջնաժամկետ հատվածում պարտքի տոկոսավճարների բեռի աճը, </w:t>
      </w:r>
      <w:r w:rsidR="00207E6B" w:rsidRPr="00BB166A">
        <w:t>այնուհետև</w:t>
      </w:r>
      <w:r w:rsidR="00207E6B">
        <w:t xml:space="preserve"> միջնաժամկետի վերջում՝ շրջել աճի միտումը և ցուցանիշները մոտեցնել 2023 թվականի համար ծրագրված մակարդակներին։</w:t>
      </w:r>
    </w:p>
    <w:p w14:paraId="1D085CEC" w14:textId="77777777" w:rsidR="00025E2D" w:rsidRPr="0070296A" w:rsidRDefault="00025E2D" w:rsidP="00A1274B">
      <w:r w:rsidRPr="0070296A">
        <w:t>Ռիսկերի կառավարման տեսակետից կարևոր</w:t>
      </w:r>
      <w:r w:rsidR="00D264CC" w:rsidRPr="0070296A">
        <w:t>վ</w:t>
      </w:r>
      <w:r w:rsidR="00CF6F99" w:rsidRPr="0070296A">
        <w:t>ել</w:t>
      </w:r>
      <w:r w:rsidRPr="0070296A">
        <w:t xml:space="preserve"> են փոխարժեքի, վերաֆինանսա</w:t>
      </w:r>
      <w:r w:rsidR="007218C9" w:rsidRPr="0070296A">
        <w:softHyphen/>
      </w:r>
      <w:r w:rsidRPr="0070296A">
        <w:t>վորման</w:t>
      </w:r>
      <w:r w:rsidR="00E27709">
        <w:t xml:space="preserve"> և</w:t>
      </w:r>
      <w:r w:rsidRPr="0070296A">
        <w:t xml:space="preserve"> տոկոսադրույքի ռիսկերը: </w:t>
      </w:r>
    </w:p>
    <w:p w14:paraId="64E18F44" w14:textId="77777777" w:rsidR="00025E2D" w:rsidRPr="0070296A" w:rsidRDefault="00025E2D" w:rsidP="007E37AA">
      <w:pPr>
        <w:pStyle w:val="af8"/>
      </w:pPr>
      <w:r w:rsidRPr="0070296A">
        <w:t>Փոխարժեքի ռիսկ</w:t>
      </w:r>
    </w:p>
    <w:p w14:paraId="3C42131F" w14:textId="7240AA3D" w:rsidR="00025E2D" w:rsidRPr="0070296A" w:rsidRDefault="00005DEC" w:rsidP="00A1274B">
      <w:r>
        <w:t>«</w:t>
      </w:r>
      <w:r w:rsidR="00025E2D" w:rsidRPr="0070296A">
        <w:t>Ներքին պարտքի կշիռն ընդամենը պարտքի մեջ</w:t>
      </w:r>
      <w:r>
        <w:t>»</w:t>
      </w:r>
      <w:r w:rsidR="00025E2D" w:rsidRPr="0070296A">
        <w:t xml:space="preserve"> ցուցանիշի մակարդակը միջնաժամկետ հատվածում </w:t>
      </w:r>
      <w:r w:rsidR="00BE2457">
        <w:t>կաճի չափավոր տեմպով՝ տարեկան միջինում</w:t>
      </w:r>
      <w:r w:rsidR="00BE2457" w:rsidRPr="00581010">
        <w:t xml:space="preserve"> </w:t>
      </w:r>
      <w:r w:rsidR="00BE2457">
        <w:t xml:space="preserve">շուրջ </w:t>
      </w:r>
      <w:r w:rsidR="00EA2C63">
        <w:t>մեկ տոկոսային</w:t>
      </w:r>
      <w:r w:rsidR="00BE2457">
        <w:t xml:space="preserve"> կետով, և </w:t>
      </w:r>
      <w:r w:rsidR="00025E2D" w:rsidRPr="0070296A">
        <w:t xml:space="preserve">կգտնվի սահմանված ուղենշային տիրույթում` ժամանակահատվածի վերջում </w:t>
      </w:r>
      <w:r w:rsidR="0045017D">
        <w:t>կազմ</w:t>
      </w:r>
      <w:r w:rsidR="0045017D" w:rsidRPr="0070296A">
        <w:t>ելով 46</w:t>
      </w:r>
      <w:r w:rsidR="00E048AF" w:rsidRPr="0070296A">
        <w:t>.</w:t>
      </w:r>
      <w:r w:rsidR="00CB21F0">
        <w:t>6</w:t>
      </w:r>
      <w:r w:rsidR="00025E2D" w:rsidRPr="0070296A">
        <w:t>%-ի:</w:t>
      </w:r>
      <w:r w:rsidR="00BE2457">
        <w:t xml:space="preserve"> Ներքին պարտքի մասնաբաժնի բարելավման այս տեմպը համապատասխանում է ֆինանսական շուկայում պետական պարտատոմսերի համար ակնկալվող պահանջարկին համահունչ տեղաբաշխումների ծավալի, ինչպես նաև՝ տոկոսավճարների բեռի ցուցանիշները միջնաժամկետ հատվածում կայունացնող մակարդակի հետ։</w:t>
      </w:r>
    </w:p>
    <w:p w14:paraId="4DE469EC" w14:textId="77777777" w:rsidR="00025E2D" w:rsidRPr="0070296A" w:rsidRDefault="00025E2D" w:rsidP="000B796F">
      <w:pPr>
        <w:pStyle w:val="af6"/>
        <w:numPr>
          <w:ilvl w:val="0"/>
          <w:numId w:val="35"/>
        </w:numPr>
        <w:ind w:left="1276" w:hanging="1276"/>
      </w:pPr>
      <w:r w:rsidRPr="0070296A">
        <w:lastRenderedPageBreak/>
        <w:t>ՀՀ կառավարության ներքին պարտքի և ՀՀ դրամով ներգրաված պարտքի տեսակարար կշիռներն ընդամենը պարտքում</w:t>
      </w: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957"/>
        <w:gridCol w:w="1466"/>
        <w:gridCol w:w="1143"/>
        <w:gridCol w:w="950"/>
        <w:gridCol w:w="969"/>
        <w:gridCol w:w="975"/>
      </w:tblGrid>
      <w:tr w:rsidR="009A06EA" w:rsidRPr="0070296A" w14:paraId="38AB5B9E" w14:textId="77777777" w:rsidTr="00581010">
        <w:trPr>
          <w:trHeight w:val="780"/>
          <w:tblHeader/>
          <w:jc w:val="center"/>
        </w:trPr>
        <w:tc>
          <w:tcPr>
            <w:tcW w:w="4361" w:type="dxa"/>
            <w:tcBorders>
              <w:top w:val="thinThickThinSmallGap" w:sz="24" w:space="0" w:color="auto"/>
              <w:left w:val="nil"/>
              <w:bottom w:val="thinThickSmallGap" w:sz="24" w:space="0" w:color="auto"/>
              <w:right w:val="nil"/>
            </w:tcBorders>
            <w:shd w:val="clear" w:color="auto" w:fill="5B9BD5"/>
          </w:tcPr>
          <w:p w14:paraId="4EC05E85" w14:textId="77777777" w:rsidR="009A06EA" w:rsidRPr="0070296A" w:rsidRDefault="009A06EA" w:rsidP="007E37AA">
            <w:pPr>
              <w:spacing w:line="240" w:lineRule="auto"/>
              <w:ind w:firstLine="20"/>
            </w:pPr>
          </w:p>
        </w:tc>
        <w:tc>
          <w:tcPr>
            <w:tcW w:w="957" w:type="dxa"/>
            <w:tcBorders>
              <w:top w:val="thinThickThinSmallGap" w:sz="24" w:space="0" w:color="auto"/>
              <w:left w:val="nil"/>
              <w:bottom w:val="thinThickSmallGap" w:sz="24" w:space="0" w:color="auto"/>
              <w:right w:val="nil"/>
            </w:tcBorders>
            <w:shd w:val="clear" w:color="auto" w:fill="5B9BD5"/>
          </w:tcPr>
          <w:p w14:paraId="44F701B6" w14:textId="77777777" w:rsidR="009A06EA" w:rsidRPr="0070296A" w:rsidRDefault="009A06EA" w:rsidP="00EE2A2A">
            <w:pPr>
              <w:spacing w:line="240" w:lineRule="auto"/>
              <w:ind w:firstLine="20"/>
              <w:jc w:val="center"/>
            </w:pPr>
            <w:r w:rsidRPr="0070296A">
              <w:t>202</w:t>
            </w:r>
            <w:r>
              <w:rPr>
                <w:lang w:val="en-US"/>
              </w:rPr>
              <w:t>2</w:t>
            </w:r>
            <w:r w:rsidRPr="0070296A">
              <w:t xml:space="preserve"> </w:t>
            </w:r>
            <w:r>
              <w:t>փաստ</w:t>
            </w:r>
            <w:r w:rsidRPr="0070296A">
              <w:t>.</w:t>
            </w:r>
          </w:p>
        </w:tc>
        <w:tc>
          <w:tcPr>
            <w:tcW w:w="1466" w:type="dxa"/>
            <w:tcBorders>
              <w:top w:val="thinThickThinSmallGap" w:sz="24" w:space="0" w:color="auto"/>
              <w:left w:val="nil"/>
              <w:bottom w:val="thinThickSmallGap" w:sz="24" w:space="0" w:color="auto"/>
              <w:right w:val="double" w:sz="4" w:space="0" w:color="auto"/>
            </w:tcBorders>
            <w:shd w:val="clear" w:color="auto" w:fill="5B9BD5"/>
            <w:vAlign w:val="center"/>
          </w:tcPr>
          <w:p w14:paraId="53098473" w14:textId="77777777" w:rsidR="009A06EA" w:rsidRPr="0070296A" w:rsidRDefault="009A06EA" w:rsidP="007E37AA">
            <w:pPr>
              <w:spacing w:line="240" w:lineRule="auto"/>
              <w:ind w:firstLine="20"/>
              <w:jc w:val="center"/>
            </w:pPr>
            <w:r w:rsidRPr="0070296A">
              <w:t>2023</w:t>
            </w:r>
          </w:p>
          <w:p w14:paraId="2F2B07BF" w14:textId="77777777" w:rsidR="009A06EA" w:rsidRPr="0070296A" w:rsidRDefault="009A06EA" w:rsidP="007E37AA">
            <w:pPr>
              <w:spacing w:line="240" w:lineRule="auto"/>
              <w:ind w:firstLine="20"/>
              <w:jc w:val="center"/>
            </w:pPr>
            <w:r w:rsidRPr="0070296A">
              <w:t>պետբյուջեի ծրագիր</w:t>
            </w:r>
          </w:p>
        </w:tc>
        <w:tc>
          <w:tcPr>
            <w:tcW w:w="1143" w:type="dxa"/>
            <w:tcBorders>
              <w:top w:val="thinThickThinSmallGap" w:sz="24" w:space="0" w:color="auto"/>
              <w:left w:val="double" w:sz="4" w:space="0" w:color="auto"/>
              <w:bottom w:val="thinThickSmallGap" w:sz="24" w:space="0" w:color="auto"/>
              <w:right w:val="nil"/>
            </w:tcBorders>
            <w:shd w:val="clear" w:color="auto" w:fill="5B9BD5"/>
            <w:vAlign w:val="center"/>
          </w:tcPr>
          <w:p w14:paraId="20D4E74E" w14:textId="77777777" w:rsidR="009A06EA" w:rsidRPr="0070296A" w:rsidRDefault="009A06EA" w:rsidP="005341FA">
            <w:pPr>
              <w:spacing w:line="240" w:lineRule="auto"/>
              <w:ind w:firstLine="20"/>
              <w:jc w:val="center"/>
            </w:pPr>
            <w:r w:rsidRPr="0070296A">
              <w:t>2023 կանխ.</w:t>
            </w:r>
          </w:p>
        </w:tc>
        <w:tc>
          <w:tcPr>
            <w:tcW w:w="950" w:type="dxa"/>
            <w:tcBorders>
              <w:top w:val="thinThickThinSmallGap" w:sz="24" w:space="0" w:color="auto"/>
              <w:left w:val="nil"/>
              <w:bottom w:val="thinThickSmallGap" w:sz="24" w:space="0" w:color="auto"/>
              <w:right w:val="nil"/>
            </w:tcBorders>
            <w:shd w:val="clear" w:color="auto" w:fill="5B9BD5"/>
            <w:vAlign w:val="center"/>
          </w:tcPr>
          <w:p w14:paraId="22BA68AA" w14:textId="77777777" w:rsidR="009A06EA" w:rsidRPr="0070296A" w:rsidRDefault="009A06EA" w:rsidP="005341FA">
            <w:pPr>
              <w:spacing w:line="240" w:lineRule="auto"/>
              <w:ind w:firstLine="20"/>
              <w:jc w:val="center"/>
            </w:pPr>
            <w:r w:rsidRPr="0070296A">
              <w:t>2024 կանխ.</w:t>
            </w:r>
          </w:p>
        </w:tc>
        <w:tc>
          <w:tcPr>
            <w:tcW w:w="969" w:type="dxa"/>
            <w:tcBorders>
              <w:top w:val="thinThickThinSmallGap" w:sz="24" w:space="0" w:color="auto"/>
              <w:left w:val="nil"/>
              <w:bottom w:val="thinThickSmallGap" w:sz="24" w:space="0" w:color="auto"/>
              <w:right w:val="nil"/>
            </w:tcBorders>
            <w:shd w:val="clear" w:color="auto" w:fill="5B9BD5"/>
            <w:vAlign w:val="center"/>
          </w:tcPr>
          <w:p w14:paraId="644E069D" w14:textId="77777777" w:rsidR="009A06EA" w:rsidRPr="0070296A" w:rsidRDefault="009A06EA" w:rsidP="00BD4200">
            <w:pPr>
              <w:spacing w:line="240" w:lineRule="auto"/>
              <w:ind w:firstLine="20"/>
              <w:jc w:val="center"/>
            </w:pPr>
            <w:r w:rsidRPr="0070296A">
              <w:t>2025 կանխ.</w:t>
            </w:r>
          </w:p>
        </w:tc>
        <w:tc>
          <w:tcPr>
            <w:tcW w:w="975" w:type="dxa"/>
            <w:tcBorders>
              <w:top w:val="thinThickThinSmallGap" w:sz="24" w:space="0" w:color="auto"/>
              <w:left w:val="nil"/>
              <w:bottom w:val="thinThickSmallGap" w:sz="24" w:space="0" w:color="auto"/>
              <w:right w:val="nil"/>
            </w:tcBorders>
            <w:shd w:val="clear" w:color="auto" w:fill="5B9BD5"/>
            <w:vAlign w:val="center"/>
          </w:tcPr>
          <w:p w14:paraId="2060B278" w14:textId="77777777" w:rsidR="009A06EA" w:rsidRPr="0070296A" w:rsidRDefault="009A06EA" w:rsidP="00074649">
            <w:pPr>
              <w:spacing w:line="240" w:lineRule="auto"/>
              <w:ind w:firstLine="20"/>
              <w:jc w:val="center"/>
            </w:pPr>
            <w:r w:rsidRPr="0070296A">
              <w:t>2026 կանխ.</w:t>
            </w:r>
          </w:p>
        </w:tc>
      </w:tr>
      <w:tr w:rsidR="009A06EA" w:rsidRPr="0070296A" w14:paraId="25C76C06" w14:textId="77777777" w:rsidTr="00581010">
        <w:trPr>
          <w:trHeight w:val="393"/>
          <w:jc w:val="center"/>
        </w:trPr>
        <w:tc>
          <w:tcPr>
            <w:tcW w:w="4361" w:type="dxa"/>
            <w:tcBorders>
              <w:top w:val="thinThickSmallGap" w:sz="24" w:space="0" w:color="auto"/>
              <w:left w:val="nil"/>
              <w:bottom w:val="single" w:sz="4" w:space="0" w:color="auto"/>
              <w:right w:val="nil"/>
            </w:tcBorders>
            <w:vAlign w:val="center"/>
          </w:tcPr>
          <w:p w14:paraId="20E694D1" w14:textId="77777777" w:rsidR="009A06EA" w:rsidRPr="0070296A" w:rsidRDefault="009A06EA" w:rsidP="004D1879">
            <w:pPr>
              <w:spacing w:line="240" w:lineRule="auto"/>
              <w:ind w:firstLine="20"/>
              <w:jc w:val="left"/>
            </w:pPr>
            <w:r w:rsidRPr="0070296A">
              <w:t>Ներքին պարտք/Ընդամենը պարտք (%)</w:t>
            </w:r>
          </w:p>
        </w:tc>
        <w:tc>
          <w:tcPr>
            <w:tcW w:w="957" w:type="dxa"/>
            <w:tcBorders>
              <w:top w:val="thinThickSmallGap" w:sz="24" w:space="0" w:color="auto"/>
              <w:left w:val="nil"/>
              <w:bottom w:val="single" w:sz="4" w:space="0" w:color="auto"/>
              <w:right w:val="nil"/>
            </w:tcBorders>
            <w:vAlign w:val="center"/>
          </w:tcPr>
          <w:p w14:paraId="48E7D64A" w14:textId="77777777" w:rsidR="009A06EA" w:rsidRPr="00581010" w:rsidRDefault="009A06EA" w:rsidP="004D1879">
            <w:pPr>
              <w:spacing w:line="240" w:lineRule="auto"/>
              <w:ind w:firstLine="20"/>
              <w:jc w:val="center"/>
              <w:rPr>
                <w:sz w:val="20"/>
                <w:szCs w:val="20"/>
                <w:lang w:val="en-US"/>
              </w:rPr>
            </w:pPr>
            <w:r>
              <w:rPr>
                <w:sz w:val="20"/>
                <w:szCs w:val="20"/>
                <w:lang w:val="en-US"/>
              </w:rPr>
              <w:t>41.6</w:t>
            </w:r>
          </w:p>
        </w:tc>
        <w:tc>
          <w:tcPr>
            <w:tcW w:w="1466" w:type="dxa"/>
            <w:tcBorders>
              <w:top w:val="thinThickSmallGap" w:sz="24" w:space="0" w:color="auto"/>
              <w:left w:val="nil"/>
              <w:bottom w:val="single" w:sz="4" w:space="0" w:color="auto"/>
              <w:right w:val="double" w:sz="4" w:space="0" w:color="auto"/>
            </w:tcBorders>
            <w:vAlign w:val="center"/>
          </w:tcPr>
          <w:p w14:paraId="0114AFDA" w14:textId="77777777" w:rsidR="009A06EA" w:rsidRPr="0070296A" w:rsidRDefault="009A06EA" w:rsidP="004D1879">
            <w:pPr>
              <w:spacing w:line="240" w:lineRule="auto"/>
              <w:ind w:firstLine="20"/>
              <w:jc w:val="center"/>
              <w:rPr>
                <w:sz w:val="20"/>
                <w:szCs w:val="20"/>
                <w:lang w:val="en-US"/>
              </w:rPr>
            </w:pPr>
            <w:r w:rsidRPr="0070296A">
              <w:rPr>
                <w:sz w:val="20"/>
                <w:szCs w:val="20"/>
              </w:rPr>
              <w:t xml:space="preserve"> 42.4 </w:t>
            </w:r>
          </w:p>
        </w:tc>
        <w:tc>
          <w:tcPr>
            <w:tcW w:w="1143" w:type="dxa"/>
            <w:tcBorders>
              <w:top w:val="thinThickSmallGap" w:sz="24" w:space="0" w:color="auto"/>
              <w:left w:val="double" w:sz="4" w:space="0" w:color="auto"/>
              <w:bottom w:val="single" w:sz="4" w:space="0" w:color="auto"/>
              <w:right w:val="nil"/>
            </w:tcBorders>
            <w:vAlign w:val="center"/>
          </w:tcPr>
          <w:p w14:paraId="11AADEF1" w14:textId="77777777" w:rsidR="009A06EA" w:rsidRPr="0070296A" w:rsidRDefault="009A06EA" w:rsidP="0070296A">
            <w:pPr>
              <w:spacing w:line="240" w:lineRule="auto"/>
              <w:ind w:firstLine="20"/>
              <w:jc w:val="center"/>
              <w:rPr>
                <w:sz w:val="20"/>
                <w:szCs w:val="20"/>
                <w:lang w:val="en-US"/>
              </w:rPr>
            </w:pPr>
            <w:r w:rsidRPr="0070296A">
              <w:rPr>
                <w:sz w:val="20"/>
                <w:szCs w:val="20"/>
              </w:rPr>
              <w:t xml:space="preserve"> 43.</w:t>
            </w:r>
            <w:r>
              <w:rPr>
                <w:sz w:val="20"/>
                <w:szCs w:val="20"/>
              </w:rPr>
              <w:t>5</w:t>
            </w:r>
            <w:r w:rsidRPr="0070296A">
              <w:rPr>
                <w:sz w:val="20"/>
                <w:szCs w:val="20"/>
              </w:rPr>
              <w:t xml:space="preserve"> </w:t>
            </w:r>
          </w:p>
        </w:tc>
        <w:tc>
          <w:tcPr>
            <w:tcW w:w="950" w:type="dxa"/>
            <w:tcBorders>
              <w:top w:val="thinThickSmallGap" w:sz="24" w:space="0" w:color="auto"/>
              <w:left w:val="nil"/>
              <w:bottom w:val="single" w:sz="4" w:space="0" w:color="auto"/>
              <w:right w:val="nil"/>
            </w:tcBorders>
            <w:vAlign w:val="center"/>
          </w:tcPr>
          <w:p w14:paraId="6337857D" w14:textId="77777777" w:rsidR="009A06EA" w:rsidRPr="0070296A" w:rsidRDefault="009A06EA" w:rsidP="0070296A">
            <w:pPr>
              <w:spacing w:line="240" w:lineRule="auto"/>
              <w:ind w:firstLine="0"/>
              <w:jc w:val="center"/>
              <w:rPr>
                <w:sz w:val="20"/>
                <w:szCs w:val="20"/>
                <w:lang w:val="en-US"/>
              </w:rPr>
            </w:pPr>
            <w:r w:rsidRPr="0070296A">
              <w:rPr>
                <w:sz w:val="20"/>
                <w:szCs w:val="20"/>
              </w:rPr>
              <w:t xml:space="preserve"> 45.</w:t>
            </w:r>
            <w:r>
              <w:rPr>
                <w:sz w:val="20"/>
                <w:szCs w:val="20"/>
              </w:rPr>
              <w:t>3</w:t>
            </w:r>
            <w:r w:rsidRPr="0070296A">
              <w:rPr>
                <w:sz w:val="20"/>
                <w:szCs w:val="20"/>
              </w:rPr>
              <w:t xml:space="preserve"> </w:t>
            </w:r>
          </w:p>
        </w:tc>
        <w:tc>
          <w:tcPr>
            <w:tcW w:w="969" w:type="dxa"/>
            <w:tcBorders>
              <w:top w:val="thinThickSmallGap" w:sz="24" w:space="0" w:color="auto"/>
              <w:left w:val="nil"/>
              <w:bottom w:val="single" w:sz="4" w:space="0" w:color="auto"/>
              <w:right w:val="nil"/>
            </w:tcBorders>
            <w:vAlign w:val="center"/>
          </w:tcPr>
          <w:p w14:paraId="6408EBC1" w14:textId="77777777" w:rsidR="009A06EA" w:rsidRPr="0070296A" w:rsidRDefault="009A06EA" w:rsidP="0070296A">
            <w:pPr>
              <w:spacing w:line="240" w:lineRule="auto"/>
              <w:ind w:firstLine="20"/>
              <w:jc w:val="center"/>
              <w:rPr>
                <w:sz w:val="20"/>
                <w:szCs w:val="20"/>
                <w:lang w:val="en-US"/>
              </w:rPr>
            </w:pPr>
            <w:r w:rsidRPr="0070296A">
              <w:rPr>
                <w:sz w:val="20"/>
                <w:szCs w:val="20"/>
              </w:rPr>
              <w:t xml:space="preserve"> 46.</w:t>
            </w:r>
            <w:r>
              <w:rPr>
                <w:sz w:val="20"/>
                <w:szCs w:val="20"/>
              </w:rPr>
              <w:t>1</w:t>
            </w:r>
            <w:r w:rsidRPr="0070296A">
              <w:rPr>
                <w:sz w:val="20"/>
                <w:szCs w:val="20"/>
              </w:rPr>
              <w:t xml:space="preserve"> </w:t>
            </w:r>
          </w:p>
        </w:tc>
        <w:tc>
          <w:tcPr>
            <w:tcW w:w="975" w:type="dxa"/>
            <w:tcBorders>
              <w:top w:val="thinThickSmallGap" w:sz="24" w:space="0" w:color="auto"/>
              <w:left w:val="nil"/>
              <w:bottom w:val="single" w:sz="4" w:space="0" w:color="auto"/>
              <w:right w:val="nil"/>
            </w:tcBorders>
            <w:vAlign w:val="center"/>
          </w:tcPr>
          <w:p w14:paraId="45493D74" w14:textId="77777777" w:rsidR="009A06EA" w:rsidRPr="0070296A" w:rsidRDefault="009A06EA" w:rsidP="0070296A">
            <w:pPr>
              <w:spacing w:line="240" w:lineRule="auto"/>
              <w:ind w:firstLine="20"/>
              <w:jc w:val="center"/>
              <w:rPr>
                <w:sz w:val="20"/>
                <w:szCs w:val="20"/>
                <w:lang w:val="en-US"/>
              </w:rPr>
            </w:pPr>
            <w:r w:rsidRPr="0070296A">
              <w:rPr>
                <w:sz w:val="20"/>
                <w:szCs w:val="20"/>
              </w:rPr>
              <w:t xml:space="preserve"> 46.</w:t>
            </w:r>
            <w:r>
              <w:rPr>
                <w:sz w:val="20"/>
                <w:szCs w:val="20"/>
              </w:rPr>
              <w:t>6</w:t>
            </w:r>
            <w:r w:rsidRPr="0070296A">
              <w:rPr>
                <w:sz w:val="20"/>
                <w:szCs w:val="20"/>
              </w:rPr>
              <w:t xml:space="preserve"> </w:t>
            </w:r>
          </w:p>
        </w:tc>
      </w:tr>
      <w:tr w:rsidR="009A06EA" w:rsidRPr="0070296A" w14:paraId="2F0B898D" w14:textId="77777777" w:rsidTr="00581010">
        <w:trPr>
          <w:trHeight w:val="439"/>
          <w:jc w:val="center"/>
        </w:trPr>
        <w:tc>
          <w:tcPr>
            <w:tcW w:w="4361" w:type="dxa"/>
            <w:tcBorders>
              <w:top w:val="single" w:sz="4" w:space="0" w:color="auto"/>
              <w:left w:val="nil"/>
              <w:bottom w:val="thickThinSmallGap" w:sz="24" w:space="0" w:color="auto"/>
              <w:right w:val="nil"/>
            </w:tcBorders>
            <w:vAlign w:val="center"/>
          </w:tcPr>
          <w:p w14:paraId="6E87F6B2" w14:textId="77777777" w:rsidR="009A06EA" w:rsidRPr="0070296A" w:rsidRDefault="009A06EA" w:rsidP="004D1879">
            <w:pPr>
              <w:spacing w:line="240" w:lineRule="auto"/>
              <w:ind w:firstLine="20"/>
              <w:jc w:val="left"/>
            </w:pPr>
            <w:r w:rsidRPr="0070296A">
              <w:t>ՀՀ դրամով ներգրավված պարտք/Ընդամենը պարտք (%)</w:t>
            </w:r>
          </w:p>
        </w:tc>
        <w:tc>
          <w:tcPr>
            <w:tcW w:w="957" w:type="dxa"/>
            <w:tcBorders>
              <w:top w:val="single" w:sz="4" w:space="0" w:color="auto"/>
              <w:left w:val="nil"/>
              <w:bottom w:val="thickThinSmallGap" w:sz="24" w:space="0" w:color="auto"/>
              <w:right w:val="nil"/>
            </w:tcBorders>
            <w:vAlign w:val="center"/>
          </w:tcPr>
          <w:p w14:paraId="711006AB" w14:textId="77777777" w:rsidR="009A06EA" w:rsidRPr="00581010" w:rsidRDefault="009A06EA" w:rsidP="004D1879">
            <w:pPr>
              <w:spacing w:line="240" w:lineRule="auto"/>
              <w:ind w:firstLine="20"/>
              <w:jc w:val="center"/>
              <w:rPr>
                <w:sz w:val="20"/>
                <w:szCs w:val="20"/>
                <w:lang w:val="en-US"/>
              </w:rPr>
            </w:pPr>
            <w:r>
              <w:rPr>
                <w:sz w:val="20"/>
                <w:szCs w:val="20"/>
                <w:lang w:val="en-US"/>
              </w:rPr>
              <w:t>37.7</w:t>
            </w:r>
          </w:p>
        </w:tc>
        <w:tc>
          <w:tcPr>
            <w:tcW w:w="1466" w:type="dxa"/>
            <w:tcBorders>
              <w:top w:val="single" w:sz="4" w:space="0" w:color="auto"/>
              <w:left w:val="nil"/>
              <w:bottom w:val="thickThinSmallGap" w:sz="24" w:space="0" w:color="auto"/>
              <w:right w:val="double" w:sz="4" w:space="0" w:color="auto"/>
            </w:tcBorders>
            <w:vAlign w:val="center"/>
          </w:tcPr>
          <w:p w14:paraId="0EDCBFA4" w14:textId="77777777" w:rsidR="009A06EA" w:rsidRPr="0070296A" w:rsidRDefault="009A06EA" w:rsidP="004D1879">
            <w:pPr>
              <w:spacing w:line="240" w:lineRule="auto"/>
              <w:ind w:firstLine="20"/>
              <w:jc w:val="center"/>
              <w:rPr>
                <w:sz w:val="20"/>
                <w:szCs w:val="20"/>
                <w:lang w:val="en-US"/>
              </w:rPr>
            </w:pPr>
            <w:r w:rsidRPr="0070296A">
              <w:rPr>
                <w:sz w:val="20"/>
                <w:szCs w:val="20"/>
              </w:rPr>
              <w:t xml:space="preserve"> 39.3 </w:t>
            </w:r>
          </w:p>
        </w:tc>
        <w:tc>
          <w:tcPr>
            <w:tcW w:w="1143" w:type="dxa"/>
            <w:tcBorders>
              <w:top w:val="single" w:sz="4" w:space="0" w:color="auto"/>
              <w:left w:val="double" w:sz="4" w:space="0" w:color="auto"/>
              <w:bottom w:val="thickThinSmallGap" w:sz="24" w:space="0" w:color="auto"/>
              <w:right w:val="nil"/>
            </w:tcBorders>
            <w:vAlign w:val="center"/>
          </w:tcPr>
          <w:p w14:paraId="45B0B13F" w14:textId="7176FE7B" w:rsidR="009A06EA" w:rsidRPr="0070296A" w:rsidRDefault="009A06EA" w:rsidP="006C4A00">
            <w:pPr>
              <w:spacing w:line="240" w:lineRule="auto"/>
              <w:ind w:firstLine="20"/>
              <w:jc w:val="center"/>
              <w:rPr>
                <w:sz w:val="20"/>
                <w:szCs w:val="20"/>
                <w:lang w:val="en-US"/>
              </w:rPr>
            </w:pPr>
            <w:r w:rsidRPr="0070296A">
              <w:rPr>
                <w:sz w:val="20"/>
                <w:szCs w:val="20"/>
              </w:rPr>
              <w:t xml:space="preserve"> 40.</w:t>
            </w:r>
            <w:r w:rsidR="006C4A00">
              <w:rPr>
                <w:sz w:val="20"/>
                <w:szCs w:val="20"/>
              </w:rPr>
              <w:t>1</w:t>
            </w:r>
            <w:r w:rsidR="006C4A00" w:rsidRPr="0070296A">
              <w:rPr>
                <w:sz w:val="20"/>
                <w:szCs w:val="20"/>
              </w:rPr>
              <w:t xml:space="preserve"> </w:t>
            </w:r>
          </w:p>
        </w:tc>
        <w:tc>
          <w:tcPr>
            <w:tcW w:w="950" w:type="dxa"/>
            <w:tcBorders>
              <w:top w:val="single" w:sz="4" w:space="0" w:color="auto"/>
              <w:left w:val="nil"/>
              <w:bottom w:val="thickThinSmallGap" w:sz="24" w:space="0" w:color="auto"/>
              <w:right w:val="nil"/>
            </w:tcBorders>
            <w:vAlign w:val="center"/>
          </w:tcPr>
          <w:p w14:paraId="268CA058" w14:textId="7D0D982F" w:rsidR="009A06EA" w:rsidRPr="0070296A" w:rsidRDefault="009A06EA" w:rsidP="006C4A00">
            <w:pPr>
              <w:spacing w:line="240" w:lineRule="auto"/>
              <w:ind w:firstLine="20"/>
              <w:jc w:val="center"/>
              <w:rPr>
                <w:sz w:val="20"/>
                <w:szCs w:val="20"/>
                <w:lang w:val="en-US"/>
              </w:rPr>
            </w:pPr>
            <w:r w:rsidRPr="0070296A">
              <w:rPr>
                <w:sz w:val="20"/>
                <w:szCs w:val="20"/>
              </w:rPr>
              <w:t xml:space="preserve"> 42.</w:t>
            </w:r>
            <w:r w:rsidR="006C4A00">
              <w:rPr>
                <w:sz w:val="20"/>
                <w:szCs w:val="20"/>
              </w:rPr>
              <w:t>4</w:t>
            </w:r>
            <w:r w:rsidR="006C4A00" w:rsidRPr="0070296A">
              <w:rPr>
                <w:sz w:val="20"/>
                <w:szCs w:val="20"/>
              </w:rPr>
              <w:t xml:space="preserve"> </w:t>
            </w:r>
          </w:p>
        </w:tc>
        <w:tc>
          <w:tcPr>
            <w:tcW w:w="969" w:type="dxa"/>
            <w:tcBorders>
              <w:top w:val="single" w:sz="4" w:space="0" w:color="auto"/>
              <w:left w:val="nil"/>
              <w:bottom w:val="thickThinSmallGap" w:sz="24" w:space="0" w:color="auto"/>
              <w:right w:val="nil"/>
            </w:tcBorders>
            <w:vAlign w:val="center"/>
          </w:tcPr>
          <w:p w14:paraId="7BF01D5E" w14:textId="0D27BE0F" w:rsidR="009A06EA" w:rsidRPr="0070296A" w:rsidRDefault="009A06EA" w:rsidP="006C4A00">
            <w:pPr>
              <w:spacing w:line="240" w:lineRule="auto"/>
              <w:ind w:firstLine="20"/>
              <w:jc w:val="center"/>
              <w:rPr>
                <w:sz w:val="20"/>
                <w:szCs w:val="20"/>
                <w:lang w:val="en-US"/>
              </w:rPr>
            </w:pPr>
            <w:r w:rsidRPr="0070296A">
              <w:rPr>
                <w:sz w:val="20"/>
                <w:szCs w:val="20"/>
              </w:rPr>
              <w:t xml:space="preserve"> 43.</w:t>
            </w:r>
            <w:r w:rsidR="006C4A00">
              <w:rPr>
                <w:sz w:val="20"/>
                <w:szCs w:val="20"/>
              </w:rPr>
              <w:t>5</w:t>
            </w:r>
            <w:r w:rsidR="006C4A00" w:rsidRPr="0070296A">
              <w:rPr>
                <w:sz w:val="20"/>
                <w:szCs w:val="20"/>
              </w:rPr>
              <w:t xml:space="preserve"> </w:t>
            </w:r>
          </w:p>
        </w:tc>
        <w:tc>
          <w:tcPr>
            <w:tcW w:w="975" w:type="dxa"/>
            <w:tcBorders>
              <w:top w:val="single" w:sz="4" w:space="0" w:color="auto"/>
              <w:left w:val="nil"/>
              <w:bottom w:val="thickThinSmallGap" w:sz="24" w:space="0" w:color="auto"/>
              <w:right w:val="nil"/>
            </w:tcBorders>
            <w:vAlign w:val="center"/>
          </w:tcPr>
          <w:p w14:paraId="45A39157" w14:textId="15D08497" w:rsidR="009A06EA" w:rsidRPr="0070296A" w:rsidRDefault="009A06EA" w:rsidP="006C4A00">
            <w:pPr>
              <w:spacing w:line="240" w:lineRule="auto"/>
              <w:ind w:firstLine="20"/>
              <w:jc w:val="center"/>
              <w:rPr>
                <w:sz w:val="20"/>
                <w:szCs w:val="20"/>
                <w:lang w:val="en-US"/>
              </w:rPr>
            </w:pPr>
            <w:r w:rsidRPr="0070296A">
              <w:rPr>
                <w:sz w:val="20"/>
                <w:szCs w:val="20"/>
              </w:rPr>
              <w:t xml:space="preserve"> 44.</w:t>
            </w:r>
            <w:r w:rsidR="006C4A00">
              <w:rPr>
                <w:sz w:val="20"/>
                <w:szCs w:val="20"/>
              </w:rPr>
              <w:t>4</w:t>
            </w:r>
            <w:r w:rsidR="006C4A00" w:rsidRPr="0070296A">
              <w:rPr>
                <w:sz w:val="20"/>
                <w:szCs w:val="20"/>
              </w:rPr>
              <w:t xml:space="preserve"> </w:t>
            </w:r>
          </w:p>
        </w:tc>
      </w:tr>
    </w:tbl>
    <w:p w14:paraId="68A8C2FB" w14:textId="77777777" w:rsidR="002712CE" w:rsidRDefault="006F4A30" w:rsidP="00581010">
      <w:pPr>
        <w:spacing w:before="120"/>
        <w:rPr>
          <w:sz w:val="16"/>
        </w:rPr>
      </w:pPr>
      <w:r w:rsidRPr="00146A53">
        <w:rPr>
          <w:sz w:val="16"/>
        </w:rPr>
        <w:t>Աղբյուրը՝ ՀՀ ՖՆ հաշվարկներ և կանխատեսումներ</w:t>
      </w:r>
    </w:p>
    <w:p w14:paraId="2D4D1271" w14:textId="77777777" w:rsidR="006F4A30" w:rsidRPr="00581010" w:rsidRDefault="006F4A30" w:rsidP="00A1274B">
      <w:pPr>
        <w:rPr>
          <w:color w:val="FF0000"/>
          <w:sz w:val="8"/>
          <w:szCs w:val="8"/>
        </w:rPr>
      </w:pPr>
    </w:p>
    <w:p w14:paraId="00C94B2D" w14:textId="6FC99BBB" w:rsidR="00A43F9B" w:rsidRPr="00E06CCC" w:rsidRDefault="00A43F9B" w:rsidP="00A43F9B">
      <w:pPr>
        <w:rPr>
          <w:color w:val="FF0000"/>
        </w:rPr>
      </w:pPr>
      <w:r>
        <w:t xml:space="preserve">Փոխարժեքի ռիսկի նվազեցման նպատակով </w:t>
      </w:r>
      <w:r w:rsidR="00005DEC">
        <w:t>«</w:t>
      </w:r>
      <w:r w:rsidRPr="0070296A">
        <w:t>ՀՀ դրամով ներգրավված պարտք</w:t>
      </w:r>
      <w:r>
        <w:t>ի կշիռն ը</w:t>
      </w:r>
      <w:r w:rsidRPr="0070296A">
        <w:t>նդամենը պարտք</w:t>
      </w:r>
      <w:r>
        <w:t>ի մեջ</w:t>
      </w:r>
      <w:r w:rsidR="00005DEC">
        <w:t>»</w:t>
      </w:r>
      <w:r>
        <w:t xml:space="preserve"> ցուցանիշի մակարդակը միջանաժամկետ հատվածում կավելացվի միջինում տարեկան մեկ տոկոսային կետով:</w:t>
      </w:r>
    </w:p>
    <w:p w14:paraId="4555B3D2" w14:textId="7B7B5631" w:rsidR="00025E2D" w:rsidRPr="0070296A" w:rsidRDefault="00FC58BC" w:rsidP="00A1274B">
      <w:r>
        <w:t xml:space="preserve">Չնայած </w:t>
      </w:r>
      <w:r w:rsidR="002712CE" w:rsidRPr="0070296A">
        <w:t>202</w:t>
      </w:r>
      <w:r w:rsidR="0045017D" w:rsidRPr="0070296A">
        <w:t>6</w:t>
      </w:r>
      <w:r w:rsidR="00F357FF" w:rsidRPr="0070296A">
        <w:t xml:space="preserve"> </w:t>
      </w:r>
      <w:r w:rsidR="002712CE" w:rsidRPr="0070296A">
        <w:t>թ</w:t>
      </w:r>
      <w:r w:rsidR="00F357FF" w:rsidRPr="0070296A">
        <w:t>վականի</w:t>
      </w:r>
      <w:r w:rsidR="00025E2D" w:rsidRPr="0070296A">
        <w:t xml:space="preserve"> վերջին արտարժութային պարտքի տեսակարար կշիռը միջնաժամկետ հատվածում նվազում է՝ կազմելով </w:t>
      </w:r>
      <w:r w:rsidR="0045017D" w:rsidRPr="0070296A">
        <w:t>55</w:t>
      </w:r>
      <w:r w:rsidR="00B32E9D" w:rsidRPr="0070296A">
        <w:t>.</w:t>
      </w:r>
      <w:r w:rsidR="006C4A00">
        <w:t>6</w:t>
      </w:r>
      <w:r w:rsidR="00025E2D" w:rsidRPr="0070296A">
        <w:t xml:space="preserve">%, սակայն ՀՀ կառավարության պարտքի պորտֆելի փոխարժեքի ռիսկը առաջիկա տարիներին դեռևս կմնա որպես հիմնական </w:t>
      </w:r>
      <w:r w:rsidR="00B6497E" w:rsidRPr="0070296A">
        <w:t>ռիսկ</w:t>
      </w:r>
      <w:r w:rsidR="00025E2D" w:rsidRPr="0070296A">
        <w:t>:</w:t>
      </w:r>
    </w:p>
    <w:p w14:paraId="5115C0A2" w14:textId="2EECC723" w:rsidR="00025E2D" w:rsidRPr="0070296A" w:rsidRDefault="00025E2D" w:rsidP="000B796F">
      <w:pPr>
        <w:pStyle w:val="af6"/>
        <w:numPr>
          <w:ilvl w:val="0"/>
          <w:numId w:val="35"/>
        </w:numPr>
        <w:ind w:left="1276" w:hanging="1276"/>
      </w:pPr>
      <w:r w:rsidRPr="0070296A">
        <w:t xml:space="preserve"> ՀՀ կառավարության արտարժութային պարտքի կառուցվածքը </w:t>
      </w:r>
      <w:r w:rsidR="007D31FD" w:rsidRPr="0070296A">
        <w:t>202</w:t>
      </w:r>
      <w:r w:rsidR="00061D0B">
        <w:t>2</w:t>
      </w:r>
      <w:r w:rsidRPr="0070296A">
        <w:t>-202</w:t>
      </w:r>
      <w:r w:rsidR="0045017D" w:rsidRPr="0070296A">
        <w:t>6</w:t>
      </w:r>
      <w:r w:rsidR="00F357FF" w:rsidRPr="0070296A">
        <w:t xml:space="preserve"> </w:t>
      </w:r>
      <w:r w:rsidRPr="0070296A">
        <w:t>թ</w:t>
      </w:r>
      <w:r w:rsidR="00F357FF" w:rsidRPr="0070296A">
        <w:t>վականներին</w:t>
      </w:r>
      <w:r w:rsidRPr="0070296A">
        <w:t xml:space="preserve"> տարեվերջի դրությամբ</w:t>
      </w:r>
      <w:r w:rsidR="00617688" w:rsidRPr="0070296A">
        <w:t xml:space="preserve"> </w:t>
      </w:r>
      <w:r w:rsidRPr="0070296A">
        <w:t>(</w:t>
      </w:r>
      <w:r w:rsidR="00C733F8" w:rsidRPr="00C733F8">
        <w:t>%</w:t>
      </w:r>
      <w:r w:rsidRPr="0070296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37"/>
        <w:gridCol w:w="1456"/>
        <w:gridCol w:w="1286"/>
        <w:gridCol w:w="1080"/>
        <w:gridCol w:w="1080"/>
        <w:gridCol w:w="1089"/>
      </w:tblGrid>
      <w:tr w:rsidR="00B662F0" w:rsidRPr="0070296A" w14:paraId="451A1410" w14:textId="77777777" w:rsidTr="00581010">
        <w:trPr>
          <w:trHeight w:val="720"/>
          <w:tblHeader/>
          <w:jc w:val="center"/>
        </w:trPr>
        <w:tc>
          <w:tcPr>
            <w:tcW w:w="1260" w:type="dxa"/>
            <w:tcBorders>
              <w:top w:val="thinThickThinSmallGap" w:sz="24" w:space="0" w:color="auto"/>
              <w:left w:val="nil"/>
              <w:bottom w:val="thinThickSmallGap" w:sz="24" w:space="0" w:color="auto"/>
              <w:right w:val="nil"/>
            </w:tcBorders>
            <w:shd w:val="clear" w:color="auto" w:fill="5B9BD5"/>
          </w:tcPr>
          <w:p w14:paraId="4A8BDC0B" w14:textId="77777777" w:rsidR="00B662F0" w:rsidRPr="0070296A" w:rsidRDefault="00B662F0" w:rsidP="007E37AA">
            <w:pPr>
              <w:spacing w:line="240" w:lineRule="auto"/>
              <w:ind w:firstLine="6"/>
            </w:pPr>
          </w:p>
        </w:tc>
        <w:tc>
          <w:tcPr>
            <w:tcW w:w="1037" w:type="dxa"/>
            <w:tcBorders>
              <w:top w:val="thinThickThinSmallGap" w:sz="24" w:space="0" w:color="auto"/>
              <w:left w:val="nil"/>
              <w:bottom w:val="thinThickSmallGap" w:sz="24" w:space="0" w:color="auto"/>
              <w:right w:val="nil"/>
            </w:tcBorders>
            <w:shd w:val="clear" w:color="auto" w:fill="5B9BD5"/>
          </w:tcPr>
          <w:p w14:paraId="72857FFD" w14:textId="77777777" w:rsidR="00B662F0" w:rsidRPr="0070296A" w:rsidRDefault="00B662F0" w:rsidP="005341FA">
            <w:pPr>
              <w:spacing w:line="240" w:lineRule="auto"/>
              <w:ind w:firstLine="6"/>
              <w:jc w:val="center"/>
            </w:pPr>
            <w:r w:rsidRPr="0070296A">
              <w:t>202</w:t>
            </w:r>
            <w:r>
              <w:rPr>
                <w:lang w:val="en-US"/>
              </w:rPr>
              <w:t>2</w:t>
            </w:r>
            <w:r w:rsidRPr="0070296A">
              <w:t xml:space="preserve"> </w:t>
            </w:r>
            <w:r>
              <w:t>փաստ</w:t>
            </w:r>
            <w:r w:rsidRPr="0070296A">
              <w:t>.</w:t>
            </w:r>
          </w:p>
        </w:tc>
        <w:tc>
          <w:tcPr>
            <w:tcW w:w="1456" w:type="dxa"/>
            <w:tcBorders>
              <w:top w:val="thinThickThinSmallGap" w:sz="24" w:space="0" w:color="auto"/>
              <w:left w:val="nil"/>
              <w:bottom w:val="thinThickSmallGap" w:sz="24" w:space="0" w:color="auto"/>
              <w:right w:val="double" w:sz="4" w:space="0" w:color="auto"/>
            </w:tcBorders>
            <w:shd w:val="clear" w:color="auto" w:fill="5B9BD5"/>
            <w:vAlign w:val="center"/>
          </w:tcPr>
          <w:p w14:paraId="068BFFA1" w14:textId="77777777" w:rsidR="00B662F0" w:rsidRPr="0070296A" w:rsidRDefault="00B662F0" w:rsidP="005341FA">
            <w:pPr>
              <w:spacing w:line="240" w:lineRule="auto"/>
              <w:ind w:firstLine="6"/>
              <w:jc w:val="center"/>
            </w:pPr>
            <w:r w:rsidRPr="0070296A">
              <w:t>2023 պետբյուջեի ծրագիր</w:t>
            </w:r>
          </w:p>
        </w:tc>
        <w:tc>
          <w:tcPr>
            <w:tcW w:w="1286" w:type="dxa"/>
            <w:tcBorders>
              <w:top w:val="thinThickThinSmallGap" w:sz="24" w:space="0" w:color="auto"/>
              <w:left w:val="double" w:sz="4" w:space="0" w:color="auto"/>
              <w:bottom w:val="thinThickSmallGap" w:sz="24" w:space="0" w:color="auto"/>
              <w:right w:val="nil"/>
            </w:tcBorders>
            <w:shd w:val="clear" w:color="auto" w:fill="5B9BD5"/>
            <w:vAlign w:val="center"/>
          </w:tcPr>
          <w:p w14:paraId="43DA7A90" w14:textId="77777777" w:rsidR="00B662F0" w:rsidRPr="0070296A" w:rsidRDefault="00B662F0" w:rsidP="007E37AA">
            <w:pPr>
              <w:spacing w:line="240" w:lineRule="auto"/>
              <w:ind w:firstLine="6"/>
              <w:jc w:val="center"/>
            </w:pPr>
            <w:r w:rsidRPr="0070296A">
              <w:t>2023</w:t>
            </w:r>
          </w:p>
          <w:p w14:paraId="2F9CAD32" w14:textId="77777777" w:rsidR="00B662F0" w:rsidRPr="0070296A" w:rsidRDefault="00B662F0" w:rsidP="007E37AA">
            <w:pPr>
              <w:spacing w:line="240" w:lineRule="auto"/>
              <w:ind w:firstLine="6"/>
              <w:jc w:val="center"/>
            </w:pPr>
            <w:r w:rsidRPr="0070296A">
              <w:t>կանխ.</w:t>
            </w:r>
          </w:p>
        </w:tc>
        <w:tc>
          <w:tcPr>
            <w:tcW w:w="1080" w:type="dxa"/>
            <w:tcBorders>
              <w:top w:val="thinThickThinSmallGap" w:sz="24" w:space="0" w:color="auto"/>
              <w:left w:val="nil"/>
              <w:bottom w:val="thinThickSmallGap" w:sz="24" w:space="0" w:color="auto"/>
              <w:right w:val="nil"/>
            </w:tcBorders>
            <w:shd w:val="clear" w:color="auto" w:fill="5B9BD5"/>
            <w:vAlign w:val="center"/>
          </w:tcPr>
          <w:p w14:paraId="28AD2A90" w14:textId="77777777" w:rsidR="00B662F0" w:rsidRPr="0070296A" w:rsidRDefault="00B662F0" w:rsidP="007E37AA">
            <w:pPr>
              <w:spacing w:line="240" w:lineRule="auto"/>
              <w:ind w:firstLine="6"/>
              <w:jc w:val="center"/>
            </w:pPr>
            <w:r w:rsidRPr="0070296A">
              <w:t>2024</w:t>
            </w:r>
          </w:p>
          <w:p w14:paraId="16469029" w14:textId="77777777" w:rsidR="00B662F0" w:rsidRPr="0070296A" w:rsidRDefault="00B662F0" w:rsidP="007E37AA">
            <w:pPr>
              <w:spacing w:line="240" w:lineRule="auto"/>
              <w:ind w:firstLine="6"/>
              <w:jc w:val="center"/>
            </w:pPr>
            <w:r w:rsidRPr="0070296A">
              <w:t>կանխ.</w:t>
            </w:r>
          </w:p>
        </w:tc>
        <w:tc>
          <w:tcPr>
            <w:tcW w:w="1080" w:type="dxa"/>
            <w:tcBorders>
              <w:top w:val="thinThickThinSmallGap" w:sz="24" w:space="0" w:color="auto"/>
              <w:left w:val="nil"/>
              <w:bottom w:val="thinThickSmallGap" w:sz="24" w:space="0" w:color="auto"/>
              <w:right w:val="nil"/>
            </w:tcBorders>
            <w:shd w:val="clear" w:color="auto" w:fill="5B9BD5"/>
            <w:vAlign w:val="center"/>
          </w:tcPr>
          <w:p w14:paraId="2C153110" w14:textId="77777777" w:rsidR="00B662F0" w:rsidRPr="0070296A" w:rsidRDefault="00B662F0" w:rsidP="007E37AA">
            <w:pPr>
              <w:spacing w:line="240" w:lineRule="auto"/>
              <w:ind w:firstLine="6"/>
              <w:jc w:val="center"/>
            </w:pPr>
            <w:r w:rsidRPr="0070296A">
              <w:t>2025</w:t>
            </w:r>
          </w:p>
          <w:p w14:paraId="4408072F" w14:textId="77777777" w:rsidR="00B662F0" w:rsidRPr="0070296A" w:rsidRDefault="00B662F0" w:rsidP="007E37AA">
            <w:pPr>
              <w:spacing w:line="240" w:lineRule="auto"/>
              <w:ind w:firstLine="6"/>
              <w:jc w:val="center"/>
            </w:pPr>
            <w:r w:rsidRPr="0070296A">
              <w:t>կանխ.</w:t>
            </w:r>
          </w:p>
        </w:tc>
        <w:tc>
          <w:tcPr>
            <w:tcW w:w="1089" w:type="dxa"/>
            <w:tcBorders>
              <w:top w:val="thinThickThinSmallGap" w:sz="24" w:space="0" w:color="auto"/>
              <w:left w:val="nil"/>
              <w:bottom w:val="thinThickSmallGap" w:sz="24" w:space="0" w:color="auto"/>
              <w:right w:val="nil"/>
            </w:tcBorders>
            <w:shd w:val="clear" w:color="auto" w:fill="5B9BD5"/>
            <w:vAlign w:val="center"/>
          </w:tcPr>
          <w:p w14:paraId="03085DC9" w14:textId="77777777" w:rsidR="00B662F0" w:rsidRPr="0070296A" w:rsidRDefault="00B662F0" w:rsidP="007E37AA">
            <w:pPr>
              <w:spacing w:line="240" w:lineRule="auto"/>
              <w:ind w:firstLine="6"/>
              <w:jc w:val="center"/>
            </w:pPr>
            <w:r w:rsidRPr="0070296A">
              <w:t>2026</w:t>
            </w:r>
          </w:p>
          <w:p w14:paraId="730294F9" w14:textId="77777777" w:rsidR="00B662F0" w:rsidRPr="0070296A" w:rsidRDefault="00B662F0" w:rsidP="007E37AA">
            <w:pPr>
              <w:spacing w:line="240" w:lineRule="auto"/>
              <w:ind w:firstLine="6"/>
              <w:jc w:val="center"/>
            </w:pPr>
            <w:r w:rsidRPr="0070296A">
              <w:t>կանխ.</w:t>
            </w:r>
          </w:p>
        </w:tc>
      </w:tr>
      <w:tr w:rsidR="00B662F0" w:rsidRPr="00E06CCC" w14:paraId="4B868BCB" w14:textId="77777777" w:rsidTr="00581010">
        <w:trPr>
          <w:jc w:val="center"/>
        </w:trPr>
        <w:tc>
          <w:tcPr>
            <w:tcW w:w="1260" w:type="dxa"/>
            <w:tcBorders>
              <w:top w:val="thinThickSmallGap" w:sz="24" w:space="0" w:color="auto"/>
              <w:left w:val="nil"/>
              <w:right w:val="nil"/>
            </w:tcBorders>
          </w:tcPr>
          <w:p w14:paraId="1480811B" w14:textId="77777777" w:rsidR="00B662F0" w:rsidRPr="0070296A" w:rsidRDefault="00B662F0" w:rsidP="0070296A">
            <w:pPr>
              <w:spacing w:line="240" w:lineRule="auto"/>
              <w:ind w:firstLine="6"/>
              <w:jc w:val="center"/>
            </w:pPr>
            <w:r w:rsidRPr="0070296A">
              <w:t>USD</w:t>
            </w:r>
          </w:p>
        </w:tc>
        <w:tc>
          <w:tcPr>
            <w:tcW w:w="1037" w:type="dxa"/>
            <w:tcBorders>
              <w:top w:val="thinThickSmallGap" w:sz="24" w:space="0" w:color="auto"/>
              <w:left w:val="nil"/>
              <w:right w:val="nil"/>
            </w:tcBorders>
          </w:tcPr>
          <w:p w14:paraId="20E5B3BD" w14:textId="77777777" w:rsidR="00B662F0" w:rsidRPr="00581010" w:rsidRDefault="00B662F0" w:rsidP="0045017D">
            <w:pPr>
              <w:spacing w:line="240" w:lineRule="auto"/>
              <w:ind w:firstLine="6"/>
              <w:jc w:val="center"/>
              <w:rPr>
                <w:sz w:val="20"/>
                <w:szCs w:val="20"/>
                <w:lang w:val="en-US"/>
              </w:rPr>
            </w:pPr>
            <w:r>
              <w:rPr>
                <w:sz w:val="20"/>
                <w:szCs w:val="20"/>
                <w:lang w:val="en-US"/>
              </w:rPr>
              <w:t>59.2</w:t>
            </w:r>
          </w:p>
        </w:tc>
        <w:tc>
          <w:tcPr>
            <w:tcW w:w="1456" w:type="dxa"/>
            <w:tcBorders>
              <w:top w:val="thinThickSmallGap" w:sz="24" w:space="0" w:color="auto"/>
              <w:left w:val="nil"/>
              <w:right w:val="double" w:sz="4" w:space="0" w:color="auto"/>
            </w:tcBorders>
          </w:tcPr>
          <w:p w14:paraId="272D25B7"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61.4 </w:t>
            </w:r>
          </w:p>
        </w:tc>
        <w:tc>
          <w:tcPr>
            <w:tcW w:w="1286" w:type="dxa"/>
            <w:tcBorders>
              <w:top w:val="thinThickSmallGap" w:sz="24" w:space="0" w:color="auto"/>
              <w:left w:val="double" w:sz="4" w:space="0" w:color="auto"/>
              <w:right w:val="nil"/>
            </w:tcBorders>
          </w:tcPr>
          <w:p w14:paraId="0A0C9EF9"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57.9 </w:t>
            </w:r>
          </w:p>
        </w:tc>
        <w:tc>
          <w:tcPr>
            <w:tcW w:w="1080" w:type="dxa"/>
            <w:tcBorders>
              <w:top w:val="thinThickSmallGap" w:sz="24" w:space="0" w:color="auto"/>
              <w:left w:val="nil"/>
              <w:right w:val="nil"/>
            </w:tcBorders>
          </w:tcPr>
          <w:p w14:paraId="213B607E"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60.7 </w:t>
            </w:r>
          </w:p>
        </w:tc>
        <w:tc>
          <w:tcPr>
            <w:tcW w:w="1080" w:type="dxa"/>
            <w:tcBorders>
              <w:top w:val="thinThickSmallGap" w:sz="24" w:space="0" w:color="auto"/>
              <w:left w:val="nil"/>
              <w:right w:val="nil"/>
            </w:tcBorders>
          </w:tcPr>
          <w:p w14:paraId="7DF197CA"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61.4 </w:t>
            </w:r>
          </w:p>
        </w:tc>
        <w:tc>
          <w:tcPr>
            <w:tcW w:w="1089" w:type="dxa"/>
            <w:tcBorders>
              <w:top w:val="thinThickSmallGap" w:sz="24" w:space="0" w:color="auto"/>
              <w:left w:val="nil"/>
              <w:right w:val="nil"/>
            </w:tcBorders>
          </w:tcPr>
          <w:p w14:paraId="38590E4E"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60.2 </w:t>
            </w:r>
          </w:p>
        </w:tc>
      </w:tr>
      <w:tr w:rsidR="00B662F0" w:rsidRPr="00E06CCC" w14:paraId="44CC4FB7" w14:textId="77777777" w:rsidTr="00581010">
        <w:trPr>
          <w:jc w:val="center"/>
        </w:trPr>
        <w:tc>
          <w:tcPr>
            <w:tcW w:w="1260" w:type="dxa"/>
            <w:tcBorders>
              <w:left w:val="nil"/>
              <w:right w:val="nil"/>
            </w:tcBorders>
          </w:tcPr>
          <w:p w14:paraId="03ADD333" w14:textId="77777777" w:rsidR="00B662F0" w:rsidRPr="0070296A" w:rsidRDefault="00B662F0" w:rsidP="0070296A">
            <w:pPr>
              <w:spacing w:line="240" w:lineRule="auto"/>
              <w:ind w:firstLine="6"/>
              <w:jc w:val="center"/>
            </w:pPr>
            <w:r w:rsidRPr="0070296A">
              <w:t>SDR</w:t>
            </w:r>
          </w:p>
        </w:tc>
        <w:tc>
          <w:tcPr>
            <w:tcW w:w="1037" w:type="dxa"/>
            <w:tcBorders>
              <w:left w:val="nil"/>
              <w:right w:val="nil"/>
            </w:tcBorders>
          </w:tcPr>
          <w:p w14:paraId="3E8C06F2" w14:textId="77777777" w:rsidR="00B662F0" w:rsidRPr="00581010" w:rsidRDefault="00B662F0" w:rsidP="0045017D">
            <w:pPr>
              <w:spacing w:line="240" w:lineRule="auto"/>
              <w:ind w:firstLine="6"/>
              <w:jc w:val="center"/>
              <w:rPr>
                <w:sz w:val="20"/>
                <w:szCs w:val="20"/>
                <w:lang w:val="en-US"/>
              </w:rPr>
            </w:pPr>
            <w:r>
              <w:rPr>
                <w:sz w:val="20"/>
                <w:szCs w:val="20"/>
                <w:lang w:val="en-US"/>
              </w:rPr>
              <w:t>24.0</w:t>
            </w:r>
          </w:p>
        </w:tc>
        <w:tc>
          <w:tcPr>
            <w:tcW w:w="1456" w:type="dxa"/>
            <w:tcBorders>
              <w:left w:val="nil"/>
              <w:right w:val="double" w:sz="4" w:space="0" w:color="auto"/>
            </w:tcBorders>
          </w:tcPr>
          <w:p w14:paraId="1CF34D54"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15.7 </w:t>
            </w:r>
          </w:p>
        </w:tc>
        <w:tc>
          <w:tcPr>
            <w:tcW w:w="1286" w:type="dxa"/>
            <w:tcBorders>
              <w:left w:val="double" w:sz="4" w:space="0" w:color="auto"/>
              <w:right w:val="nil"/>
            </w:tcBorders>
          </w:tcPr>
          <w:p w14:paraId="3CEA5A12"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18.1 </w:t>
            </w:r>
          </w:p>
        </w:tc>
        <w:tc>
          <w:tcPr>
            <w:tcW w:w="1080" w:type="dxa"/>
            <w:tcBorders>
              <w:left w:val="nil"/>
              <w:right w:val="nil"/>
            </w:tcBorders>
          </w:tcPr>
          <w:p w14:paraId="058E341E"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19.8 </w:t>
            </w:r>
          </w:p>
        </w:tc>
        <w:tc>
          <w:tcPr>
            <w:tcW w:w="1080" w:type="dxa"/>
            <w:tcBorders>
              <w:left w:val="nil"/>
              <w:right w:val="nil"/>
            </w:tcBorders>
          </w:tcPr>
          <w:p w14:paraId="3B7212A1"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22.6 </w:t>
            </w:r>
          </w:p>
        </w:tc>
        <w:tc>
          <w:tcPr>
            <w:tcW w:w="1089" w:type="dxa"/>
            <w:tcBorders>
              <w:left w:val="nil"/>
              <w:right w:val="nil"/>
            </w:tcBorders>
          </w:tcPr>
          <w:p w14:paraId="22417904"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25.5 </w:t>
            </w:r>
          </w:p>
        </w:tc>
      </w:tr>
      <w:tr w:rsidR="00B662F0" w:rsidRPr="00E06CCC" w14:paraId="130A78D0" w14:textId="77777777" w:rsidTr="00581010">
        <w:trPr>
          <w:jc w:val="center"/>
        </w:trPr>
        <w:tc>
          <w:tcPr>
            <w:tcW w:w="1260" w:type="dxa"/>
            <w:tcBorders>
              <w:left w:val="nil"/>
              <w:right w:val="nil"/>
            </w:tcBorders>
          </w:tcPr>
          <w:p w14:paraId="6D1B0156" w14:textId="77777777" w:rsidR="00B662F0" w:rsidRPr="0070296A" w:rsidRDefault="00B662F0" w:rsidP="0070296A">
            <w:pPr>
              <w:spacing w:line="240" w:lineRule="auto"/>
              <w:ind w:firstLine="6"/>
              <w:jc w:val="center"/>
            </w:pPr>
            <w:r w:rsidRPr="0070296A">
              <w:t>EUR</w:t>
            </w:r>
          </w:p>
        </w:tc>
        <w:tc>
          <w:tcPr>
            <w:tcW w:w="1037" w:type="dxa"/>
            <w:tcBorders>
              <w:left w:val="nil"/>
              <w:right w:val="nil"/>
            </w:tcBorders>
          </w:tcPr>
          <w:p w14:paraId="400F22A0" w14:textId="77777777" w:rsidR="00B662F0" w:rsidRPr="00581010" w:rsidRDefault="00B662F0" w:rsidP="0045017D">
            <w:pPr>
              <w:spacing w:line="240" w:lineRule="auto"/>
              <w:ind w:firstLine="6"/>
              <w:jc w:val="center"/>
              <w:rPr>
                <w:sz w:val="20"/>
                <w:szCs w:val="20"/>
                <w:lang w:val="en-US"/>
              </w:rPr>
            </w:pPr>
            <w:r>
              <w:rPr>
                <w:sz w:val="20"/>
                <w:szCs w:val="20"/>
                <w:lang w:val="en-US"/>
              </w:rPr>
              <w:t>13.9</w:t>
            </w:r>
          </w:p>
        </w:tc>
        <w:tc>
          <w:tcPr>
            <w:tcW w:w="1456" w:type="dxa"/>
            <w:tcBorders>
              <w:left w:val="nil"/>
              <w:right w:val="double" w:sz="4" w:space="0" w:color="auto"/>
            </w:tcBorders>
          </w:tcPr>
          <w:p w14:paraId="1FB01AA3"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20.5 </w:t>
            </w:r>
          </w:p>
        </w:tc>
        <w:tc>
          <w:tcPr>
            <w:tcW w:w="1286" w:type="dxa"/>
            <w:tcBorders>
              <w:left w:val="double" w:sz="4" w:space="0" w:color="auto"/>
              <w:right w:val="nil"/>
            </w:tcBorders>
          </w:tcPr>
          <w:p w14:paraId="41FA8FC5"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21.3 </w:t>
            </w:r>
          </w:p>
        </w:tc>
        <w:tc>
          <w:tcPr>
            <w:tcW w:w="1080" w:type="dxa"/>
            <w:tcBorders>
              <w:left w:val="nil"/>
              <w:right w:val="nil"/>
            </w:tcBorders>
          </w:tcPr>
          <w:p w14:paraId="446A4704" w14:textId="77777777" w:rsidR="00B662F0" w:rsidRPr="0070296A" w:rsidRDefault="00B662F0" w:rsidP="0045017D">
            <w:pPr>
              <w:spacing w:line="240" w:lineRule="auto"/>
              <w:ind w:firstLine="0"/>
              <w:jc w:val="center"/>
              <w:rPr>
                <w:color w:val="FF0000"/>
                <w:sz w:val="20"/>
                <w:szCs w:val="20"/>
              </w:rPr>
            </w:pPr>
            <w:r w:rsidRPr="0070296A">
              <w:rPr>
                <w:sz w:val="20"/>
                <w:szCs w:val="20"/>
              </w:rPr>
              <w:t xml:space="preserve"> 17.1 </w:t>
            </w:r>
          </w:p>
        </w:tc>
        <w:tc>
          <w:tcPr>
            <w:tcW w:w="1080" w:type="dxa"/>
            <w:tcBorders>
              <w:left w:val="nil"/>
              <w:right w:val="nil"/>
            </w:tcBorders>
          </w:tcPr>
          <w:p w14:paraId="3C33451C"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13.8 </w:t>
            </w:r>
          </w:p>
        </w:tc>
        <w:tc>
          <w:tcPr>
            <w:tcW w:w="1089" w:type="dxa"/>
            <w:tcBorders>
              <w:left w:val="nil"/>
              <w:right w:val="nil"/>
            </w:tcBorders>
          </w:tcPr>
          <w:p w14:paraId="15EF2927"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12.3 </w:t>
            </w:r>
          </w:p>
        </w:tc>
      </w:tr>
      <w:tr w:rsidR="00B662F0" w:rsidRPr="00E06CCC" w14:paraId="3A976BF9" w14:textId="77777777" w:rsidTr="00581010">
        <w:trPr>
          <w:jc w:val="center"/>
        </w:trPr>
        <w:tc>
          <w:tcPr>
            <w:tcW w:w="1260" w:type="dxa"/>
            <w:tcBorders>
              <w:left w:val="nil"/>
              <w:right w:val="nil"/>
            </w:tcBorders>
          </w:tcPr>
          <w:p w14:paraId="13C98D85" w14:textId="77777777" w:rsidR="00B662F0" w:rsidRPr="0070296A" w:rsidRDefault="00B662F0" w:rsidP="0070296A">
            <w:pPr>
              <w:spacing w:line="240" w:lineRule="auto"/>
              <w:ind w:firstLine="6"/>
              <w:jc w:val="center"/>
            </w:pPr>
            <w:r w:rsidRPr="0070296A">
              <w:t>JPY</w:t>
            </w:r>
          </w:p>
        </w:tc>
        <w:tc>
          <w:tcPr>
            <w:tcW w:w="1037" w:type="dxa"/>
            <w:tcBorders>
              <w:left w:val="nil"/>
              <w:right w:val="nil"/>
            </w:tcBorders>
          </w:tcPr>
          <w:p w14:paraId="3646E582" w14:textId="77777777" w:rsidR="00B662F0" w:rsidRPr="00581010" w:rsidRDefault="00B662F0" w:rsidP="0045017D">
            <w:pPr>
              <w:spacing w:line="240" w:lineRule="auto"/>
              <w:ind w:firstLine="6"/>
              <w:jc w:val="center"/>
              <w:rPr>
                <w:sz w:val="20"/>
                <w:szCs w:val="20"/>
                <w:lang w:val="en-US"/>
              </w:rPr>
            </w:pPr>
            <w:r>
              <w:rPr>
                <w:sz w:val="20"/>
                <w:szCs w:val="20"/>
                <w:lang w:val="en-US"/>
              </w:rPr>
              <w:t>2.6</w:t>
            </w:r>
          </w:p>
        </w:tc>
        <w:tc>
          <w:tcPr>
            <w:tcW w:w="1456" w:type="dxa"/>
            <w:tcBorders>
              <w:left w:val="nil"/>
              <w:right w:val="double" w:sz="4" w:space="0" w:color="auto"/>
            </w:tcBorders>
          </w:tcPr>
          <w:p w14:paraId="58DF7CEC"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2.1 </w:t>
            </w:r>
          </w:p>
        </w:tc>
        <w:tc>
          <w:tcPr>
            <w:tcW w:w="1286" w:type="dxa"/>
            <w:tcBorders>
              <w:left w:val="double" w:sz="4" w:space="0" w:color="auto"/>
              <w:right w:val="nil"/>
            </w:tcBorders>
          </w:tcPr>
          <w:p w14:paraId="10C85BA1"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2.4 </w:t>
            </w:r>
          </w:p>
        </w:tc>
        <w:tc>
          <w:tcPr>
            <w:tcW w:w="1080" w:type="dxa"/>
            <w:tcBorders>
              <w:left w:val="nil"/>
              <w:right w:val="nil"/>
            </w:tcBorders>
          </w:tcPr>
          <w:p w14:paraId="716FE68F"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2.2 </w:t>
            </w:r>
          </w:p>
        </w:tc>
        <w:tc>
          <w:tcPr>
            <w:tcW w:w="1080" w:type="dxa"/>
            <w:tcBorders>
              <w:left w:val="nil"/>
              <w:right w:val="nil"/>
            </w:tcBorders>
          </w:tcPr>
          <w:p w14:paraId="6CECE931"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1.9 </w:t>
            </w:r>
          </w:p>
        </w:tc>
        <w:tc>
          <w:tcPr>
            <w:tcW w:w="1089" w:type="dxa"/>
            <w:tcBorders>
              <w:left w:val="nil"/>
              <w:right w:val="nil"/>
            </w:tcBorders>
          </w:tcPr>
          <w:p w14:paraId="57BAF6B5"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1.8 </w:t>
            </w:r>
          </w:p>
        </w:tc>
      </w:tr>
      <w:tr w:rsidR="00B662F0" w:rsidRPr="00E06CCC" w14:paraId="37AD4407" w14:textId="77777777" w:rsidTr="00581010">
        <w:trPr>
          <w:jc w:val="center"/>
        </w:trPr>
        <w:tc>
          <w:tcPr>
            <w:tcW w:w="1260" w:type="dxa"/>
            <w:tcBorders>
              <w:left w:val="nil"/>
              <w:right w:val="nil"/>
            </w:tcBorders>
          </w:tcPr>
          <w:p w14:paraId="5E1610B6" w14:textId="77777777" w:rsidR="00B662F0" w:rsidRPr="0070296A" w:rsidRDefault="00B662F0" w:rsidP="0070296A">
            <w:pPr>
              <w:spacing w:line="240" w:lineRule="auto"/>
              <w:ind w:firstLine="6"/>
              <w:jc w:val="center"/>
            </w:pPr>
            <w:r w:rsidRPr="0070296A">
              <w:t>AED</w:t>
            </w:r>
          </w:p>
        </w:tc>
        <w:tc>
          <w:tcPr>
            <w:tcW w:w="1037" w:type="dxa"/>
            <w:tcBorders>
              <w:left w:val="nil"/>
              <w:right w:val="nil"/>
            </w:tcBorders>
          </w:tcPr>
          <w:p w14:paraId="0F8C0D7B" w14:textId="77777777" w:rsidR="00B662F0" w:rsidRPr="00581010" w:rsidRDefault="00B662F0" w:rsidP="0045017D">
            <w:pPr>
              <w:spacing w:line="240" w:lineRule="auto"/>
              <w:ind w:firstLine="6"/>
              <w:jc w:val="center"/>
              <w:rPr>
                <w:sz w:val="20"/>
                <w:szCs w:val="20"/>
                <w:lang w:val="en-US"/>
              </w:rPr>
            </w:pPr>
            <w:r>
              <w:rPr>
                <w:sz w:val="20"/>
                <w:szCs w:val="20"/>
                <w:lang w:val="en-US"/>
              </w:rPr>
              <w:t>0.0</w:t>
            </w:r>
          </w:p>
        </w:tc>
        <w:tc>
          <w:tcPr>
            <w:tcW w:w="1456" w:type="dxa"/>
            <w:tcBorders>
              <w:left w:val="nil"/>
              <w:right w:val="double" w:sz="4" w:space="0" w:color="auto"/>
            </w:tcBorders>
          </w:tcPr>
          <w:p w14:paraId="0AEDE8BA"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0.0 </w:t>
            </w:r>
          </w:p>
        </w:tc>
        <w:tc>
          <w:tcPr>
            <w:tcW w:w="1286" w:type="dxa"/>
            <w:tcBorders>
              <w:left w:val="double" w:sz="4" w:space="0" w:color="auto"/>
              <w:right w:val="nil"/>
            </w:tcBorders>
          </w:tcPr>
          <w:p w14:paraId="6405CE28"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0.0 </w:t>
            </w:r>
          </w:p>
        </w:tc>
        <w:tc>
          <w:tcPr>
            <w:tcW w:w="1080" w:type="dxa"/>
            <w:tcBorders>
              <w:left w:val="nil"/>
              <w:right w:val="nil"/>
            </w:tcBorders>
          </w:tcPr>
          <w:p w14:paraId="4DC2C346"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0.0 </w:t>
            </w:r>
          </w:p>
        </w:tc>
        <w:tc>
          <w:tcPr>
            <w:tcW w:w="1080" w:type="dxa"/>
            <w:tcBorders>
              <w:left w:val="nil"/>
              <w:right w:val="nil"/>
            </w:tcBorders>
          </w:tcPr>
          <w:p w14:paraId="43CA401A"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0.0 </w:t>
            </w:r>
          </w:p>
        </w:tc>
        <w:tc>
          <w:tcPr>
            <w:tcW w:w="1089" w:type="dxa"/>
            <w:tcBorders>
              <w:left w:val="nil"/>
              <w:right w:val="nil"/>
            </w:tcBorders>
          </w:tcPr>
          <w:p w14:paraId="4109FFF5"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0.0 </w:t>
            </w:r>
          </w:p>
        </w:tc>
      </w:tr>
      <w:tr w:rsidR="00B662F0" w:rsidRPr="00E06CCC" w14:paraId="55A2FBE5" w14:textId="77777777" w:rsidTr="00581010">
        <w:trPr>
          <w:jc w:val="center"/>
        </w:trPr>
        <w:tc>
          <w:tcPr>
            <w:tcW w:w="1260" w:type="dxa"/>
            <w:tcBorders>
              <w:left w:val="nil"/>
              <w:bottom w:val="thickThinSmallGap" w:sz="24" w:space="0" w:color="auto"/>
              <w:right w:val="nil"/>
            </w:tcBorders>
          </w:tcPr>
          <w:p w14:paraId="0D179B36" w14:textId="77777777" w:rsidR="00B662F0" w:rsidRPr="0070296A" w:rsidRDefault="00B662F0" w:rsidP="0070296A">
            <w:pPr>
              <w:spacing w:line="240" w:lineRule="auto"/>
              <w:ind w:firstLine="6"/>
              <w:jc w:val="center"/>
            </w:pPr>
            <w:r w:rsidRPr="0070296A">
              <w:t>CNY</w:t>
            </w:r>
          </w:p>
        </w:tc>
        <w:tc>
          <w:tcPr>
            <w:tcW w:w="1037" w:type="dxa"/>
            <w:tcBorders>
              <w:left w:val="nil"/>
              <w:bottom w:val="thickThinSmallGap" w:sz="24" w:space="0" w:color="auto"/>
              <w:right w:val="nil"/>
            </w:tcBorders>
          </w:tcPr>
          <w:p w14:paraId="5DAA11D9" w14:textId="77777777" w:rsidR="00B662F0" w:rsidRPr="00581010" w:rsidRDefault="00B662F0" w:rsidP="0045017D">
            <w:pPr>
              <w:spacing w:line="240" w:lineRule="auto"/>
              <w:ind w:firstLine="6"/>
              <w:jc w:val="center"/>
              <w:rPr>
                <w:sz w:val="20"/>
                <w:szCs w:val="20"/>
                <w:lang w:val="en-US"/>
              </w:rPr>
            </w:pPr>
            <w:r>
              <w:rPr>
                <w:sz w:val="20"/>
                <w:szCs w:val="20"/>
                <w:lang w:val="en-US"/>
              </w:rPr>
              <w:t>0.3</w:t>
            </w:r>
          </w:p>
        </w:tc>
        <w:tc>
          <w:tcPr>
            <w:tcW w:w="1456" w:type="dxa"/>
            <w:tcBorders>
              <w:left w:val="nil"/>
              <w:bottom w:val="thickThinSmallGap" w:sz="24" w:space="0" w:color="auto"/>
              <w:right w:val="double" w:sz="4" w:space="0" w:color="auto"/>
            </w:tcBorders>
          </w:tcPr>
          <w:p w14:paraId="607BAA9D"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0.3 </w:t>
            </w:r>
          </w:p>
        </w:tc>
        <w:tc>
          <w:tcPr>
            <w:tcW w:w="1286" w:type="dxa"/>
            <w:tcBorders>
              <w:left w:val="double" w:sz="4" w:space="0" w:color="auto"/>
              <w:bottom w:val="thickThinSmallGap" w:sz="24" w:space="0" w:color="auto"/>
              <w:right w:val="nil"/>
            </w:tcBorders>
          </w:tcPr>
          <w:p w14:paraId="034D41C0"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0.3 </w:t>
            </w:r>
          </w:p>
        </w:tc>
        <w:tc>
          <w:tcPr>
            <w:tcW w:w="1080" w:type="dxa"/>
            <w:tcBorders>
              <w:left w:val="nil"/>
              <w:bottom w:val="thickThinSmallGap" w:sz="24" w:space="0" w:color="auto"/>
              <w:right w:val="nil"/>
            </w:tcBorders>
          </w:tcPr>
          <w:p w14:paraId="45E007C4"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0.2 </w:t>
            </w:r>
          </w:p>
        </w:tc>
        <w:tc>
          <w:tcPr>
            <w:tcW w:w="1080" w:type="dxa"/>
            <w:tcBorders>
              <w:left w:val="nil"/>
              <w:bottom w:val="thickThinSmallGap" w:sz="24" w:space="0" w:color="auto"/>
              <w:right w:val="nil"/>
            </w:tcBorders>
          </w:tcPr>
          <w:p w14:paraId="3E96B9B4"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0.2 </w:t>
            </w:r>
          </w:p>
        </w:tc>
        <w:tc>
          <w:tcPr>
            <w:tcW w:w="1089" w:type="dxa"/>
            <w:tcBorders>
              <w:left w:val="nil"/>
              <w:bottom w:val="thickThinSmallGap" w:sz="24" w:space="0" w:color="auto"/>
              <w:right w:val="nil"/>
            </w:tcBorders>
          </w:tcPr>
          <w:p w14:paraId="375F1485" w14:textId="77777777" w:rsidR="00B662F0" w:rsidRPr="0070296A" w:rsidRDefault="00B662F0" w:rsidP="0045017D">
            <w:pPr>
              <w:spacing w:line="240" w:lineRule="auto"/>
              <w:ind w:firstLine="6"/>
              <w:jc w:val="center"/>
              <w:rPr>
                <w:color w:val="FF0000"/>
                <w:sz w:val="20"/>
                <w:szCs w:val="20"/>
              </w:rPr>
            </w:pPr>
            <w:r w:rsidRPr="0070296A">
              <w:rPr>
                <w:sz w:val="20"/>
                <w:szCs w:val="20"/>
              </w:rPr>
              <w:t xml:space="preserve"> 0.2 </w:t>
            </w:r>
          </w:p>
        </w:tc>
      </w:tr>
    </w:tbl>
    <w:p w14:paraId="68A66844" w14:textId="77777777" w:rsidR="00025E2D" w:rsidRDefault="006F4A30" w:rsidP="00581010">
      <w:pPr>
        <w:spacing w:before="120"/>
        <w:rPr>
          <w:sz w:val="16"/>
        </w:rPr>
      </w:pPr>
      <w:r w:rsidRPr="00146A53">
        <w:rPr>
          <w:sz w:val="16"/>
        </w:rPr>
        <w:t>Աղբյուրը՝ ՀՀ ՖՆ հաշվարկներ և կանխատեսումներ</w:t>
      </w:r>
    </w:p>
    <w:p w14:paraId="52FADE01" w14:textId="77777777" w:rsidR="006F4A30" w:rsidRPr="0070296A" w:rsidRDefault="006F4A30" w:rsidP="00A1274B"/>
    <w:p w14:paraId="7D23BC61" w14:textId="68D42C07" w:rsidR="00025E2D" w:rsidRPr="00E06CCC" w:rsidRDefault="003E3C38" w:rsidP="00A1274B">
      <w:pPr>
        <w:rPr>
          <w:color w:val="FF0000"/>
        </w:rPr>
      </w:pPr>
      <w:r w:rsidRPr="0070296A">
        <w:t>ՀՀ</w:t>
      </w:r>
      <w:r w:rsidR="00F17DCC" w:rsidRPr="0070296A">
        <w:t xml:space="preserve"> կառավարության արտա</w:t>
      </w:r>
      <w:r w:rsidR="00553381" w:rsidRPr="0070296A">
        <w:t>րժութային</w:t>
      </w:r>
      <w:r w:rsidR="00F17DCC" w:rsidRPr="0070296A">
        <w:t xml:space="preserve"> պարտքի կառուցվածքում SDR-ով արտահայտված պարտքն </w:t>
      </w:r>
      <w:r w:rsidR="0045017D" w:rsidRPr="0070296A">
        <w:t>ունի էական կշիռ</w:t>
      </w:r>
      <w:r w:rsidR="00F17DCC" w:rsidRPr="0070296A">
        <w:t>:</w:t>
      </w:r>
      <w:r w:rsidR="00F17DCC" w:rsidRPr="00E06CCC">
        <w:rPr>
          <w:color w:val="FF0000"/>
        </w:rPr>
        <w:t xml:space="preserve"> </w:t>
      </w:r>
      <w:r w:rsidR="00025E2D" w:rsidRPr="0070296A">
        <w:t>Եթե SDR-ը, որը կազմված է հինգ արժույթներից, տարանջատում ենք այդ արժույթների կշիռներին համապատասխան` USD – 4</w:t>
      </w:r>
      <w:r w:rsidR="004D0308" w:rsidRPr="0070296A">
        <w:t>3</w:t>
      </w:r>
      <w:r w:rsidR="00025E2D" w:rsidRPr="0070296A">
        <w:t>.3</w:t>
      </w:r>
      <w:r w:rsidR="004D0308" w:rsidRPr="0070296A">
        <w:t>8</w:t>
      </w:r>
      <w:r w:rsidR="00025E2D" w:rsidRPr="0070296A">
        <w:t xml:space="preserve">%, EUR – </w:t>
      </w:r>
      <w:r w:rsidR="004D0308" w:rsidRPr="0070296A">
        <w:t>29</w:t>
      </w:r>
      <w:r w:rsidR="00025E2D" w:rsidRPr="0070296A">
        <w:t>.3</w:t>
      </w:r>
      <w:r w:rsidR="004D0308" w:rsidRPr="0070296A">
        <w:t>1</w:t>
      </w:r>
      <w:r w:rsidR="00025E2D" w:rsidRPr="0070296A">
        <w:t xml:space="preserve">%, GBP – </w:t>
      </w:r>
      <w:r w:rsidR="004D0308" w:rsidRPr="0070296A">
        <w:t>7</w:t>
      </w:r>
      <w:r w:rsidR="00025E2D" w:rsidRPr="0070296A">
        <w:t>.</w:t>
      </w:r>
      <w:r w:rsidR="004D0308" w:rsidRPr="0070296A">
        <w:t>44</w:t>
      </w:r>
      <w:r w:rsidR="00025E2D" w:rsidRPr="0070296A">
        <w:t xml:space="preserve">%, JPY – </w:t>
      </w:r>
      <w:r w:rsidR="004D0308" w:rsidRPr="0070296A">
        <w:t>7</w:t>
      </w:r>
      <w:r w:rsidR="00025E2D" w:rsidRPr="0070296A">
        <w:t>.</w:t>
      </w:r>
      <w:r w:rsidR="004D0308" w:rsidRPr="0070296A">
        <w:t>59</w:t>
      </w:r>
      <w:r w:rsidR="00025E2D" w:rsidRPr="0070296A">
        <w:t>% և CNY – 1</w:t>
      </w:r>
      <w:r w:rsidR="004D0308" w:rsidRPr="0070296A">
        <w:t>2</w:t>
      </w:r>
      <w:r w:rsidR="00025E2D" w:rsidRPr="0070296A">
        <w:t>.2</w:t>
      </w:r>
      <w:r w:rsidR="004D0308" w:rsidRPr="0070296A">
        <w:t>8</w:t>
      </w:r>
      <w:r w:rsidR="00025E2D" w:rsidRPr="0070296A">
        <w:t xml:space="preserve">%, ապա </w:t>
      </w:r>
      <w:r w:rsidR="007F70CA">
        <w:t>միջնաժամկետ ժամանակահատվածի ավարտին</w:t>
      </w:r>
      <w:r w:rsidR="002F6CA3">
        <w:t xml:space="preserve"> </w:t>
      </w:r>
      <w:r w:rsidR="00025E2D" w:rsidRPr="0070296A">
        <w:t>ՀՀ կառավարության արտարժութային պարտքի կառուցվածք</w:t>
      </w:r>
      <w:r w:rsidR="002F6CA3">
        <w:t>ում</w:t>
      </w:r>
      <w:r w:rsidR="00025E2D" w:rsidRPr="0070296A">
        <w:t xml:space="preserve"> </w:t>
      </w:r>
      <w:r w:rsidR="002F6CA3">
        <w:t>ԱՄՆ դոլարով պարտքի կշիռը 60</w:t>
      </w:r>
      <w:r w:rsidR="002F6CA3" w:rsidRPr="00581010">
        <w:t>.</w:t>
      </w:r>
      <w:r w:rsidR="002F6CA3">
        <w:t>2</w:t>
      </w:r>
      <w:r w:rsidR="002F6CA3" w:rsidRPr="00581010">
        <w:t>%-</w:t>
      </w:r>
      <w:r w:rsidR="002F6CA3">
        <w:t>ի փոխարեն կկազմի 71</w:t>
      </w:r>
      <w:r w:rsidR="002F6CA3" w:rsidRPr="00B206B2">
        <w:t>.</w:t>
      </w:r>
      <w:r w:rsidR="002F6CA3">
        <w:t>2</w:t>
      </w:r>
      <w:r w:rsidR="002F6CA3" w:rsidRPr="00B206B2">
        <w:t>%</w:t>
      </w:r>
      <w:r w:rsidR="002F6CA3">
        <w:t>, իսկ եվրոյով պարտքի կշիռը 12</w:t>
      </w:r>
      <w:r w:rsidR="002F6CA3" w:rsidRPr="00581010">
        <w:t>.3%</w:t>
      </w:r>
      <w:r w:rsidR="002F6CA3">
        <w:t xml:space="preserve">-ից </w:t>
      </w:r>
      <w:r w:rsidR="007F70CA">
        <w:t xml:space="preserve">կաճի </w:t>
      </w:r>
      <w:r w:rsidR="002F6CA3">
        <w:t>և կկազմի 19</w:t>
      </w:r>
      <w:r w:rsidR="002F6CA3" w:rsidRPr="00B206B2">
        <w:t>.</w:t>
      </w:r>
      <w:r w:rsidR="002F6CA3">
        <w:t>8</w:t>
      </w:r>
      <w:r w:rsidR="002F6CA3" w:rsidRPr="00B206B2">
        <w:t>%</w:t>
      </w:r>
      <w:r w:rsidR="002F6CA3">
        <w:t>։</w:t>
      </w:r>
      <w:r w:rsidR="00025E2D" w:rsidRPr="00E06CCC">
        <w:rPr>
          <w:color w:val="FF0000"/>
        </w:rPr>
        <w:t xml:space="preserve"> </w:t>
      </w:r>
    </w:p>
    <w:p w14:paraId="5EFEC448" w14:textId="246BD757" w:rsidR="00025E2D" w:rsidRPr="0070296A" w:rsidRDefault="00025E2D" w:rsidP="000B796F">
      <w:pPr>
        <w:pStyle w:val="af6"/>
        <w:numPr>
          <w:ilvl w:val="0"/>
          <w:numId w:val="35"/>
        </w:numPr>
        <w:ind w:left="1276" w:hanging="1276"/>
      </w:pPr>
      <w:r w:rsidRPr="0070296A">
        <w:lastRenderedPageBreak/>
        <w:t>ՀՀ կառավարության արտարժութային պարտքի կառուցվածքը 20</w:t>
      </w:r>
      <w:r w:rsidR="007A5DD2" w:rsidRPr="0070296A">
        <w:t>2</w:t>
      </w:r>
      <w:r w:rsidR="00061D0B">
        <w:t>2</w:t>
      </w:r>
      <w:r w:rsidRPr="0070296A">
        <w:t>-202</w:t>
      </w:r>
      <w:r w:rsidR="0045017D" w:rsidRPr="0070296A">
        <w:t>6</w:t>
      </w:r>
      <w:r w:rsidR="00E0442C" w:rsidRPr="0070296A">
        <w:t xml:space="preserve"> </w:t>
      </w:r>
      <w:r w:rsidRPr="0070296A">
        <w:t>թ</w:t>
      </w:r>
      <w:r w:rsidR="00E0442C" w:rsidRPr="0070296A">
        <w:t>վականների</w:t>
      </w:r>
      <w:r w:rsidRPr="0070296A">
        <w:t xml:space="preserve"> տարեվերջի դրությամբ` SDR-ի տարանջատմամբ </w:t>
      </w:r>
      <w:r w:rsidR="00617688" w:rsidRPr="0070296A">
        <w:t>(</w:t>
      </w:r>
      <w:r w:rsidR="00C733F8" w:rsidRPr="008B01B7">
        <w:t>%</w:t>
      </w:r>
      <w:r w:rsidR="00617688" w:rsidRPr="0070296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1104"/>
        <w:gridCol w:w="1432"/>
        <w:gridCol w:w="1080"/>
        <w:gridCol w:w="1080"/>
        <w:gridCol w:w="1080"/>
        <w:gridCol w:w="1080"/>
      </w:tblGrid>
      <w:tr w:rsidR="00B662F0" w:rsidRPr="0070296A" w14:paraId="0713F680" w14:textId="77777777" w:rsidTr="00581010">
        <w:trPr>
          <w:tblHeader/>
          <w:jc w:val="center"/>
        </w:trPr>
        <w:tc>
          <w:tcPr>
            <w:tcW w:w="1427" w:type="dxa"/>
            <w:tcBorders>
              <w:top w:val="thinThickThinSmallGap" w:sz="24" w:space="0" w:color="auto"/>
              <w:left w:val="nil"/>
              <w:bottom w:val="thinThickSmallGap" w:sz="24" w:space="0" w:color="auto"/>
              <w:right w:val="nil"/>
            </w:tcBorders>
            <w:shd w:val="clear" w:color="auto" w:fill="5B9BD5"/>
          </w:tcPr>
          <w:p w14:paraId="6EBCDF7C" w14:textId="77777777" w:rsidR="00B662F0" w:rsidRPr="0070296A" w:rsidRDefault="00B662F0" w:rsidP="007E37AA">
            <w:pPr>
              <w:spacing w:line="240" w:lineRule="auto"/>
              <w:ind w:firstLine="39"/>
            </w:pPr>
          </w:p>
        </w:tc>
        <w:tc>
          <w:tcPr>
            <w:tcW w:w="1104" w:type="dxa"/>
            <w:tcBorders>
              <w:top w:val="thinThickThinSmallGap" w:sz="24" w:space="0" w:color="auto"/>
              <w:left w:val="nil"/>
              <w:bottom w:val="thinThickSmallGap" w:sz="24" w:space="0" w:color="auto"/>
              <w:right w:val="nil"/>
            </w:tcBorders>
            <w:shd w:val="clear" w:color="auto" w:fill="5B9BD5"/>
          </w:tcPr>
          <w:p w14:paraId="5ED69660" w14:textId="77777777" w:rsidR="00B662F0" w:rsidRPr="0070296A" w:rsidRDefault="00B662F0" w:rsidP="005341FA">
            <w:pPr>
              <w:spacing w:line="240" w:lineRule="auto"/>
              <w:ind w:firstLine="39"/>
              <w:jc w:val="center"/>
            </w:pPr>
            <w:r w:rsidRPr="0070296A">
              <w:t>202</w:t>
            </w:r>
            <w:r>
              <w:rPr>
                <w:lang w:val="en-US"/>
              </w:rPr>
              <w:t>2</w:t>
            </w:r>
            <w:r w:rsidRPr="0070296A">
              <w:t xml:space="preserve"> </w:t>
            </w:r>
            <w:r>
              <w:t>փաստ</w:t>
            </w:r>
            <w:r w:rsidRPr="0070296A">
              <w:t>.</w:t>
            </w:r>
          </w:p>
        </w:tc>
        <w:tc>
          <w:tcPr>
            <w:tcW w:w="1432" w:type="dxa"/>
            <w:tcBorders>
              <w:top w:val="thinThickThinSmallGap" w:sz="24" w:space="0" w:color="auto"/>
              <w:left w:val="nil"/>
              <w:bottom w:val="thinThickSmallGap" w:sz="24" w:space="0" w:color="auto"/>
              <w:right w:val="double" w:sz="4" w:space="0" w:color="auto"/>
            </w:tcBorders>
            <w:shd w:val="clear" w:color="auto" w:fill="5B9BD5"/>
            <w:vAlign w:val="center"/>
          </w:tcPr>
          <w:p w14:paraId="6953C44D" w14:textId="77777777" w:rsidR="00B662F0" w:rsidRPr="0070296A" w:rsidRDefault="00B662F0" w:rsidP="005341FA">
            <w:pPr>
              <w:spacing w:line="240" w:lineRule="auto"/>
              <w:ind w:firstLine="39"/>
              <w:jc w:val="center"/>
            </w:pPr>
            <w:r w:rsidRPr="0070296A">
              <w:t>2023 պետբյուջեի ծրագիր</w:t>
            </w:r>
          </w:p>
        </w:tc>
        <w:tc>
          <w:tcPr>
            <w:tcW w:w="1080" w:type="dxa"/>
            <w:tcBorders>
              <w:top w:val="thinThickThinSmallGap" w:sz="24" w:space="0" w:color="auto"/>
              <w:left w:val="double" w:sz="4" w:space="0" w:color="auto"/>
              <w:bottom w:val="thinThickSmallGap" w:sz="24" w:space="0" w:color="auto"/>
              <w:right w:val="nil"/>
            </w:tcBorders>
            <w:shd w:val="clear" w:color="auto" w:fill="5B9BD5"/>
            <w:vAlign w:val="center"/>
          </w:tcPr>
          <w:p w14:paraId="4D9EBF99" w14:textId="77777777" w:rsidR="00B662F0" w:rsidRPr="0070296A" w:rsidRDefault="00B662F0" w:rsidP="007E37AA">
            <w:pPr>
              <w:spacing w:line="240" w:lineRule="auto"/>
              <w:ind w:firstLine="39"/>
              <w:jc w:val="center"/>
            </w:pPr>
            <w:r w:rsidRPr="0070296A">
              <w:t>2023</w:t>
            </w:r>
          </w:p>
          <w:p w14:paraId="5E293390" w14:textId="77777777" w:rsidR="00B662F0" w:rsidRPr="0070296A" w:rsidRDefault="00B662F0" w:rsidP="007E37AA">
            <w:pPr>
              <w:spacing w:line="240" w:lineRule="auto"/>
              <w:ind w:firstLine="39"/>
              <w:jc w:val="center"/>
            </w:pPr>
            <w:r w:rsidRPr="0070296A">
              <w:t>կանխ.</w:t>
            </w:r>
          </w:p>
        </w:tc>
        <w:tc>
          <w:tcPr>
            <w:tcW w:w="1080" w:type="dxa"/>
            <w:tcBorders>
              <w:top w:val="thinThickThinSmallGap" w:sz="24" w:space="0" w:color="auto"/>
              <w:left w:val="nil"/>
              <w:bottom w:val="thinThickSmallGap" w:sz="24" w:space="0" w:color="auto"/>
              <w:right w:val="nil"/>
            </w:tcBorders>
            <w:shd w:val="clear" w:color="auto" w:fill="5B9BD5"/>
            <w:vAlign w:val="center"/>
          </w:tcPr>
          <w:p w14:paraId="6DABF320" w14:textId="77777777" w:rsidR="00B662F0" w:rsidRPr="0070296A" w:rsidRDefault="00B662F0" w:rsidP="007E37AA">
            <w:pPr>
              <w:spacing w:line="240" w:lineRule="auto"/>
              <w:ind w:firstLine="39"/>
              <w:jc w:val="center"/>
            </w:pPr>
            <w:r w:rsidRPr="0070296A">
              <w:t>2024</w:t>
            </w:r>
          </w:p>
          <w:p w14:paraId="789B0E54" w14:textId="77777777" w:rsidR="00B662F0" w:rsidRPr="0070296A" w:rsidRDefault="00B662F0" w:rsidP="007E37AA">
            <w:pPr>
              <w:spacing w:line="240" w:lineRule="auto"/>
              <w:ind w:firstLine="39"/>
              <w:jc w:val="center"/>
            </w:pPr>
            <w:r w:rsidRPr="0070296A">
              <w:t>կանխ.</w:t>
            </w:r>
          </w:p>
        </w:tc>
        <w:tc>
          <w:tcPr>
            <w:tcW w:w="1080" w:type="dxa"/>
            <w:tcBorders>
              <w:top w:val="thinThickThinSmallGap" w:sz="24" w:space="0" w:color="auto"/>
              <w:left w:val="nil"/>
              <w:bottom w:val="thinThickSmallGap" w:sz="24" w:space="0" w:color="auto"/>
              <w:right w:val="nil"/>
            </w:tcBorders>
            <w:shd w:val="clear" w:color="auto" w:fill="5B9BD5"/>
            <w:vAlign w:val="center"/>
          </w:tcPr>
          <w:p w14:paraId="6F81A885" w14:textId="77777777" w:rsidR="00B662F0" w:rsidRPr="0070296A" w:rsidRDefault="00B662F0" w:rsidP="007E37AA">
            <w:pPr>
              <w:spacing w:line="240" w:lineRule="auto"/>
              <w:ind w:firstLine="39"/>
              <w:jc w:val="center"/>
            </w:pPr>
            <w:r w:rsidRPr="0070296A">
              <w:t>2025</w:t>
            </w:r>
          </w:p>
          <w:p w14:paraId="5C2AE7D5" w14:textId="77777777" w:rsidR="00B662F0" w:rsidRPr="0070296A" w:rsidRDefault="00B662F0" w:rsidP="007E37AA">
            <w:pPr>
              <w:spacing w:line="240" w:lineRule="auto"/>
              <w:ind w:firstLine="39"/>
              <w:jc w:val="center"/>
            </w:pPr>
            <w:r w:rsidRPr="0070296A">
              <w:t>կանխ.</w:t>
            </w:r>
          </w:p>
        </w:tc>
        <w:tc>
          <w:tcPr>
            <w:tcW w:w="1080" w:type="dxa"/>
            <w:tcBorders>
              <w:top w:val="thinThickThinSmallGap" w:sz="24" w:space="0" w:color="auto"/>
              <w:left w:val="nil"/>
              <w:bottom w:val="thinThickSmallGap" w:sz="24" w:space="0" w:color="auto"/>
              <w:right w:val="nil"/>
            </w:tcBorders>
            <w:shd w:val="clear" w:color="auto" w:fill="5B9BD5"/>
            <w:vAlign w:val="center"/>
          </w:tcPr>
          <w:p w14:paraId="750CB768" w14:textId="77777777" w:rsidR="00B662F0" w:rsidRPr="0070296A" w:rsidRDefault="00B662F0" w:rsidP="007E37AA">
            <w:pPr>
              <w:spacing w:line="240" w:lineRule="auto"/>
              <w:ind w:firstLine="39"/>
              <w:jc w:val="center"/>
            </w:pPr>
            <w:r w:rsidRPr="0070296A">
              <w:t>2026</w:t>
            </w:r>
          </w:p>
          <w:p w14:paraId="03E5199B" w14:textId="77777777" w:rsidR="00B662F0" w:rsidRPr="0070296A" w:rsidRDefault="00B662F0" w:rsidP="007E37AA">
            <w:pPr>
              <w:spacing w:line="240" w:lineRule="auto"/>
              <w:ind w:firstLine="39"/>
              <w:jc w:val="center"/>
            </w:pPr>
            <w:r w:rsidRPr="0070296A">
              <w:t>կանխ.</w:t>
            </w:r>
          </w:p>
        </w:tc>
      </w:tr>
      <w:tr w:rsidR="00B662F0" w:rsidRPr="00E06CCC" w14:paraId="7757E5FD" w14:textId="77777777" w:rsidTr="00581010">
        <w:trPr>
          <w:jc w:val="center"/>
        </w:trPr>
        <w:tc>
          <w:tcPr>
            <w:tcW w:w="1427" w:type="dxa"/>
            <w:tcBorders>
              <w:top w:val="thinThickSmallGap" w:sz="24" w:space="0" w:color="auto"/>
              <w:left w:val="nil"/>
              <w:right w:val="nil"/>
            </w:tcBorders>
            <w:vAlign w:val="center"/>
          </w:tcPr>
          <w:p w14:paraId="23E43FE7" w14:textId="77777777" w:rsidR="00B662F0" w:rsidRPr="0070296A" w:rsidRDefault="00B662F0" w:rsidP="00127E94">
            <w:pPr>
              <w:spacing w:line="240" w:lineRule="auto"/>
              <w:ind w:firstLine="39"/>
              <w:jc w:val="center"/>
            </w:pPr>
            <w:r w:rsidRPr="0070296A">
              <w:t>USD</w:t>
            </w:r>
          </w:p>
        </w:tc>
        <w:tc>
          <w:tcPr>
            <w:tcW w:w="1104" w:type="dxa"/>
            <w:tcBorders>
              <w:top w:val="thinThickSmallGap" w:sz="24" w:space="0" w:color="auto"/>
              <w:left w:val="nil"/>
              <w:right w:val="nil"/>
            </w:tcBorders>
          </w:tcPr>
          <w:p w14:paraId="06744BA0" w14:textId="77777777" w:rsidR="00B662F0" w:rsidRPr="00581010" w:rsidRDefault="00B662F0" w:rsidP="00127E94">
            <w:pPr>
              <w:spacing w:line="240" w:lineRule="auto"/>
              <w:ind w:firstLine="39"/>
              <w:jc w:val="center"/>
              <w:rPr>
                <w:sz w:val="20"/>
                <w:szCs w:val="20"/>
                <w:lang w:val="en-US"/>
              </w:rPr>
            </w:pPr>
            <w:r>
              <w:rPr>
                <w:sz w:val="20"/>
                <w:szCs w:val="20"/>
                <w:lang w:val="en-US"/>
              </w:rPr>
              <w:t>69.6</w:t>
            </w:r>
          </w:p>
        </w:tc>
        <w:tc>
          <w:tcPr>
            <w:tcW w:w="1432" w:type="dxa"/>
            <w:tcBorders>
              <w:top w:val="thinThickSmallGap" w:sz="24" w:space="0" w:color="auto"/>
              <w:left w:val="nil"/>
              <w:right w:val="double" w:sz="4" w:space="0" w:color="auto"/>
            </w:tcBorders>
          </w:tcPr>
          <w:p w14:paraId="3685F046" w14:textId="77777777" w:rsidR="00B662F0" w:rsidRPr="00127E94" w:rsidRDefault="00B662F0" w:rsidP="00127E94">
            <w:pPr>
              <w:spacing w:line="240" w:lineRule="auto"/>
              <w:ind w:firstLine="39"/>
              <w:jc w:val="center"/>
              <w:rPr>
                <w:sz w:val="20"/>
                <w:szCs w:val="20"/>
              </w:rPr>
            </w:pPr>
            <w:r w:rsidRPr="00127E94">
              <w:rPr>
                <w:sz w:val="20"/>
                <w:szCs w:val="20"/>
              </w:rPr>
              <w:t xml:space="preserve"> 68.2 </w:t>
            </w:r>
          </w:p>
        </w:tc>
        <w:tc>
          <w:tcPr>
            <w:tcW w:w="1080" w:type="dxa"/>
            <w:tcBorders>
              <w:top w:val="thinThickSmallGap" w:sz="24" w:space="0" w:color="auto"/>
              <w:left w:val="double" w:sz="4" w:space="0" w:color="auto"/>
              <w:right w:val="nil"/>
            </w:tcBorders>
          </w:tcPr>
          <w:p w14:paraId="4B5F7B48" w14:textId="77777777" w:rsidR="00B662F0" w:rsidRPr="00127E94" w:rsidRDefault="00B662F0" w:rsidP="00127E94">
            <w:pPr>
              <w:spacing w:line="240" w:lineRule="auto"/>
              <w:ind w:firstLine="39"/>
              <w:jc w:val="center"/>
              <w:rPr>
                <w:sz w:val="20"/>
                <w:szCs w:val="20"/>
              </w:rPr>
            </w:pPr>
            <w:r w:rsidRPr="00127E94">
              <w:rPr>
                <w:sz w:val="20"/>
                <w:szCs w:val="20"/>
              </w:rPr>
              <w:t xml:space="preserve"> 65.8 </w:t>
            </w:r>
          </w:p>
        </w:tc>
        <w:tc>
          <w:tcPr>
            <w:tcW w:w="1080" w:type="dxa"/>
            <w:tcBorders>
              <w:top w:val="thinThickSmallGap" w:sz="24" w:space="0" w:color="auto"/>
              <w:left w:val="nil"/>
              <w:right w:val="nil"/>
            </w:tcBorders>
          </w:tcPr>
          <w:p w14:paraId="2909486F" w14:textId="77777777" w:rsidR="00B662F0" w:rsidRPr="00127E94" w:rsidRDefault="00B662F0" w:rsidP="00127E94">
            <w:pPr>
              <w:spacing w:line="240" w:lineRule="auto"/>
              <w:ind w:firstLine="39"/>
              <w:jc w:val="center"/>
              <w:rPr>
                <w:sz w:val="20"/>
                <w:szCs w:val="20"/>
              </w:rPr>
            </w:pPr>
            <w:r w:rsidRPr="00127E94">
              <w:rPr>
                <w:sz w:val="20"/>
                <w:szCs w:val="20"/>
              </w:rPr>
              <w:t xml:space="preserve"> 69.3 </w:t>
            </w:r>
          </w:p>
        </w:tc>
        <w:tc>
          <w:tcPr>
            <w:tcW w:w="1080" w:type="dxa"/>
            <w:tcBorders>
              <w:top w:val="thinThickSmallGap" w:sz="24" w:space="0" w:color="auto"/>
              <w:left w:val="nil"/>
              <w:right w:val="nil"/>
            </w:tcBorders>
          </w:tcPr>
          <w:p w14:paraId="642C848B" w14:textId="77777777" w:rsidR="00B662F0" w:rsidRPr="00127E94" w:rsidRDefault="00B662F0" w:rsidP="00127E94">
            <w:pPr>
              <w:spacing w:line="240" w:lineRule="auto"/>
              <w:ind w:firstLine="39"/>
              <w:jc w:val="center"/>
              <w:rPr>
                <w:sz w:val="20"/>
                <w:szCs w:val="20"/>
              </w:rPr>
            </w:pPr>
            <w:r w:rsidRPr="00127E94">
              <w:rPr>
                <w:sz w:val="20"/>
                <w:szCs w:val="20"/>
              </w:rPr>
              <w:t xml:space="preserve"> 71.2 </w:t>
            </w:r>
          </w:p>
        </w:tc>
        <w:tc>
          <w:tcPr>
            <w:tcW w:w="1080" w:type="dxa"/>
            <w:tcBorders>
              <w:top w:val="thinThickSmallGap" w:sz="24" w:space="0" w:color="auto"/>
              <w:left w:val="nil"/>
              <w:right w:val="nil"/>
            </w:tcBorders>
          </w:tcPr>
          <w:p w14:paraId="1AE5A782" w14:textId="77777777" w:rsidR="00B662F0" w:rsidRPr="00127E94" w:rsidRDefault="00B662F0" w:rsidP="00127E94">
            <w:pPr>
              <w:spacing w:line="240" w:lineRule="auto"/>
              <w:ind w:firstLine="39"/>
              <w:jc w:val="center"/>
              <w:rPr>
                <w:sz w:val="20"/>
                <w:szCs w:val="20"/>
              </w:rPr>
            </w:pPr>
            <w:r w:rsidRPr="00127E94">
              <w:rPr>
                <w:sz w:val="20"/>
                <w:szCs w:val="20"/>
              </w:rPr>
              <w:t xml:space="preserve"> 71.2 </w:t>
            </w:r>
          </w:p>
        </w:tc>
      </w:tr>
      <w:tr w:rsidR="00B662F0" w:rsidRPr="00E06CCC" w14:paraId="22C1434E" w14:textId="77777777" w:rsidTr="00581010">
        <w:trPr>
          <w:jc w:val="center"/>
        </w:trPr>
        <w:tc>
          <w:tcPr>
            <w:tcW w:w="1427" w:type="dxa"/>
            <w:tcBorders>
              <w:left w:val="nil"/>
              <w:right w:val="nil"/>
            </w:tcBorders>
            <w:vAlign w:val="center"/>
          </w:tcPr>
          <w:p w14:paraId="021F0ADB" w14:textId="77777777" w:rsidR="00B662F0" w:rsidRPr="0070296A" w:rsidRDefault="00B662F0" w:rsidP="00127E94">
            <w:pPr>
              <w:spacing w:line="240" w:lineRule="auto"/>
              <w:ind w:firstLine="39"/>
              <w:jc w:val="center"/>
            </w:pPr>
            <w:r w:rsidRPr="0070296A">
              <w:t>EUR</w:t>
            </w:r>
          </w:p>
        </w:tc>
        <w:tc>
          <w:tcPr>
            <w:tcW w:w="1104" w:type="dxa"/>
            <w:tcBorders>
              <w:left w:val="nil"/>
              <w:right w:val="nil"/>
            </w:tcBorders>
          </w:tcPr>
          <w:p w14:paraId="7BF0356B" w14:textId="77777777" w:rsidR="00B662F0" w:rsidRPr="00581010" w:rsidRDefault="00B662F0" w:rsidP="00127E94">
            <w:pPr>
              <w:spacing w:line="240" w:lineRule="auto"/>
              <w:ind w:firstLine="39"/>
              <w:jc w:val="center"/>
              <w:rPr>
                <w:sz w:val="20"/>
                <w:szCs w:val="20"/>
                <w:lang w:val="en-US"/>
              </w:rPr>
            </w:pPr>
            <w:r>
              <w:rPr>
                <w:sz w:val="20"/>
                <w:szCs w:val="20"/>
                <w:lang w:val="en-US"/>
              </w:rPr>
              <w:t>20.9</w:t>
            </w:r>
          </w:p>
        </w:tc>
        <w:tc>
          <w:tcPr>
            <w:tcW w:w="1432" w:type="dxa"/>
            <w:tcBorders>
              <w:left w:val="nil"/>
              <w:right w:val="double" w:sz="4" w:space="0" w:color="auto"/>
            </w:tcBorders>
          </w:tcPr>
          <w:p w14:paraId="493E3D1D" w14:textId="77777777" w:rsidR="00B662F0" w:rsidRPr="00127E94" w:rsidRDefault="00B662F0" w:rsidP="00127E94">
            <w:pPr>
              <w:spacing w:line="240" w:lineRule="auto"/>
              <w:ind w:firstLine="39"/>
              <w:jc w:val="center"/>
              <w:rPr>
                <w:sz w:val="20"/>
                <w:szCs w:val="20"/>
              </w:rPr>
            </w:pPr>
            <w:r w:rsidRPr="00127E94">
              <w:rPr>
                <w:sz w:val="20"/>
                <w:szCs w:val="20"/>
              </w:rPr>
              <w:t xml:space="preserve"> 25.1 </w:t>
            </w:r>
          </w:p>
        </w:tc>
        <w:tc>
          <w:tcPr>
            <w:tcW w:w="1080" w:type="dxa"/>
            <w:tcBorders>
              <w:left w:val="double" w:sz="4" w:space="0" w:color="auto"/>
              <w:right w:val="nil"/>
            </w:tcBorders>
          </w:tcPr>
          <w:p w14:paraId="73BB5A06" w14:textId="77777777" w:rsidR="00B662F0" w:rsidRPr="00127E94" w:rsidRDefault="00B662F0" w:rsidP="00127E94">
            <w:pPr>
              <w:spacing w:line="240" w:lineRule="auto"/>
              <w:ind w:firstLine="39"/>
              <w:jc w:val="center"/>
              <w:rPr>
                <w:sz w:val="20"/>
                <w:szCs w:val="20"/>
              </w:rPr>
            </w:pPr>
            <w:r w:rsidRPr="00127E94">
              <w:rPr>
                <w:sz w:val="20"/>
                <w:szCs w:val="20"/>
              </w:rPr>
              <w:t xml:space="preserve"> 26.6 </w:t>
            </w:r>
          </w:p>
        </w:tc>
        <w:tc>
          <w:tcPr>
            <w:tcW w:w="1080" w:type="dxa"/>
            <w:tcBorders>
              <w:left w:val="nil"/>
              <w:right w:val="nil"/>
            </w:tcBorders>
          </w:tcPr>
          <w:p w14:paraId="757985DF" w14:textId="77777777" w:rsidR="00B662F0" w:rsidRPr="00127E94" w:rsidRDefault="00B662F0" w:rsidP="00127E94">
            <w:pPr>
              <w:spacing w:line="240" w:lineRule="auto"/>
              <w:ind w:firstLine="39"/>
              <w:jc w:val="center"/>
              <w:rPr>
                <w:sz w:val="20"/>
                <w:szCs w:val="20"/>
              </w:rPr>
            </w:pPr>
            <w:r w:rsidRPr="00127E94">
              <w:rPr>
                <w:sz w:val="20"/>
                <w:szCs w:val="20"/>
              </w:rPr>
              <w:t xml:space="preserve"> 22.9 </w:t>
            </w:r>
          </w:p>
        </w:tc>
        <w:tc>
          <w:tcPr>
            <w:tcW w:w="1080" w:type="dxa"/>
            <w:tcBorders>
              <w:left w:val="nil"/>
              <w:right w:val="nil"/>
            </w:tcBorders>
          </w:tcPr>
          <w:p w14:paraId="5211B937" w14:textId="77777777" w:rsidR="00B662F0" w:rsidRPr="00127E94" w:rsidRDefault="00B662F0" w:rsidP="00127E94">
            <w:pPr>
              <w:spacing w:line="240" w:lineRule="auto"/>
              <w:ind w:firstLine="39"/>
              <w:jc w:val="center"/>
              <w:rPr>
                <w:sz w:val="20"/>
                <w:szCs w:val="20"/>
              </w:rPr>
            </w:pPr>
            <w:r w:rsidRPr="00127E94">
              <w:rPr>
                <w:sz w:val="20"/>
                <w:szCs w:val="20"/>
              </w:rPr>
              <w:t xml:space="preserve"> 20.4 </w:t>
            </w:r>
          </w:p>
        </w:tc>
        <w:tc>
          <w:tcPr>
            <w:tcW w:w="1080" w:type="dxa"/>
            <w:tcBorders>
              <w:left w:val="nil"/>
              <w:right w:val="nil"/>
            </w:tcBorders>
          </w:tcPr>
          <w:p w14:paraId="0CFB60E7" w14:textId="77777777" w:rsidR="00B662F0" w:rsidRPr="00127E94" w:rsidRDefault="00B662F0" w:rsidP="00127E94">
            <w:pPr>
              <w:spacing w:line="240" w:lineRule="auto"/>
              <w:ind w:firstLine="39"/>
              <w:jc w:val="center"/>
              <w:rPr>
                <w:sz w:val="20"/>
                <w:szCs w:val="20"/>
              </w:rPr>
            </w:pPr>
            <w:r w:rsidRPr="00127E94">
              <w:rPr>
                <w:sz w:val="20"/>
                <w:szCs w:val="20"/>
              </w:rPr>
              <w:t xml:space="preserve"> 19.8 </w:t>
            </w:r>
          </w:p>
        </w:tc>
      </w:tr>
      <w:tr w:rsidR="00B662F0" w:rsidRPr="00E06CCC" w14:paraId="77A83707" w14:textId="77777777" w:rsidTr="00581010">
        <w:trPr>
          <w:jc w:val="center"/>
        </w:trPr>
        <w:tc>
          <w:tcPr>
            <w:tcW w:w="1427" w:type="dxa"/>
            <w:tcBorders>
              <w:left w:val="nil"/>
              <w:right w:val="nil"/>
            </w:tcBorders>
            <w:vAlign w:val="center"/>
          </w:tcPr>
          <w:p w14:paraId="6B3FC274" w14:textId="77777777" w:rsidR="00B662F0" w:rsidRPr="0070296A" w:rsidRDefault="00B662F0" w:rsidP="00127E94">
            <w:pPr>
              <w:spacing w:line="240" w:lineRule="auto"/>
              <w:ind w:firstLine="39"/>
              <w:jc w:val="center"/>
            </w:pPr>
            <w:r w:rsidRPr="0070296A">
              <w:t>GBP</w:t>
            </w:r>
          </w:p>
        </w:tc>
        <w:tc>
          <w:tcPr>
            <w:tcW w:w="1104" w:type="dxa"/>
            <w:tcBorders>
              <w:left w:val="nil"/>
              <w:right w:val="nil"/>
            </w:tcBorders>
          </w:tcPr>
          <w:p w14:paraId="0813C20C" w14:textId="77777777" w:rsidR="00B662F0" w:rsidRPr="00581010" w:rsidRDefault="00B662F0" w:rsidP="00127E94">
            <w:pPr>
              <w:spacing w:line="240" w:lineRule="auto"/>
              <w:ind w:firstLine="39"/>
              <w:jc w:val="center"/>
              <w:rPr>
                <w:sz w:val="20"/>
                <w:szCs w:val="20"/>
                <w:lang w:val="en-US"/>
              </w:rPr>
            </w:pPr>
            <w:r>
              <w:rPr>
                <w:sz w:val="20"/>
                <w:szCs w:val="20"/>
                <w:lang w:val="en-US"/>
              </w:rPr>
              <w:t>1.8</w:t>
            </w:r>
          </w:p>
        </w:tc>
        <w:tc>
          <w:tcPr>
            <w:tcW w:w="1432" w:type="dxa"/>
            <w:tcBorders>
              <w:left w:val="nil"/>
              <w:right w:val="double" w:sz="4" w:space="0" w:color="auto"/>
            </w:tcBorders>
          </w:tcPr>
          <w:p w14:paraId="7907FB08" w14:textId="77777777" w:rsidR="00B662F0" w:rsidRPr="00127E94" w:rsidRDefault="00B662F0" w:rsidP="00127E94">
            <w:pPr>
              <w:spacing w:line="240" w:lineRule="auto"/>
              <w:ind w:firstLine="39"/>
              <w:jc w:val="center"/>
              <w:rPr>
                <w:sz w:val="20"/>
                <w:szCs w:val="20"/>
              </w:rPr>
            </w:pPr>
            <w:r w:rsidRPr="00127E94">
              <w:rPr>
                <w:sz w:val="20"/>
                <w:szCs w:val="20"/>
              </w:rPr>
              <w:t xml:space="preserve"> 1.2 </w:t>
            </w:r>
          </w:p>
        </w:tc>
        <w:tc>
          <w:tcPr>
            <w:tcW w:w="1080" w:type="dxa"/>
            <w:tcBorders>
              <w:left w:val="double" w:sz="4" w:space="0" w:color="auto"/>
              <w:right w:val="nil"/>
            </w:tcBorders>
          </w:tcPr>
          <w:p w14:paraId="42365658" w14:textId="77777777" w:rsidR="00B662F0" w:rsidRPr="00127E94" w:rsidRDefault="00B662F0" w:rsidP="00127E94">
            <w:pPr>
              <w:spacing w:line="240" w:lineRule="auto"/>
              <w:ind w:firstLine="39"/>
              <w:jc w:val="center"/>
              <w:rPr>
                <w:sz w:val="20"/>
                <w:szCs w:val="20"/>
              </w:rPr>
            </w:pPr>
            <w:r w:rsidRPr="00127E94">
              <w:rPr>
                <w:sz w:val="20"/>
                <w:szCs w:val="20"/>
              </w:rPr>
              <w:t xml:space="preserve"> 1.3 </w:t>
            </w:r>
          </w:p>
        </w:tc>
        <w:tc>
          <w:tcPr>
            <w:tcW w:w="1080" w:type="dxa"/>
            <w:tcBorders>
              <w:left w:val="nil"/>
              <w:right w:val="nil"/>
            </w:tcBorders>
          </w:tcPr>
          <w:p w14:paraId="399B524C" w14:textId="77777777" w:rsidR="00B662F0" w:rsidRPr="00127E94" w:rsidRDefault="00B662F0" w:rsidP="00127E94">
            <w:pPr>
              <w:spacing w:line="240" w:lineRule="auto"/>
              <w:ind w:firstLine="39"/>
              <w:jc w:val="center"/>
              <w:rPr>
                <w:sz w:val="20"/>
                <w:szCs w:val="20"/>
              </w:rPr>
            </w:pPr>
            <w:r w:rsidRPr="00127E94">
              <w:rPr>
                <w:sz w:val="20"/>
                <w:szCs w:val="20"/>
              </w:rPr>
              <w:t xml:space="preserve"> 1.5 </w:t>
            </w:r>
          </w:p>
        </w:tc>
        <w:tc>
          <w:tcPr>
            <w:tcW w:w="1080" w:type="dxa"/>
            <w:tcBorders>
              <w:left w:val="nil"/>
              <w:right w:val="nil"/>
            </w:tcBorders>
          </w:tcPr>
          <w:p w14:paraId="16B10FC5" w14:textId="77777777" w:rsidR="00B662F0" w:rsidRPr="00127E94" w:rsidRDefault="00B662F0" w:rsidP="00127E94">
            <w:pPr>
              <w:spacing w:line="240" w:lineRule="auto"/>
              <w:ind w:firstLine="39"/>
              <w:jc w:val="center"/>
              <w:rPr>
                <w:sz w:val="20"/>
                <w:szCs w:val="20"/>
              </w:rPr>
            </w:pPr>
            <w:r w:rsidRPr="00127E94">
              <w:rPr>
                <w:sz w:val="20"/>
                <w:szCs w:val="20"/>
              </w:rPr>
              <w:t xml:space="preserve"> 1.7 </w:t>
            </w:r>
          </w:p>
        </w:tc>
        <w:tc>
          <w:tcPr>
            <w:tcW w:w="1080" w:type="dxa"/>
            <w:tcBorders>
              <w:left w:val="nil"/>
              <w:right w:val="nil"/>
            </w:tcBorders>
          </w:tcPr>
          <w:p w14:paraId="21B6AA19" w14:textId="77777777" w:rsidR="00B662F0" w:rsidRPr="00127E94" w:rsidRDefault="00B662F0" w:rsidP="00127E94">
            <w:pPr>
              <w:spacing w:line="240" w:lineRule="auto"/>
              <w:ind w:firstLine="39"/>
              <w:jc w:val="center"/>
              <w:rPr>
                <w:sz w:val="20"/>
                <w:szCs w:val="20"/>
              </w:rPr>
            </w:pPr>
            <w:r w:rsidRPr="00127E94">
              <w:rPr>
                <w:sz w:val="20"/>
                <w:szCs w:val="20"/>
              </w:rPr>
              <w:t xml:space="preserve"> 1.9 </w:t>
            </w:r>
          </w:p>
        </w:tc>
      </w:tr>
      <w:tr w:rsidR="00B662F0" w:rsidRPr="00E06CCC" w14:paraId="50F1D9D7" w14:textId="77777777" w:rsidTr="00581010">
        <w:trPr>
          <w:jc w:val="center"/>
        </w:trPr>
        <w:tc>
          <w:tcPr>
            <w:tcW w:w="1427" w:type="dxa"/>
            <w:tcBorders>
              <w:left w:val="nil"/>
              <w:right w:val="nil"/>
            </w:tcBorders>
            <w:vAlign w:val="center"/>
          </w:tcPr>
          <w:p w14:paraId="0B53FF5B" w14:textId="77777777" w:rsidR="00B662F0" w:rsidRPr="0070296A" w:rsidRDefault="00B662F0" w:rsidP="00127E94">
            <w:pPr>
              <w:spacing w:line="240" w:lineRule="auto"/>
              <w:ind w:firstLine="39"/>
              <w:jc w:val="center"/>
            </w:pPr>
            <w:r w:rsidRPr="0070296A">
              <w:t>JPY</w:t>
            </w:r>
          </w:p>
        </w:tc>
        <w:tc>
          <w:tcPr>
            <w:tcW w:w="1104" w:type="dxa"/>
            <w:tcBorders>
              <w:left w:val="nil"/>
              <w:right w:val="nil"/>
            </w:tcBorders>
          </w:tcPr>
          <w:p w14:paraId="30780A9F" w14:textId="77777777" w:rsidR="00B662F0" w:rsidRPr="00581010" w:rsidRDefault="00B662F0" w:rsidP="00127E94">
            <w:pPr>
              <w:spacing w:line="240" w:lineRule="auto"/>
              <w:ind w:firstLine="39"/>
              <w:jc w:val="center"/>
              <w:rPr>
                <w:sz w:val="20"/>
                <w:szCs w:val="20"/>
                <w:lang w:val="en-US"/>
              </w:rPr>
            </w:pPr>
            <w:r>
              <w:rPr>
                <w:sz w:val="20"/>
                <w:szCs w:val="20"/>
                <w:lang w:val="en-US"/>
              </w:rPr>
              <w:t>4.4</w:t>
            </w:r>
          </w:p>
        </w:tc>
        <w:tc>
          <w:tcPr>
            <w:tcW w:w="1432" w:type="dxa"/>
            <w:tcBorders>
              <w:left w:val="nil"/>
              <w:right w:val="double" w:sz="4" w:space="0" w:color="auto"/>
            </w:tcBorders>
          </w:tcPr>
          <w:p w14:paraId="083C30F5" w14:textId="77777777" w:rsidR="00B662F0" w:rsidRPr="00127E94" w:rsidRDefault="00B662F0" w:rsidP="00127E94">
            <w:pPr>
              <w:spacing w:line="240" w:lineRule="auto"/>
              <w:ind w:firstLine="39"/>
              <w:jc w:val="center"/>
              <w:rPr>
                <w:sz w:val="20"/>
                <w:szCs w:val="20"/>
              </w:rPr>
            </w:pPr>
            <w:r w:rsidRPr="00127E94">
              <w:rPr>
                <w:sz w:val="20"/>
                <w:szCs w:val="20"/>
              </w:rPr>
              <w:t xml:space="preserve"> 3.3 </w:t>
            </w:r>
          </w:p>
        </w:tc>
        <w:tc>
          <w:tcPr>
            <w:tcW w:w="1080" w:type="dxa"/>
            <w:tcBorders>
              <w:left w:val="double" w:sz="4" w:space="0" w:color="auto"/>
              <w:right w:val="nil"/>
            </w:tcBorders>
          </w:tcPr>
          <w:p w14:paraId="082EED84" w14:textId="77777777" w:rsidR="00B662F0" w:rsidRPr="00127E94" w:rsidRDefault="00B662F0" w:rsidP="00127E94">
            <w:pPr>
              <w:spacing w:line="240" w:lineRule="auto"/>
              <w:ind w:firstLine="39"/>
              <w:jc w:val="center"/>
              <w:rPr>
                <w:sz w:val="20"/>
                <w:szCs w:val="20"/>
              </w:rPr>
            </w:pPr>
            <w:r w:rsidRPr="00127E94">
              <w:rPr>
                <w:sz w:val="20"/>
                <w:szCs w:val="20"/>
              </w:rPr>
              <w:t xml:space="preserve"> 3.7 </w:t>
            </w:r>
          </w:p>
        </w:tc>
        <w:tc>
          <w:tcPr>
            <w:tcW w:w="1080" w:type="dxa"/>
            <w:tcBorders>
              <w:left w:val="nil"/>
              <w:right w:val="nil"/>
            </w:tcBorders>
          </w:tcPr>
          <w:p w14:paraId="0B5A9183" w14:textId="77777777" w:rsidR="00B662F0" w:rsidRPr="00127E94" w:rsidRDefault="00B662F0" w:rsidP="00127E94">
            <w:pPr>
              <w:spacing w:line="240" w:lineRule="auto"/>
              <w:ind w:firstLine="39"/>
              <w:jc w:val="center"/>
              <w:rPr>
                <w:sz w:val="20"/>
                <w:szCs w:val="20"/>
              </w:rPr>
            </w:pPr>
            <w:r w:rsidRPr="00127E94">
              <w:rPr>
                <w:sz w:val="20"/>
                <w:szCs w:val="20"/>
              </w:rPr>
              <w:t xml:space="preserve"> 3.7 </w:t>
            </w:r>
          </w:p>
        </w:tc>
        <w:tc>
          <w:tcPr>
            <w:tcW w:w="1080" w:type="dxa"/>
            <w:tcBorders>
              <w:left w:val="nil"/>
              <w:right w:val="nil"/>
            </w:tcBorders>
          </w:tcPr>
          <w:p w14:paraId="2C8CF6AE" w14:textId="77777777" w:rsidR="00B662F0" w:rsidRPr="00127E94" w:rsidRDefault="00B662F0" w:rsidP="00127E94">
            <w:pPr>
              <w:spacing w:line="240" w:lineRule="auto"/>
              <w:ind w:firstLine="39"/>
              <w:jc w:val="center"/>
              <w:rPr>
                <w:sz w:val="20"/>
                <w:szCs w:val="20"/>
              </w:rPr>
            </w:pPr>
            <w:r w:rsidRPr="00127E94">
              <w:rPr>
                <w:sz w:val="20"/>
                <w:szCs w:val="20"/>
              </w:rPr>
              <w:t xml:space="preserve"> 3.6 </w:t>
            </w:r>
          </w:p>
        </w:tc>
        <w:tc>
          <w:tcPr>
            <w:tcW w:w="1080" w:type="dxa"/>
            <w:tcBorders>
              <w:left w:val="nil"/>
              <w:right w:val="nil"/>
            </w:tcBorders>
          </w:tcPr>
          <w:p w14:paraId="36E02B82" w14:textId="77777777" w:rsidR="00B662F0" w:rsidRPr="00127E94" w:rsidRDefault="00B662F0" w:rsidP="00127E94">
            <w:pPr>
              <w:spacing w:line="240" w:lineRule="auto"/>
              <w:ind w:firstLine="39"/>
              <w:jc w:val="center"/>
              <w:rPr>
                <w:sz w:val="20"/>
                <w:szCs w:val="20"/>
              </w:rPr>
            </w:pPr>
            <w:r w:rsidRPr="00127E94">
              <w:rPr>
                <w:sz w:val="20"/>
                <w:szCs w:val="20"/>
              </w:rPr>
              <w:t xml:space="preserve"> 3.7 </w:t>
            </w:r>
          </w:p>
        </w:tc>
      </w:tr>
      <w:tr w:rsidR="00B662F0" w:rsidRPr="00E06CCC" w14:paraId="160A6DE1" w14:textId="77777777" w:rsidTr="00581010">
        <w:trPr>
          <w:jc w:val="center"/>
        </w:trPr>
        <w:tc>
          <w:tcPr>
            <w:tcW w:w="1427" w:type="dxa"/>
            <w:tcBorders>
              <w:left w:val="nil"/>
              <w:right w:val="nil"/>
            </w:tcBorders>
            <w:vAlign w:val="center"/>
          </w:tcPr>
          <w:p w14:paraId="693EEF1C" w14:textId="77777777" w:rsidR="00B662F0" w:rsidRPr="0070296A" w:rsidRDefault="00B662F0" w:rsidP="00127E94">
            <w:pPr>
              <w:spacing w:line="240" w:lineRule="auto"/>
              <w:ind w:firstLine="39"/>
              <w:jc w:val="center"/>
            </w:pPr>
            <w:r w:rsidRPr="0070296A">
              <w:t>AED</w:t>
            </w:r>
          </w:p>
        </w:tc>
        <w:tc>
          <w:tcPr>
            <w:tcW w:w="1104" w:type="dxa"/>
            <w:tcBorders>
              <w:left w:val="nil"/>
              <w:right w:val="nil"/>
            </w:tcBorders>
          </w:tcPr>
          <w:p w14:paraId="2E67F57E" w14:textId="77777777" w:rsidR="00B662F0" w:rsidRPr="00581010" w:rsidRDefault="00B662F0" w:rsidP="00127E94">
            <w:pPr>
              <w:spacing w:line="240" w:lineRule="auto"/>
              <w:ind w:firstLine="39"/>
              <w:jc w:val="center"/>
              <w:rPr>
                <w:sz w:val="20"/>
                <w:szCs w:val="20"/>
                <w:lang w:val="en-US"/>
              </w:rPr>
            </w:pPr>
            <w:r>
              <w:rPr>
                <w:sz w:val="20"/>
                <w:szCs w:val="20"/>
                <w:lang w:val="en-US"/>
              </w:rPr>
              <w:t>0.0</w:t>
            </w:r>
          </w:p>
        </w:tc>
        <w:tc>
          <w:tcPr>
            <w:tcW w:w="1432" w:type="dxa"/>
            <w:tcBorders>
              <w:left w:val="nil"/>
              <w:right w:val="double" w:sz="4" w:space="0" w:color="auto"/>
            </w:tcBorders>
          </w:tcPr>
          <w:p w14:paraId="6541A0F6" w14:textId="77777777" w:rsidR="00B662F0" w:rsidRPr="00127E94" w:rsidRDefault="00B662F0" w:rsidP="00127E94">
            <w:pPr>
              <w:spacing w:line="240" w:lineRule="auto"/>
              <w:ind w:firstLine="39"/>
              <w:jc w:val="center"/>
              <w:rPr>
                <w:sz w:val="20"/>
                <w:szCs w:val="20"/>
              </w:rPr>
            </w:pPr>
            <w:r w:rsidRPr="00127E94">
              <w:rPr>
                <w:sz w:val="20"/>
                <w:szCs w:val="20"/>
              </w:rPr>
              <w:t xml:space="preserve"> 0.0 </w:t>
            </w:r>
          </w:p>
        </w:tc>
        <w:tc>
          <w:tcPr>
            <w:tcW w:w="1080" w:type="dxa"/>
            <w:tcBorders>
              <w:left w:val="double" w:sz="4" w:space="0" w:color="auto"/>
              <w:right w:val="nil"/>
            </w:tcBorders>
          </w:tcPr>
          <w:p w14:paraId="21C8F46E" w14:textId="77777777" w:rsidR="00B662F0" w:rsidRPr="00127E94" w:rsidRDefault="00B662F0" w:rsidP="00127E94">
            <w:pPr>
              <w:spacing w:line="240" w:lineRule="auto"/>
              <w:ind w:firstLine="39"/>
              <w:jc w:val="center"/>
              <w:rPr>
                <w:sz w:val="20"/>
                <w:szCs w:val="20"/>
              </w:rPr>
            </w:pPr>
            <w:r w:rsidRPr="00127E94">
              <w:rPr>
                <w:sz w:val="20"/>
                <w:szCs w:val="20"/>
              </w:rPr>
              <w:t xml:space="preserve"> 0.0 </w:t>
            </w:r>
          </w:p>
        </w:tc>
        <w:tc>
          <w:tcPr>
            <w:tcW w:w="1080" w:type="dxa"/>
            <w:tcBorders>
              <w:left w:val="nil"/>
              <w:right w:val="nil"/>
            </w:tcBorders>
          </w:tcPr>
          <w:p w14:paraId="3555EB7D" w14:textId="77777777" w:rsidR="00B662F0" w:rsidRPr="00127E94" w:rsidRDefault="00B662F0" w:rsidP="00127E94">
            <w:pPr>
              <w:spacing w:line="240" w:lineRule="auto"/>
              <w:ind w:firstLine="39"/>
              <w:jc w:val="center"/>
              <w:rPr>
                <w:sz w:val="20"/>
                <w:szCs w:val="20"/>
              </w:rPr>
            </w:pPr>
            <w:r w:rsidRPr="00127E94">
              <w:rPr>
                <w:sz w:val="20"/>
                <w:szCs w:val="20"/>
              </w:rPr>
              <w:t xml:space="preserve"> 0.0 </w:t>
            </w:r>
          </w:p>
        </w:tc>
        <w:tc>
          <w:tcPr>
            <w:tcW w:w="1080" w:type="dxa"/>
            <w:tcBorders>
              <w:left w:val="nil"/>
              <w:right w:val="nil"/>
            </w:tcBorders>
          </w:tcPr>
          <w:p w14:paraId="3C37F7D9" w14:textId="77777777" w:rsidR="00B662F0" w:rsidRPr="00127E94" w:rsidRDefault="00B662F0" w:rsidP="00127E94">
            <w:pPr>
              <w:spacing w:line="240" w:lineRule="auto"/>
              <w:ind w:firstLine="39"/>
              <w:jc w:val="center"/>
              <w:rPr>
                <w:sz w:val="20"/>
                <w:szCs w:val="20"/>
              </w:rPr>
            </w:pPr>
            <w:r w:rsidRPr="00127E94">
              <w:rPr>
                <w:sz w:val="20"/>
                <w:szCs w:val="20"/>
              </w:rPr>
              <w:t xml:space="preserve"> 0.0 </w:t>
            </w:r>
          </w:p>
        </w:tc>
        <w:tc>
          <w:tcPr>
            <w:tcW w:w="1080" w:type="dxa"/>
            <w:tcBorders>
              <w:left w:val="nil"/>
              <w:right w:val="nil"/>
            </w:tcBorders>
          </w:tcPr>
          <w:p w14:paraId="4A2C06B7" w14:textId="77777777" w:rsidR="00B662F0" w:rsidRPr="00127E94" w:rsidRDefault="00B662F0" w:rsidP="00127E94">
            <w:pPr>
              <w:spacing w:line="240" w:lineRule="auto"/>
              <w:ind w:firstLine="39"/>
              <w:jc w:val="center"/>
              <w:rPr>
                <w:sz w:val="20"/>
                <w:szCs w:val="20"/>
              </w:rPr>
            </w:pPr>
            <w:r w:rsidRPr="00127E94">
              <w:rPr>
                <w:sz w:val="20"/>
                <w:szCs w:val="20"/>
              </w:rPr>
              <w:t xml:space="preserve"> 0.0 </w:t>
            </w:r>
          </w:p>
        </w:tc>
      </w:tr>
      <w:tr w:rsidR="00B662F0" w:rsidRPr="00E06CCC" w14:paraId="4C100062" w14:textId="77777777" w:rsidTr="00581010">
        <w:trPr>
          <w:jc w:val="center"/>
        </w:trPr>
        <w:tc>
          <w:tcPr>
            <w:tcW w:w="1427" w:type="dxa"/>
            <w:tcBorders>
              <w:left w:val="nil"/>
              <w:bottom w:val="thickThinSmallGap" w:sz="24" w:space="0" w:color="auto"/>
              <w:right w:val="nil"/>
            </w:tcBorders>
            <w:vAlign w:val="center"/>
          </w:tcPr>
          <w:p w14:paraId="29260A96" w14:textId="77777777" w:rsidR="00B662F0" w:rsidRPr="0070296A" w:rsidRDefault="00B662F0" w:rsidP="00127E94">
            <w:pPr>
              <w:spacing w:line="240" w:lineRule="auto"/>
              <w:ind w:firstLine="39"/>
              <w:jc w:val="center"/>
            </w:pPr>
            <w:r w:rsidRPr="0070296A">
              <w:t>CNY</w:t>
            </w:r>
          </w:p>
        </w:tc>
        <w:tc>
          <w:tcPr>
            <w:tcW w:w="1104" w:type="dxa"/>
            <w:tcBorders>
              <w:left w:val="nil"/>
              <w:bottom w:val="thickThinSmallGap" w:sz="24" w:space="0" w:color="auto"/>
              <w:right w:val="nil"/>
            </w:tcBorders>
          </w:tcPr>
          <w:p w14:paraId="3370D8A9" w14:textId="77777777" w:rsidR="00B662F0" w:rsidRPr="00581010" w:rsidRDefault="00B662F0" w:rsidP="00127E94">
            <w:pPr>
              <w:spacing w:line="240" w:lineRule="auto"/>
              <w:ind w:firstLine="39"/>
              <w:jc w:val="center"/>
              <w:rPr>
                <w:sz w:val="20"/>
                <w:szCs w:val="20"/>
                <w:lang w:val="en-US"/>
              </w:rPr>
            </w:pPr>
            <w:r>
              <w:rPr>
                <w:sz w:val="20"/>
                <w:szCs w:val="20"/>
                <w:lang w:val="en-US"/>
              </w:rPr>
              <w:t>3.2</w:t>
            </w:r>
          </w:p>
        </w:tc>
        <w:tc>
          <w:tcPr>
            <w:tcW w:w="1432" w:type="dxa"/>
            <w:tcBorders>
              <w:left w:val="nil"/>
              <w:bottom w:val="thickThinSmallGap" w:sz="24" w:space="0" w:color="auto"/>
              <w:right w:val="double" w:sz="4" w:space="0" w:color="auto"/>
            </w:tcBorders>
          </w:tcPr>
          <w:p w14:paraId="0B349FC4" w14:textId="77777777" w:rsidR="00B662F0" w:rsidRPr="00127E94" w:rsidRDefault="00B662F0" w:rsidP="00127E94">
            <w:pPr>
              <w:spacing w:line="240" w:lineRule="auto"/>
              <w:ind w:firstLine="39"/>
              <w:jc w:val="center"/>
              <w:rPr>
                <w:sz w:val="20"/>
                <w:szCs w:val="20"/>
              </w:rPr>
            </w:pPr>
            <w:r w:rsidRPr="00127E94">
              <w:rPr>
                <w:sz w:val="20"/>
                <w:szCs w:val="20"/>
              </w:rPr>
              <w:t xml:space="preserve"> 2.2 </w:t>
            </w:r>
          </w:p>
        </w:tc>
        <w:tc>
          <w:tcPr>
            <w:tcW w:w="1080" w:type="dxa"/>
            <w:tcBorders>
              <w:left w:val="double" w:sz="4" w:space="0" w:color="auto"/>
              <w:bottom w:val="thickThinSmallGap" w:sz="24" w:space="0" w:color="auto"/>
              <w:right w:val="nil"/>
            </w:tcBorders>
          </w:tcPr>
          <w:p w14:paraId="7CE1E9E8" w14:textId="77777777" w:rsidR="00B662F0" w:rsidRPr="00127E94" w:rsidRDefault="00B662F0" w:rsidP="00127E94">
            <w:pPr>
              <w:spacing w:line="240" w:lineRule="auto"/>
              <w:ind w:firstLine="39"/>
              <w:jc w:val="center"/>
              <w:rPr>
                <w:sz w:val="20"/>
                <w:szCs w:val="20"/>
              </w:rPr>
            </w:pPr>
            <w:r w:rsidRPr="00127E94">
              <w:rPr>
                <w:sz w:val="20"/>
                <w:szCs w:val="20"/>
              </w:rPr>
              <w:t xml:space="preserve"> 2.5 </w:t>
            </w:r>
          </w:p>
        </w:tc>
        <w:tc>
          <w:tcPr>
            <w:tcW w:w="1080" w:type="dxa"/>
            <w:tcBorders>
              <w:left w:val="nil"/>
              <w:bottom w:val="thickThinSmallGap" w:sz="24" w:space="0" w:color="auto"/>
              <w:right w:val="nil"/>
            </w:tcBorders>
          </w:tcPr>
          <w:p w14:paraId="01D762F8" w14:textId="77777777" w:rsidR="00B662F0" w:rsidRPr="00127E94" w:rsidRDefault="00B662F0" w:rsidP="00127E94">
            <w:pPr>
              <w:spacing w:line="240" w:lineRule="auto"/>
              <w:ind w:firstLine="39"/>
              <w:jc w:val="center"/>
              <w:rPr>
                <w:sz w:val="20"/>
                <w:szCs w:val="20"/>
              </w:rPr>
            </w:pPr>
            <w:r w:rsidRPr="00127E94">
              <w:rPr>
                <w:sz w:val="20"/>
                <w:szCs w:val="20"/>
              </w:rPr>
              <w:t xml:space="preserve"> 2.7 </w:t>
            </w:r>
          </w:p>
        </w:tc>
        <w:tc>
          <w:tcPr>
            <w:tcW w:w="1080" w:type="dxa"/>
            <w:tcBorders>
              <w:left w:val="nil"/>
              <w:bottom w:val="thickThinSmallGap" w:sz="24" w:space="0" w:color="auto"/>
              <w:right w:val="nil"/>
            </w:tcBorders>
          </w:tcPr>
          <w:p w14:paraId="3EFC76F8" w14:textId="77777777" w:rsidR="00B662F0" w:rsidRPr="00127E94" w:rsidRDefault="00B662F0" w:rsidP="00127E94">
            <w:pPr>
              <w:spacing w:line="240" w:lineRule="auto"/>
              <w:ind w:firstLine="39"/>
              <w:jc w:val="center"/>
              <w:rPr>
                <w:sz w:val="20"/>
                <w:szCs w:val="20"/>
              </w:rPr>
            </w:pPr>
            <w:r w:rsidRPr="00127E94">
              <w:rPr>
                <w:sz w:val="20"/>
                <w:szCs w:val="20"/>
              </w:rPr>
              <w:t xml:space="preserve"> 3.0 </w:t>
            </w:r>
          </w:p>
        </w:tc>
        <w:tc>
          <w:tcPr>
            <w:tcW w:w="1080" w:type="dxa"/>
            <w:tcBorders>
              <w:left w:val="nil"/>
              <w:bottom w:val="thickThinSmallGap" w:sz="24" w:space="0" w:color="auto"/>
              <w:right w:val="nil"/>
            </w:tcBorders>
          </w:tcPr>
          <w:p w14:paraId="766CEEBF" w14:textId="77777777" w:rsidR="00B662F0" w:rsidRPr="00127E94" w:rsidRDefault="00B662F0" w:rsidP="00127E94">
            <w:pPr>
              <w:spacing w:line="240" w:lineRule="auto"/>
              <w:ind w:firstLine="39"/>
              <w:jc w:val="center"/>
              <w:rPr>
                <w:sz w:val="20"/>
                <w:szCs w:val="20"/>
              </w:rPr>
            </w:pPr>
            <w:r w:rsidRPr="00127E94">
              <w:rPr>
                <w:sz w:val="20"/>
                <w:szCs w:val="20"/>
              </w:rPr>
              <w:t xml:space="preserve"> 3.3 </w:t>
            </w:r>
          </w:p>
        </w:tc>
      </w:tr>
    </w:tbl>
    <w:p w14:paraId="1CEB9821" w14:textId="77777777" w:rsidR="003F67BA" w:rsidRDefault="006F4A30" w:rsidP="00A1274B">
      <w:pPr>
        <w:rPr>
          <w:sz w:val="16"/>
        </w:rPr>
      </w:pPr>
      <w:r w:rsidRPr="00146A53">
        <w:rPr>
          <w:sz w:val="16"/>
        </w:rPr>
        <w:t>Աղբյուրը՝ ՀՀ ՖՆ հաշվարկներ և կանխատեսումներ</w:t>
      </w:r>
    </w:p>
    <w:p w14:paraId="1537EC61" w14:textId="77777777" w:rsidR="006F4A30" w:rsidRPr="00E06CCC" w:rsidRDefault="006F4A30" w:rsidP="00A1274B">
      <w:pPr>
        <w:rPr>
          <w:color w:val="FF0000"/>
        </w:rPr>
      </w:pPr>
    </w:p>
    <w:p w14:paraId="1D73F62B" w14:textId="2EA9E77A" w:rsidR="00AA144A" w:rsidRPr="0070296A" w:rsidRDefault="00025E2D" w:rsidP="00A1274B">
      <w:r w:rsidRPr="0070296A">
        <w:t>Փոխարժեքի ռիսկի նվազ</w:t>
      </w:r>
      <w:r w:rsidR="00F95767">
        <w:t>եց</w:t>
      </w:r>
      <w:r w:rsidRPr="0070296A">
        <w:t xml:space="preserve">ման և արդյունավետ կառավարման </w:t>
      </w:r>
      <w:r w:rsidR="00386473" w:rsidRPr="0070296A">
        <w:t>նպատակով</w:t>
      </w:r>
      <w:r w:rsidRPr="0070296A">
        <w:t xml:space="preserve"> </w:t>
      </w:r>
      <w:r w:rsidR="00073F66">
        <w:t>արտարժութային</w:t>
      </w:r>
      <w:r w:rsidR="00073F66" w:rsidRPr="0070296A">
        <w:t xml:space="preserve"> </w:t>
      </w:r>
      <w:r w:rsidR="00EF6162" w:rsidRPr="0070296A">
        <w:t>շուկայի զարգացմանը զուգահեռ</w:t>
      </w:r>
      <w:r w:rsidR="00C31CDC" w:rsidRPr="0070296A">
        <w:t xml:space="preserve"> </w:t>
      </w:r>
      <w:r w:rsidR="00EF6162" w:rsidRPr="0070296A">
        <w:t>կ</w:t>
      </w:r>
      <w:r w:rsidR="00C31CDC" w:rsidRPr="0070296A">
        <w:t>օգտագործվեն հեջավորման տարբեր մոտեցումներ (օրինակ` արտարժութային սվոփներ):</w:t>
      </w:r>
    </w:p>
    <w:p w14:paraId="04B79A8E" w14:textId="77777777" w:rsidR="003F67BA" w:rsidRPr="0070296A" w:rsidRDefault="003F67BA" w:rsidP="00A1274B">
      <w:r w:rsidRPr="0070296A">
        <w:t xml:space="preserve">ՀՀ կառավարության արտարժութային պարտքի կառուցվածքում կանխատեսվող ժամանակահատվածի վերջում </w:t>
      </w:r>
      <w:r w:rsidR="0028339D" w:rsidRPr="0070296A">
        <w:t xml:space="preserve">2022 </w:t>
      </w:r>
      <w:r w:rsidRPr="0070296A">
        <w:t>թ</w:t>
      </w:r>
      <w:r w:rsidR="00EF6162" w:rsidRPr="0070296A">
        <w:t>վականի</w:t>
      </w:r>
      <w:r w:rsidRPr="0070296A">
        <w:t xml:space="preserve"> փաստացի ցուցանիշի նկատմամբ </w:t>
      </w:r>
      <w:r w:rsidR="00E9704A" w:rsidRPr="0070296A">
        <w:t xml:space="preserve">հիմնական արժույթներից </w:t>
      </w:r>
      <w:r w:rsidR="00B5267D" w:rsidRPr="0070296A">
        <w:t xml:space="preserve">ԱՄՆ դոլարի և </w:t>
      </w:r>
      <w:r w:rsidR="0028339D" w:rsidRPr="0070296A">
        <w:t xml:space="preserve">SDR–ի </w:t>
      </w:r>
      <w:r w:rsidR="00B5267D" w:rsidRPr="0070296A">
        <w:t xml:space="preserve">նույն ցուցանիշներն աճում են համապատասխանաբար </w:t>
      </w:r>
      <w:r w:rsidR="0028339D" w:rsidRPr="0070296A">
        <w:t>0</w:t>
      </w:r>
      <w:r w:rsidR="00B5267D" w:rsidRPr="0070296A">
        <w:t>.</w:t>
      </w:r>
      <w:r w:rsidR="0028339D" w:rsidRPr="0070296A">
        <w:t>9</w:t>
      </w:r>
      <w:r w:rsidR="00B5267D" w:rsidRPr="0070296A">
        <w:t xml:space="preserve"> և </w:t>
      </w:r>
      <w:r w:rsidR="0028339D" w:rsidRPr="0070296A">
        <w:t>1</w:t>
      </w:r>
      <w:r w:rsidR="00B5267D" w:rsidRPr="0070296A">
        <w:t>.</w:t>
      </w:r>
      <w:r w:rsidR="00255464" w:rsidRPr="0070296A">
        <w:t>5</w:t>
      </w:r>
      <w:r w:rsidR="00B5267D" w:rsidRPr="0070296A">
        <w:t xml:space="preserve"> տոկոսային կետով, իսկ </w:t>
      </w:r>
      <w:r w:rsidR="0028339D" w:rsidRPr="0070296A">
        <w:t>եվրոյի</w:t>
      </w:r>
      <w:r w:rsidR="0028339D" w:rsidRPr="0070296A" w:rsidDel="0028339D">
        <w:t xml:space="preserve"> </w:t>
      </w:r>
      <w:r w:rsidR="00E9704A" w:rsidRPr="0070296A">
        <w:t xml:space="preserve">և ճապոնական իենի կշիռները նվազում են համապատասխանաբար </w:t>
      </w:r>
      <w:r w:rsidR="0028339D" w:rsidRPr="0070296A">
        <w:t>1</w:t>
      </w:r>
      <w:r w:rsidR="00B5267D" w:rsidRPr="0070296A">
        <w:t>.</w:t>
      </w:r>
      <w:r w:rsidR="0028339D" w:rsidRPr="0070296A">
        <w:t>5</w:t>
      </w:r>
      <w:r w:rsidR="00B5267D" w:rsidRPr="0070296A">
        <w:t xml:space="preserve"> և </w:t>
      </w:r>
      <w:r w:rsidR="0028339D" w:rsidRPr="0070296A">
        <w:t>0</w:t>
      </w:r>
      <w:r w:rsidR="00B5267D" w:rsidRPr="0070296A">
        <w:t>.</w:t>
      </w:r>
      <w:r w:rsidR="0028339D" w:rsidRPr="0070296A">
        <w:t>8</w:t>
      </w:r>
      <w:r w:rsidR="00B5267D" w:rsidRPr="0070296A">
        <w:t xml:space="preserve"> </w:t>
      </w:r>
      <w:r w:rsidR="00E9704A" w:rsidRPr="0070296A">
        <w:t>տոկոսային կետով:</w:t>
      </w:r>
    </w:p>
    <w:p w14:paraId="12B0DF47" w14:textId="0C4FE2A5" w:rsidR="002D58FE" w:rsidRPr="0070296A" w:rsidRDefault="00025E2D" w:rsidP="000B796F">
      <w:pPr>
        <w:pStyle w:val="af7"/>
        <w:jc w:val="both"/>
      </w:pPr>
      <w:r w:rsidRPr="0070296A">
        <w:t xml:space="preserve">Գծապատկեր </w:t>
      </w:r>
      <w:r w:rsidR="00092AD6">
        <w:t>6</w:t>
      </w:r>
      <w:r w:rsidRPr="0070296A">
        <w:t xml:space="preserve">. </w:t>
      </w:r>
      <w:r w:rsidR="008E1ED9" w:rsidRPr="0070296A">
        <w:t xml:space="preserve">  </w:t>
      </w:r>
      <w:r w:rsidR="00B55F2E" w:rsidRPr="0070296A">
        <w:t xml:space="preserve">ՀՀ կառավարության արտարժութային պարտքի մարումների և տոկոսավճարների կշիռը </w:t>
      </w:r>
      <w:r w:rsidR="004A4811" w:rsidRPr="0070296A">
        <w:t xml:space="preserve">նախորդ </w:t>
      </w:r>
      <w:r w:rsidR="00B55F2E" w:rsidRPr="0070296A">
        <w:t xml:space="preserve">տարվա վերջի դրությամբ արտարժութային արտաքին ակտիվներում </w:t>
      </w:r>
      <w:r w:rsidRPr="0070296A">
        <w:t>20</w:t>
      </w:r>
      <w:r w:rsidR="00464C22" w:rsidRPr="0070296A">
        <w:t>2</w:t>
      </w:r>
      <w:r w:rsidR="00061D0B">
        <w:t>2</w:t>
      </w:r>
      <w:r w:rsidRPr="0070296A">
        <w:t>-202</w:t>
      </w:r>
      <w:r w:rsidR="004A4811" w:rsidRPr="0070296A">
        <w:t>6</w:t>
      </w:r>
      <w:r w:rsidR="00B55F2E" w:rsidRPr="0070296A">
        <w:t xml:space="preserve"> </w:t>
      </w:r>
      <w:r w:rsidRPr="0070296A">
        <w:t>թ</w:t>
      </w:r>
      <w:r w:rsidR="00B55F2E" w:rsidRPr="0070296A">
        <w:t>վականներին</w:t>
      </w:r>
      <w:r w:rsidRPr="0070296A">
        <w:t xml:space="preserve"> </w:t>
      </w:r>
    </w:p>
    <w:p w14:paraId="1BC284BB" w14:textId="3C4116AB" w:rsidR="00E73464" w:rsidRPr="00E73464" w:rsidRDefault="00E73464" w:rsidP="00CE7322">
      <w:pPr>
        <w:pStyle w:val="NoSpacing"/>
        <w:jc w:val="center"/>
        <w:rPr>
          <w:rFonts w:ascii="Sylfaen" w:hAnsi="Sylfaen"/>
          <w:noProof/>
          <w:color w:val="FF0000"/>
          <w:lang w:val="hy-AM"/>
        </w:rPr>
      </w:pPr>
      <w:r>
        <w:rPr>
          <w:noProof/>
        </w:rPr>
        <w:drawing>
          <wp:inline distT="0" distB="0" distL="0" distR="0" wp14:anchorId="280F6514" wp14:editId="02D775AA">
            <wp:extent cx="5391150" cy="3083441"/>
            <wp:effectExtent l="0" t="0" r="0" b="3175"/>
            <wp:docPr id="27" name="Chart 27">
              <a:extLst xmlns:a="http://schemas.openxmlformats.org/drawingml/2006/main">
                <a:ext uri="{FF2B5EF4-FFF2-40B4-BE49-F238E27FC236}">
                  <a16:creationId xmlns:a16="http://schemas.microsoft.com/office/drawing/2014/main" id="{00000000-0008-0000-0C00-00001F1CF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2CB79B" w14:textId="4C9FCACB" w:rsidR="00F135ED" w:rsidRPr="00581010" w:rsidRDefault="001F100C" w:rsidP="00581010">
      <w:pPr>
        <w:pStyle w:val="NoSpacing"/>
        <w:spacing w:before="120"/>
        <w:rPr>
          <w:sz w:val="18"/>
          <w:szCs w:val="18"/>
          <w:lang w:val="hy-AM"/>
        </w:rPr>
      </w:pPr>
      <w:r w:rsidRPr="00E73464">
        <w:rPr>
          <w:sz w:val="18"/>
          <w:lang w:val="hy-AM"/>
        </w:rPr>
        <w:t>Աղբյուրը՝ ՀՀ ՖՆ հաշվարկներ և կանխատեսումներ</w:t>
      </w:r>
      <w:r w:rsidRPr="00E73464" w:rsidDel="001F100C">
        <w:rPr>
          <w:sz w:val="18"/>
          <w:szCs w:val="18"/>
          <w:lang w:val="hy-AM"/>
        </w:rPr>
        <w:t xml:space="preserve"> </w:t>
      </w:r>
    </w:p>
    <w:p w14:paraId="788C7CDD" w14:textId="77777777" w:rsidR="00F135ED" w:rsidRPr="00E73464" w:rsidRDefault="00F135ED" w:rsidP="00581010">
      <w:pPr>
        <w:pStyle w:val="NoSpacing"/>
        <w:rPr>
          <w:color w:val="FF0000"/>
          <w:lang w:val="hy-AM"/>
        </w:rPr>
      </w:pPr>
    </w:p>
    <w:p w14:paraId="409F1608" w14:textId="77777777" w:rsidR="00025E2D" w:rsidRPr="0070296A" w:rsidRDefault="00884D4E" w:rsidP="00A1274B">
      <w:r w:rsidRPr="0070296A">
        <w:t xml:space="preserve">ՀՀ կառավարության արտարժութային պարտքի մարումների և տոկոսավճարների կշիռը </w:t>
      </w:r>
      <w:r w:rsidR="004A4811" w:rsidRPr="0070296A">
        <w:t xml:space="preserve">նախորդ </w:t>
      </w:r>
      <w:r w:rsidRPr="0070296A">
        <w:t>տարվա վերջի դրությամբ արտարժութային արտաքին ակտիվներում</w:t>
      </w:r>
      <w:r w:rsidR="00025E2D" w:rsidRPr="0070296A">
        <w:t xml:space="preserve"> </w:t>
      </w:r>
      <w:r w:rsidR="00B20B8F" w:rsidRPr="0070296A">
        <w:t xml:space="preserve">ցուցանիշը </w:t>
      </w:r>
      <w:r w:rsidR="00EA7C0E" w:rsidRPr="0070296A">
        <w:t xml:space="preserve">2025 </w:t>
      </w:r>
      <w:r w:rsidRPr="0070296A">
        <w:t>թվականին էապես կ</w:t>
      </w:r>
      <w:r w:rsidR="00B20B8F" w:rsidRPr="0070296A">
        <w:t>աճ</w:t>
      </w:r>
      <w:r w:rsidRPr="0070296A">
        <w:t xml:space="preserve">ի և կկազմի </w:t>
      </w:r>
      <w:r w:rsidR="00EA7C0E" w:rsidRPr="0070296A">
        <w:t>30</w:t>
      </w:r>
      <w:r w:rsidR="00802481" w:rsidRPr="0070296A">
        <w:t>.</w:t>
      </w:r>
      <w:r w:rsidR="00EA7C0E" w:rsidRPr="0070296A">
        <w:t>5</w:t>
      </w:r>
      <w:r w:rsidRPr="0070296A">
        <w:t>%` պայմանավորված 2025 թվականին մարվող եվրապարտատոմսեր</w:t>
      </w:r>
      <w:r w:rsidR="00550756" w:rsidRPr="0070296A">
        <w:t>ի մար</w:t>
      </w:r>
      <w:r w:rsidRPr="0070296A">
        <w:t>մամբ:</w:t>
      </w:r>
      <w:r w:rsidR="00B20B8F" w:rsidRPr="0070296A">
        <w:t xml:space="preserve"> </w:t>
      </w:r>
      <w:r w:rsidR="00550756" w:rsidRPr="0070296A">
        <w:t xml:space="preserve">2026 </w:t>
      </w:r>
      <w:r w:rsidR="00103A39" w:rsidRPr="0070296A">
        <w:t>թվականին այդ նույն ցուցանիշը կտրուկ կնվազի և կ</w:t>
      </w:r>
      <w:r w:rsidR="00B20B8F" w:rsidRPr="0070296A">
        <w:t>կազմ</w:t>
      </w:r>
      <w:r w:rsidR="00103A39" w:rsidRPr="0070296A">
        <w:t>ի</w:t>
      </w:r>
      <w:r w:rsidR="00B20B8F" w:rsidRPr="0070296A">
        <w:t xml:space="preserve"> </w:t>
      </w:r>
      <w:r w:rsidR="00550756" w:rsidRPr="0070296A">
        <w:t>19.1</w:t>
      </w:r>
      <w:r w:rsidR="00B20B8F" w:rsidRPr="0070296A">
        <w:t>%</w:t>
      </w:r>
      <w:r w:rsidR="00025E2D" w:rsidRPr="0070296A">
        <w:t xml:space="preserve">: Այս ցուցանիշը գնահատում է ՀՀ կառավարության հնարավորությունը սպասարկելու արտարժութային </w:t>
      </w:r>
      <w:r w:rsidR="005612C9" w:rsidRPr="0070296A">
        <w:t xml:space="preserve">կարճաժամկետ </w:t>
      </w:r>
      <w:r w:rsidR="00025E2D" w:rsidRPr="0070296A">
        <w:t>պարտքի մարումներն ու տոկոսագումարների վճարումներ</w:t>
      </w:r>
      <w:r w:rsidR="0093103C" w:rsidRPr="0070296A">
        <w:t>ն</w:t>
      </w:r>
      <w:r w:rsidR="00025E2D" w:rsidRPr="0070296A">
        <w:t xml:space="preserve">` արտարժութային ակտիվների բավարար ծավալի առկայության տեսանկյունից: </w:t>
      </w:r>
    </w:p>
    <w:p w14:paraId="321D128A" w14:textId="77777777" w:rsidR="00025E2D" w:rsidRPr="0070296A" w:rsidRDefault="00025E2D" w:rsidP="007E37AA">
      <w:pPr>
        <w:pStyle w:val="af8"/>
      </w:pPr>
      <w:r w:rsidRPr="0070296A">
        <w:t>Վերաֆինանսավորման ռիսկ</w:t>
      </w:r>
    </w:p>
    <w:p w14:paraId="205D059C" w14:textId="77777777" w:rsidR="00025E2D" w:rsidRPr="0070296A" w:rsidRDefault="00025E2D" w:rsidP="00A1274B">
      <w:r w:rsidRPr="0070296A">
        <w:t>Վերաֆինանսավորման ռիսկը կարևորվում է՝ պայմանավորված առաջիկա տարիներին ՀՀ կառավա</w:t>
      </w:r>
      <w:r w:rsidRPr="0070296A">
        <w:softHyphen/>
        <w:t xml:space="preserve">րության պարտքի մարումների ծավալներով և միջազգային ու ներքին ֆինանսական շուկաներում հնարավոր բացասական զարգացումներով: Նոր պարտքի ներգրավման ընթացքում ՀՀ կառավարությունը </w:t>
      </w:r>
      <w:r w:rsidR="00240447" w:rsidRPr="0070296A">
        <w:t>միջոցներ է ձեռնարկում</w:t>
      </w:r>
      <w:r w:rsidRPr="0070296A">
        <w:t xml:space="preserve"> մարում</w:t>
      </w:r>
      <w:r w:rsidRPr="0070296A">
        <w:softHyphen/>
        <w:t xml:space="preserve">ների գրաֆիկը </w:t>
      </w:r>
      <w:r w:rsidR="00240447" w:rsidRPr="0070296A">
        <w:t xml:space="preserve">հարթեցնելու </w:t>
      </w:r>
      <w:r w:rsidRPr="0070296A">
        <w:t>և վերաֆինանսա</w:t>
      </w:r>
      <w:r w:rsidR="007218C9" w:rsidRPr="0070296A">
        <w:softHyphen/>
      </w:r>
      <w:r w:rsidRPr="0070296A">
        <w:t>վորման ռիսկը</w:t>
      </w:r>
      <w:r w:rsidR="00240447" w:rsidRPr="0070296A">
        <w:t xml:space="preserve"> մեղմելու ուղղությամբ</w:t>
      </w:r>
      <w:r w:rsidRPr="0070296A">
        <w:t>: Վերաֆինանսավորման ռիսկի նվազեց</w:t>
      </w:r>
      <w:r w:rsidRPr="0070296A">
        <w:softHyphen/>
        <w:t>ման նպատակով կիրառվում են նաև հետգնումներ:</w:t>
      </w:r>
      <w:r w:rsidR="00F27C4D" w:rsidRPr="0070296A">
        <w:t xml:space="preserve"> </w:t>
      </w:r>
    </w:p>
    <w:p w14:paraId="2BAD0478" w14:textId="6FB69C3F" w:rsidR="00025E2D" w:rsidRPr="0070296A" w:rsidRDefault="00025E2D" w:rsidP="000B796F">
      <w:pPr>
        <w:pStyle w:val="af6"/>
        <w:numPr>
          <w:ilvl w:val="0"/>
          <w:numId w:val="35"/>
        </w:numPr>
        <w:ind w:left="1276" w:hanging="1276"/>
      </w:pPr>
      <w:r w:rsidRPr="0070296A">
        <w:t>ՀՀ կառավարության պարտքի վերաֆինանսավորման ռիսկի ցուցանիշները 20</w:t>
      </w:r>
      <w:r w:rsidR="006D31A6" w:rsidRPr="0070296A">
        <w:t>2</w:t>
      </w:r>
      <w:r w:rsidR="00061D0B">
        <w:t>2</w:t>
      </w:r>
      <w:r w:rsidRPr="0070296A">
        <w:t>-202</w:t>
      </w:r>
      <w:r w:rsidR="00550756" w:rsidRPr="0070296A">
        <w:t>6</w:t>
      </w:r>
      <w:r w:rsidR="00EF6162" w:rsidRPr="0070296A">
        <w:t xml:space="preserve"> </w:t>
      </w:r>
      <w:r w:rsidRPr="0070296A">
        <w:t>թ</w:t>
      </w:r>
      <w:r w:rsidR="00EF6162" w:rsidRPr="0070296A">
        <w:t>վականներին</w:t>
      </w:r>
      <w:r w:rsidRPr="0070296A">
        <w:t xml:space="preserve"> </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079"/>
        <w:gridCol w:w="1079"/>
        <w:gridCol w:w="1100"/>
        <w:gridCol w:w="953"/>
        <w:gridCol w:w="946"/>
      </w:tblGrid>
      <w:tr w:rsidR="00F668C8" w:rsidRPr="0070296A" w14:paraId="530428D0" w14:textId="77777777" w:rsidTr="00CE7322">
        <w:trPr>
          <w:trHeight w:val="530"/>
          <w:tblHeader/>
          <w:jc w:val="center"/>
        </w:trPr>
        <w:tc>
          <w:tcPr>
            <w:tcW w:w="5529" w:type="dxa"/>
            <w:tcBorders>
              <w:top w:val="thinThickThinSmallGap" w:sz="24" w:space="0" w:color="auto"/>
              <w:left w:val="nil"/>
              <w:bottom w:val="thinThickSmallGap" w:sz="24" w:space="0" w:color="auto"/>
              <w:right w:val="nil"/>
            </w:tcBorders>
            <w:shd w:val="clear" w:color="auto" w:fill="5B9BD5"/>
            <w:vAlign w:val="center"/>
          </w:tcPr>
          <w:p w14:paraId="27913E6C" w14:textId="77777777" w:rsidR="00F668C8" w:rsidRPr="0070296A" w:rsidRDefault="00F668C8" w:rsidP="00802481">
            <w:pPr>
              <w:spacing w:line="240" w:lineRule="auto"/>
              <w:ind w:firstLine="44"/>
            </w:pPr>
          </w:p>
        </w:tc>
        <w:tc>
          <w:tcPr>
            <w:tcW w:w="1079" w:type="dxa"/>
            <w:tcBorders>
              <w:top w:val="thinThickThinSmallGap" w:sz="24" w:space="0" w:color="auto"/>
              <w:left w:val="nil"/>
              <w:bottom w:val="thinThickSmallGap" w:sz="24" w:space="0" w:color="auto"/>
              <w:right w:val="nil"/>
            </w:tcBorders>
            <w:shd w:val="clear" w:color="auto" w:fill="5B9BD5"/>
          </w:tcPr>
          <w:p w14:paraId="0A146C03" w14:textId="77777777" w:rsidR="00F668C8" w:rsidRPr="0070296A" w:rsidRDefault="00F668C8" w:rsidP="005341FA">
            <w:pPr>
              <w:spacing w:line="240" w:lineRule="auto"/>
              <w:ind w:firstLine="44"/>
              <w:jc w:val="center"/>
            </w:pPr>
            <w:r w:rsidRPr="0070296A">
              <w:t>202</w:t>
            </w:r>
            <w:r>
              <w:rPr>
                <w:lang w:val="en-US"/>
              </w:rPr>
              <w:t>2</w:t>
            </w:r>
            <w:r w:rsidRPr="0070296A">
              <w:t xml:space="preserve"> </w:t>
            </w:r>
            <w:r>
              <w:t>փաստ</w:t>
            </w:r>
            <w:r w:rsidRPr="0070296A">
              <w:t>.</w:t>
            </w:r>
          </w:p>
        </w:tc>
        <w:tc>
          <w:tcPr>
            <w:tcW w:w="1079" w:type="dxa"/>
            <w:tcBorders>
              <w:top w:val="thinThickThinSmallGap" w:sz="24" w:space="0" w:color="auto"/>
              <w:left w:val="nil"/>
              <w:bottom w:val="thinThickSmallGap" w:sz="24" w:space="0" w:color="auto"/>
              <w:right w:val="nil"/>
            </w:tcBorders>
            <w:shd w:val="clear" w:color="auto" w:fill="5B9BD5"/>
            <w:vAlign w:val="center"/>
          </w:tcPr>
          <w:p w14:paraId="4C805A19" w14:textId="77777777" w:rsidR="00F668C8" w:rsidRPr="0070296A" w:rsidRDefault="00F668C8" w:rsidP="005341FA">
            <w:pPr>
              <w:spacing w:line="240" w:lineRule="auto"/>
              <w:ind w:firstLine="44"/>
              <w:jc w:val="center"/>
            </w:pPr>
            <w:r w:rsidRPr="0070296A">
              <w:t>2023 կանխ.</w:t>
            </w:r>
          </w:p>
        </w:tc>
        <w:tc>
          <w:tcPr>
            <w:tcW w:w="1100" w:type="dxa"/>
            <w:tcBorders>
              <w:top w:val="thinThickThinSmallGap" w:sz="24" w:space="0" w:color="auto"/>
              <w:left w:val="nil"/>
              <w:bottom w:val="thinThickSmallGap" w:sz="24" w:space="0" w:color="auto"/>
              <w:right w:val="nil"/>
            </w:tcBorders>
            <w:shd w:val="clear" w:color="auto" w:fill="5B9BD5"/>
            <w:vAlign w:val="center"/>
          </w:tcPr>
          <w:p w14:paraId="730D54F5" w14:textId="77777777" w:rsidR="00F668C8" w:rsidRPr="0070296A" w:rsidRDefault="00F668C8" w:rsidP="005341FA">
            <w:pPr>
              <w:spacing w:line="240" w:lineRule="auto"/>
              <w:ind w:firstLine="44"/>
              <w:jc w:val="center"/>
            </w:pPr>
            <w:r w:rsidRPr="0070296A">
              <w:t>2024 կանխ.</w:t>
            </w:r>
          </w:p>
        </w:tc>
        <w:tc>
          <w:tcPr>
            <w:tcW w:w="953" w:type="dxa"/>
            <w:tcBorders>
              <w:top w:val="thinThickThinSmallGap" w:sz="24" w:space="0" w:color="auto"/>
              <w:left w:val="nil"/>
              <w:bottom w:val="thinThickSmallGap" w:sz="24" w:space="0" w:color="auto"/>
              <w:right w:val="nil"/>
            </w:tcBorders>
            <w:shd w:val="clear" w:color="auto" w:fill="5B9BD5"/>
            <w:vAlign w:val="center"/>
          </w:tcPr>
          <w:p w14:paraId="61814013" w14:textId="77777777" w:rsidR="00F668C8" w:rsidRPr="0070296A" w:rsidRDefault="00F668C8" w:rsidP="00074649">
            <w:pPr>
              <w:spacing w:line="240" w:lineRule="auto"/>
              <w:ind w:firstLine="44"/>
              <w:jc w:val="center"/>
            </w:pPr>
            <w:r w:rsidRPr="0070296A">
              <w:t>2025 կանխ.</w:t>
            </w:r>
          </w:p>
        </w:tc>
        <w:tc>
          <w:tcPr>
            <w:tcW w:w="946" w:type="dxa"/>
            <w:tcBorders>
              <w:top w:val="thinThickThinSmallGap" w:sz="24" w:space="0" w:color="auto"/>
              <w:left w:val="nil"/>
              <w:bottom w:val="thinThickSmallGap" w:sz="24" w:space="0" w:color="auto"/>
              <w:right w:val="nil"/>
            </w:tcBorders>
            <w:shd w:val="clear" w:color="auto" w:fill="5B9BD5"/>
            <w:vAlign w:val="center"/>
          </w:tcPr>
          <w:p w14:paraId="36840985" w14:textId="77777777" w:rsidR="00F668C8" w:rsidRPr="0070296A" w:rsidRDefault="00F668C8" w:rsidP="00802481">
            <w:pPr>
              <w:spacing w:line="240" w:lineRule="auto"/>
              <w:ind w:firstLine="44"/>
              <w:jc w:val="center"/>
            </w:pPr>
            <w:r w:rsidRPr="0070296A">
              <w:t>2026</w:t>
            </w:r>
          </w:p>
          <w:p w14:paraId="026E0D62" w14:textId="77777777" w:rsidR="00F668C8" w:rsidRPr="0070296A" w:rsidRDefault="00F668C8" w:rsidP="00802481">
            <w:pPr>
              <w:spacing w:line="240" w:lineRule="auto"/>
              <w:ind w:firstLine="44"/>
              <w:jc w:val="center"/>
            </w:pPr>
            <w:r w:rsidRPr="0070296A">
              <w:t>կանխ.</w:t>
            </w:r>
          </w:p>
        </w:tc>
      </w:tr>
      <w:tr w:rsidR="00F668C8" w:rsidRPr="0070296A" w14:paraId="56FBB866" w14:textId="77777777" w:rsidTr="00CE7322">
        <w:trPr>
          <w:trHeight w:val="690"/>
          <w:jc w:val="center"/>
        </w:trPr>
        <w:tc>
          <w:tcPr>
            <w:tcW w:w="5529" w:type="dxa"/>
            <w:tcBorders>
              <w:top w:val="thinThickSmallGap" w:sz="24" w:space="0" w:color="auto"/>
              <w:left w:val="nil"/>
              <w:right w:val="nil"/>
            </w:tcBorders>
            <w:vAlign w:val="center"/>
          </w:tcPr>
          <w:p w14:paraId="619EA6F4" w14:textId="77777777" w:rsidR="00F668C8" w:rsidRPr="0070296A" w:rsidRDefault="00F668C8" w:rsidP="007E37AA">
            <w:pPr>
              <w:spacing w:line="240" w:lineRule="auto"/>
              <w:ind w:firstLine="44"/>
              <w:jc w:val="left"/>
              <w:rPr>
                <w:b/>
              </w:rPr>
            </w:pPr>
            <w:r w:rsidRPr="0070296A">
              <w:rPr>
                <w:b/>
              </w:rPr>
              <w:t>ՀՀ կառավարության պարտքի մինչև մարում միջին ժամկետը, (տարի)</w:t>
            </w:r>
          </w:p>
        </w:tc>
        <w:tc>
          <w:tcPr>
            <w:tcW w:w="1079" w:type="dxa"/>
            <w:tcBorders>
              <w:top w:val="thinThickSmallGap" w:sz="24" w:space="0" w:color="auto"/>
              <w:left w:val="nil"/>
              <w:right w:val="nil"/>
            </w:tcBorders>
            <w:vAlign w:val="center"/>
          </w:tcPr>
          <w:p w14:paraId="1E77C4FF" w14:textId="77777777" w:rsidR="00F668C8" w:rsidRPr="00EE2A2A" w:rsidRDefault="00F668C8" w:rsidP="005341FA">
            <w:pPr>
              <w:spacing w:line="240" w:lineRule="auto"/>
              <w:ind w:firstLine="44"/>
              <w:jc w:val="center"/>
              <w:rPr>
                <w:b/>
                <w:lang w:val="en-US"/>
              </w:rPr>
            </w:pPr>
            <w:r>
              <w:rPr>
                <w:b/>
                <w:lang w:val="en-US"/>
              </w:rPr>
              <w:t>7.7</w:t>
            </w:r>
          </w:p>
        </w:tc>
        <w:tc>
          <w:tcPr>
            <w:tcW w:w="1079" w:type="dxa"/>
            <w:tcBorders>
              <w:top w:val="thinThickSmallGap" w:sz="24" w:space="0" w:color="auto"/>
              <w:left w:val="nil"/>
              <w:right w:val="nil"/>
            </w:tcBorders>
            <w:vAlign w:val="center"/>
          </w:tcPr>
          <w:p w14:paraId="73CD22C1" w14:textId="77777777" w:rsidR="00F668C8" w:rsidRPr="0070296A" w:rsidRDefault="00F668C8" w:rsidP="005341FA">
            <w:pPr>
              <w:spacing w:line="240" w:lineRule="auto"/>
              <w:ind w:firstLine="44"/>
              <w:jc w:val="center"/>
              <w:rPr>
                <w:b/>
              </w:rPr>
            </w:pPr>
            <w:r w:rsidRPr="0070296A">
              <w:rPr>
                <w:b/>
                <w:lang w:val="en-US"/>
              </w:rPr>
              <w:t>7.</w:t>
            </w:r>
            <w:r w:rsidRPr="0070296A">
              <w:rPr>
                <w:b/>
              </w:rPr>
              <w:t>2</w:t>
            </w:r>
          </w:p>
        </w:tc>
        <w:tc>
          <w:tcPr>
            <w:tcW w:w="1100" w:type="dxa"/>
            <w:tcBorders>
              <w:top w:val="thinThickSmallGap" w:sz="24" w:space="0" w:color="auto"/>
              <w:left w:val="nil"/>
              <w:right w:val="nil"/>
            </w:tcBorders>
            <w:vAlign w:val="center"/>
          </w:tcPr>
          <w:p w14:paraId="1FBB4831" w14:textId="77777777" w:rsidR="00F668C8" w:rsidRPr="0070296A" w:rsidRDefault="00F668C8" w:rsidP="005341FA">
            <w:pPr>
              <w:spacing w:line="240" w:lineRule="auto"/>
              <w:ind w:firstLine="44"/>
              <w:jc w:val="center"/>
              <w:rPr>
                <w:b/>
              </w:rPr>
            </w:pPr>
            <w:r w:rsidRPr="0070296A">
              <w:rPr>
                <w:b/>
              </w:rPr>
              <w:t>7.0</w:t>
            </w:r>
          </w:p>
        </w:tc>
        <w:tc>
          <w:tcPr>
            <w:tcW w:w="953" w:type="dxa"/>
            <w:tcBorders>
              <w:top w:val="thinThickSmallGap" w:sz="24" w:space="0" w:color="auto"/>
              <w:left w:val="nil"/>
              <w:right w:val="nil"/>
            </w:tcBorders>
            <w:vAlign w:val="center"/>
          </w:tcPr>
          <w:p w14:paraId="6ECD3FDD" w14:textId="77777777" w:rsidR="00F668C8" w:rsidRPr="0070296A" w:rsidRDefault="00F668C8" w:rsidP="0070296A">
            <w:pPr>
              <w:spacing w:line="240" w:lineRule="auto"/>
              <w:ind w:firstLine="44"/>
              <w:jc w:val="center"/>
              <w:rPr>
                <w:b/>
              </w:rPr>
            </w:pPr>
            <w:r w:rsidRPr="0070296A">
              <w:rPr>
                <w:b/>
              </w:rPr>
              <w:t>7.</w:t>
            </w:r>
            <w:r>
              <w:rPr>
                <w:b/>
              </w:rPr>
              <w:t>4</w:t>
            </w:r>
          </w:p>
        </w:tc>
        <w:tc>
          <w:tcPr>
            <w:tcW w:w="946" w:type="dxa"/>
            <w:tcBorders>
              <w:top w:val="thinThickSmallGap" w:sz="24" w:space="0" w:color="auto"/>
              <w:left w:val="nil"/>
              <w:right w:val="nil"/>
            </w:tcBorders>
            <w:vAlign w:val="center"/>
          </w:tcPr>
          <w:p w14:paraId="5317E6BD" w14:textId="77777777" w:rsidR="00F668C8" w:rsidRPr="0070296A" w:rsidRDefault="00F668C8" w:rsidP="0070296A">
            <w:pPr>
              <w:spacing w:line="240" w:lineRule="auto"/>
              <w:ind w:firstLine="44"/>
              <w:jc w:val="center"/>
              <w:rPr>
                <w:b/>
              </w:rPr>
            </w:pPr>
            <w:r w:rsidRPr="0070296A">
              <w:rPr>
                <w:b/>
              </w:rPr>
              <w:t>7.</w:t>
            </w:r>
            <w:r>
              <w:rPr>
                <w:b/>
              </w:rPr>
              <w:t>3</w:t>
            </w:r>
          </w:p>
        </w:tc>
      </w:tr>
      <w:tr w:rsidR="00F668C8" w:rsidRPr="0070296A" w14:paraId="356D100F" w14:textId="77777777" w:rsidTr="00CE7322">
        <w:trPr>
          <w:trHeight w:val="694"/>
          <w:jc w:val="center"/>
        </w:trPr>
        <w:tc>
          <w:tcPr>
            <w:tcW w:w="5529" w:type="dxa"/>
            <w:tcBorders>
              <w:left w:val="nil"/>
              <w:bottom w:val="single" w:sz="4" w:space="0" w:color="auto"/>
              <w:right w:val="nil"/>
            </w:tcBorders>
            <w:vAlign w:val="center"/>
          </w:tcPr>
          <w:p w14:paraId="11DE15CC" w14:textId="77777777" w:rsidR="00F668C8" w:rsidRPr="0070296A" w:rsidRDefault="00F668C8" w:rsidP="0070296A">
            <w:pPr>
              <w:spacing w:line="240" w:lineRule="auto"/>
              <w:ind w:left="327" w:firstLine="44"/>
              <w:jc w:val="left"/>
            </w:pPr>
            <w:r w:rsidRPr="0070296A">
              <w:t>ՀՀ կառավարության արտարժութային պարտքի մինչև մարում միջին ժամկետը, (տարի)</w:t>
            </w:r>
          </w:p>
        </w:tc>
        <w:tc>
          <w:tcPr>
            <w:tcW w:w="1079" w:type="dxa"/>
            <w:tcBorders>
              <w:left w:val="nil"/>
              <w:bottom w:val="single" w:sz="4" w:space="0" w:color="auto"/>
              <w:right w:val="nil"/>
            </w:tcBorders>
            <w:vAlign w:val="center"/>
          </w:tcPr>
          <w:p w14:paraId="0FF6E670" w14:textId="77777777" w:rsidR="00F668C8" w:rsidRPr="00581010" w:rsidRDefault="00F668C8" w:rsidP="005341FA">
            <w:pPr>
              <w:spacing w:line="240" w:lineRule="auto"/>
              <w:ind w:firstLine="44"/>
              <w:jc w:val="center"/>
              <w:rPr>
                <w:lang w:val="en-US"/>
              </w:rPr>
            </w:pPr>
            <w:r>
              <w:rPr>
                <w:lang w:val="en-US"/>
              </w:rPr>
              <w:t>7.1</w:t>
            </w:r>
          </w:p>
        </w:tc>
        <w:tc>
          <w:tcPr>
            <w:tcW w:w="1079" w:type="dxa"/>
            <w:tcBorders>
              <w:left w:val="nil"/>
              <w:bottom w:val="single" w:sz="4" w:space="0" w:color="auto"/>
              <w:right w:val="nil"/>
            </w:tcBorders>
            <w:vAlign w:val="center"/>
          </w:tcPr>
          <w:p w14:paraId="0DF31A6D" w14:textId="77777777" w:rsidR="00F668C8" w:rsidRPr="0070296A" w:rsidRDefault="00F668C8" w:rsidP="005341FA">
            <w:pPr>
              <w:spacing w:line="240" w:lineRule="auto"/>
              <w:ind w:firstLine="44"/>
              <w:jc w:val="center"/>
            </w:pPr>
            <w:r w:rsidRPr="0070296A">
              <w:t>6.7</w:t>
            </w:r>
          </w:p>
        </w:tc>
        <w:tc>
          <w:tcPr>
            <w:tcW w:w="1100" w:type="dxa"/>
            <w:tcBorders>
              <w:left w:val="nil"/>
              <w:bottom w:val="single" w:sz="4" w:space="0" w:color="auto"/>
              <w:right w:val="nil"/>
            </w:tcBorders>
            <w:vAlign w:val="center"/>
          </w:tcPr>
          <w:p w14:paraId="424982DE" w14:textId="77777777" w:rsidR="00F668C8" w:rsidRPr="0070296A" w:rsidRDefault="00F668C8" w:rsidP="00074649">
            <w:pPr>
              <w:spacing w:line="240" w:lineRule="auto"/>
              <w:ind w:firstLine="44"/>
              <w:jc w:val="center"/>
            </w:pPr>
            <w:r w:rsidRPr="0070296A">
              <w:rPr>
                <w:lang w:val="en-US"/>
              </w:rPr>
              <w:t>6.</w:t>
            </w:r>
            <w:r w:rsidRPr="0070296A">
              <w:t>5</w:t>
            </w:r>
          </w:p>
        </w:tc>
        <w:tc>
          <w:tcPr>
            <w:tcW w:w="953" w:type="dxa"/>
            <w:tcBorders>
              <w:left w:val="nil"/>
              <w:bottom w:val="single" w:sz="4" w:space="0" w:color="auto"/>
              <w:right w:val="nil"/>
            </w:tcBorders>
            <w:vAlign w:val="center"/>
          </w:tcPr>
          <w:p w14:paraId="192E4C21" w14:textId="77777777" w:rsidR="00F668C8" w:rsidRPr="0070296A" w:rsidRDefault="00F668C8" w:rsidP="0070296A">
            <w:pPr>
              <w:spacing w:line="240" w:lineRule="auto"/>
              <w:ind w:firstLine="44"/>
              <w:jc w:val="center"/>
            </w:pPr>
            <w:r>
              <w:t>7</w:t>
            </w:r>
            <w:r w:rsidRPr="0070296A">
              <w:rPr>
                <w:lang w:val="en-US"/>
              </w:rPr>
              <w:t>.</w:t>
            </w:r>
            <w:r>
              <w:t>1</w:t>
            </w:r>
          </w:p>
        </w:tc>
        <w:tc>
          <w:tcPr>
            <w:tcW w:w="946" w:type="dxa"/>
            <w:tcBorders>
              <w:left w:val="nil"/>
              <w:bottom w:val="single" w:sz="4" w:space="0" w:color="auto"/>
              <w:right w:val="nil"/>
            </w:tcBorders>
            <w:vAlign w:val="center"/>
          </w:tcPr>
          <w:p w14:paraId="202B3A6C" w14:textId="77777777" w:rsidR="00F668C8" w:rsidRPr="0070296A" w:rsidRDefault="00F668C8" w:rsidP="0070296A">
            <w:pPr>
              <w:spacing w:line="240" w:lineRule="auto"/>
              <w:ind w:firstLine="44"/>
              <w:jc w:val="center"/>
            </w:pPr>
            <w:r>
              <w:t>7</w:t>
            </w:r>
            <w:r w:rsidRPr="0070296A">
              <w:t>.</w:t>
            </w:r>
            <w:r>
              <w:t>0</w:t>
            </w:r>
          </w:p>
        </w:tc>
      </w:tr>
      <w:tr w:rsidR="00F668C8" w:rsidRPr="0070296A" w14:paraId="61BDF744" w14:textId="77777777" w:rsidTr="00CE7322">
        <w:trPr>
          <w:trHeight w:val="676"/>
          <w:jc w:val="center"/>
        </w:trPr>
        <w:tc>
          <w:tcPr>
            <w:tcW w:w="5529" w:type="dxa"/>
            <w:tcBorders>
              <w:left w:val="nil"/>
              <w:bottom w:val="single" w:sz="12" w:space="0" w:color="auto"/>
              <w:right w:val="nil"/>
            </w:tcBorders>
            <w:vAlign w:val="center"/>
          </w:tcPr>
          <w:p w14:paraId="340DEC96" w14:textId="77777777" w:rsidR="00F668C8" w:rsidRPr="0070296A" w:rsidRDefault="00F668C8" w:rsidP="0070296A">
            <w:pPr>
              <w:spacing w:line="240" w:lineRule="auto"/>
              <w:ind w:left="327" w:firstLine="44"/>
              <w:jc w:val="left"/>
            </w:pPr>
            <w:r w:rsidRPr="0070296A">
              <w:t>ՀՀ կառավարության դրամային պարտքի մինչև մարում միջին ժամկետը, (տարի)</w:t>
            </w:r>
          </w:p>
        </w:tc>
        <w:tc>
          <w:tcPr>
            <w:tcW w:w="1079" w:type="dxa"/>
            <w:tcBorders>
              <w:left w:val="nil"/>
              <w:bottom w:val="single" w:sz="12" w:space="0" w:color="auto"/>
              <w:right w:val="nil"/>
            </w:tcBorders>
            <w:vAlign w:val="center"/>
          </w:tcPr>
          <w:p w14:paraId="153A07DE" w14:textId="77777777" w:rsidR="00F668C8" w:rsidRPr="00581010" w:rsidRDefault="00F668C8" w:rsidP="005341FA">
            <w:pPr>
              <w:spacing w:line="240" w:lineRule="auto"/>
              <w:ind w:firstLine="44"/>
              <w:jc w:val="center"/>
              <w:rPr>
                <w:lang w:val="en-US"/>
              </w:rPr>
            </w:pPr>
            <w:r>
              <w:rPr>
                <w:lang w:val="en-US"/>
              </w:rPr>
              <w:t>8.7</w:t>
            </w:r>
          </w:p>
        </w:tc>
        <w:tc>
          <w:tcPr>
            <w:tcW w:w="1079" w:type="dxa"/>
            <w:tcBorders>
              <w:left w:val="nil"/>
              <w:bottom w:val="single" w:sz="12" w:space="0" w:color="auto"/>
              <w:right w:val="nil"/>
            </w:tcBorders>
            <w:vAlign w:val="center"/>
          </w:tcPr>
          <w:p w14:paraId="6E4C8D29" w14:textId="77777777" w:rsidR="00F668C8" w:rsidRPr="0070296A" w:rsidRDefault="00F668C8" w:rsidP="005341FA">
            <w:pPr>
              <w:spacing w:line="240" w:lineRule="auto"/>
              <w:ind w:firstLine="44"/>
              <w:jc w:val="center"/>
            </w:pPr>
            <w:r w:rsidRPr="0070296A">
              <w:t>7</w:t>
            </w:r>
            <w:r w:rsidRPr="0070296A">
              <w:rPr>
                <w:lang w:val="en-US"/>
              </w:rPr>
              <w:t>.</w:t>
            </w:r>
            <w:r w:rsidRPr="0070296A">
              <w:t>9</w:t>
            </w:r>
          </w:p>
        </w:tc>
        <w:tc>
          <w:tcPr>
            <w:tcW w:w="1100" w:type="dxa"/>
            <w:tcBorders>
              <w:left w:val="nil"/>
              <w:bottom w:val="single" w:sz="12" w:space="0" w:color="auto"/>
              <w:right w:val="nil"/>
            </w:tcBorders>
            <w:vAlign w:val="center"/>
          </w:tcPr>
          <w:p w14:paraId="09D062F9" w14:textId="77777777" w:rsidR="00F668C8" w:rsidRPr="0070296A" w:rsidRDefault="00F668C8" w:rsidP="007E37AA">
            <w:pPr>
              <w:spacing w:line="240" w:lineRule="auto"/>
              <w:ind w:firstLine="44"/>
              <w:jc w:val="center"/>
              <w:rPr>
                <w:lang w:val="en-US"/>
              </w:rPr>
            </w:pPr>
            <w:r w:rsidRPr="0070296A">
              <w:t>7</w:t>
            </w:r>
            <w:r w:rsidRPr="0070296A">
              <w:rPr>
                <w:lang w:val="en-US"/>
              </w:rPr>
              <w:t>.6</w:t>
            </w:r>
          </w:p>
        </w:tc>
        <w:tc>
          <w:tcPr>
            <w:tcW w:w="953" w:type="dxa"/>
            <w:tcBorders>
              <w:left w:val="nil"/>
              <w:bottom w:val="single" w:sz="12" w:space="0" w:color="auto"/>
              <w:right w:val="nil"/>
            </w:tcBorders>
            <w:vAlign w:val="center"/>
          </w:tcPr>
          <w:p w14:paraId="1A718E5A" w14:textId="77777777" w:rsidR="00F668C8" w:rsidRPr="0070296A" w:rsidRDefault="00F668C8" w:rsidP="005341FA">
            <w:pPr>
              <w:spacing w:line="240" w:lineRule="auto"/>
              <w:ind w:firstLine="44"/>
              <w:jc w:val="center"/>
            </w:pPr>
            <w:r w:rsidRPr="0070296A">
              <w:t>7</w:t>
            </w:r>
            <w:r w:rsidRPr="0070296A">
              <w:rPr>
                <w:lang w:val="en-US"/>
              </w:rPr>
              <w:t>.</w:t>
            </w:r>
            <w:r w:rsidRPr="0070296A">
              <w:t>7</w:t>
            </w:r>
          </w:p>
        </w:tc>
        <w:tc>
          <w:tcPr>
            <w:tcW w:w="946" w:type="dxa"/>
            <w:tcBorders>
              <w:left w:val="nil"/>
              <w:bottom w:val="single" w:sz="12" w:space="0" w:color="auto"/>
              <w:right w:val="nil"/>
            </w:tcBorders>
            <w:vAlign w:val="center"/>
          </w:tcPr>
          <w:p w14:paraId="116EC666" w14:textId="77777777" w:rsidR="00F668C8" w:rsidRPr="0070296A" w:rsidRDefault="00F668C8" w:rsidP="005341FA">
            <w:pPr>
              <w:spacing w:line="240" w:lineRule="auto"/>
              <w:ind w:firstLine="44"/>
              <w:jc w:val="center"/>
            </w:pPr>
            <w:r w:rsidRPr="0070296A">
              <w:t>7.6</w:t>
            </w:r>
          </w:p>
        </w:tc>
      </w:tr>
      <w:tr w:rsidR="00F668C8" w:rsidRPr="0070296A" w14:paraId="4C93A161" w14:textId="77777777" w:rsidTr="00CE7322">
        <w:trPr>
          <w:trHeight w:val="593"/>
          <w:jc w:val="center"/>
        </w:trPr>
        <w:tc>
          <w:tcPr>
            <w:tcW w:w="5529" w:type="dxa"/>
            <w:tcBorders>
              <w:top w:val="single" w:sz="12" w:space="0" w:color="auto"/>
              <w:left w:val="nil"/>
              <w:right w:val="nil"/>
            </w:tcBorders>
            <w:vAlign w:val="center"/>
          </w:tcPr>
          <w:p w14:paraId="4FC3DF18" w14:textId="77777777" w:rsidR="00F668C8" w:rsidRPr="0070296A" w:rsidRDefault="00F668C8" w:rsidP="007E37AA">
            <w:pPr>
              <w:spacing w:line="240" w:lineRule="auto"/>
              <w:ind w:firstLine="44"/>
              <w:jc w:val="left"/>
              <w:rPr>
                <w:b/>
              </w:rPr>
            </w:pPr>
            <w:r w:rsidRPr="0070296A">
              <w:rPr>
                <w:b/>
              </w:rPr>
              <w:t>Մեկ տարվա ընթացքում մարվող ՀՀ կառավարության պարտքի կշիռը (%)</w:t>
            </w:r>
          </w:p>
        </w:tc>
        <w:tc>
          <w:tcPr>
            <w:tcW w:w="1079" w:type="dxa"/>
            <w:tcBorders>
              <w:top w:val="single" w:sz="12" w:space="0" w:color="auto"/>
              <w:left w:val="nil"/>
              <w:right w:val="nil"/>
            </w:tcBorders>
            <w:vAlign w:val="center"/>
          </w:tcPr>
          <w:p w14:paraId="28526B12" w14:textId="77777777" w:rsidR="00F668C8" w:rsidRPr="00581010" w:rsidRDefault="00F668C8" w:rsidP="005341FA">
            <w:pPr>
              <w:spacing w:line="240" w:lineRule="auto"/>
              <w:ind w:firstLine="44"/>
              <w:jc w:val="center"/>
              <w:rPr>
                <w:b/>
                <w:lang w:val="en-US"/>
              </w:rPr>
            </w:pPr>
            <w:r>
              <w:rPr>
                <w:b/>
                <w:lang w:val="en-US"/>
              </w:rPr>
              <w:t>8.0</w:t>
            </w:r>
          </w:p>
        </w:tc>
        <w:tc>
          <w:tcPr>
            <w:tcW w:w="1079" w:type="dxa"/>
            <w:tcBorders>
              <w:top w:val="single" w:sz="12" w:space="0" w:color="auto"/>
              <w:left w:val="nil"/>
              <w:right w:val="nil"/>
            </w:tcBorders>
            <w:vAlign w:val="center"/>
          </w:tcPr>
          <w:p w14:paraId="7CE252B9" w14:textId="77777777" w:rsidR="00F668C8" w:rsidRPr="0070296A" w:rsidRDefault="00F668C8" w:rsidP="005341FA">
            <w:pPr>
              <w:spacing w:line="240" w:lineRule="auto"/>
              <w:ind w:firstLine="44"/>
              <w:jc w:val="center"/>
              <w:rPr>
                <w:b/>
              </w:rPr>
            </w:pPr>
            <w:r>
              <w:rPr>
                <w:b/>
              </w:rPr>
              <w:t>9</w:t>
            </w:r>
            <w:r w:rsidRPr="0070296A">
              <w:rPr>
                <w:b/>
              </w:rPr>
              <w:t>.</w:t>
            </w:r>
            <w:r>
              <w:rPr>
                <w:b/>
              </w:rPr>
              <w:t>4</w:t>
            </w:r>
          </w:p>
        </w:tc>
        <w:tc>
          <w:tcPr>
            <w:tcW w:w="1100" w:type="dxa"/>
            <w:tcBorders>
              <w:top w:val="single" w:sz="12" w:space="0" w:color="auto"/>
              <w:left w:val="nil"/>
              <w:right w:val="nil"/>
            </w:tcBorders>
            <w:vAlign w:val="center"/>
          </w:tcPr>
          <w:p w14:paraId="118C8476" w14:textId="77777777" w:rsidR="00F668C8" w:rsidRPr="0070296A" w:rsidRDefault="00F668C8" w:rsidP="005341FA">
            <w:pPr>
              <w:spacing w:line="240" w:lineRule="auto"/>
              <w:ind w:firstLine="44"/>
              <w:jc w:val="center"/>
              <w:rPr>
                <w:b/>
              </w:rPr>
            </w:pPr>
            <w:r w:rsidRPr="0070296A">
              <w:rPr>
                <w:b/>
              </w:rPr>
              <w:t>1</w:t>
            </w:r>
            <w:r>
              <w:rPr>
                <w:b/>
              </w:rPr>
              <w:t>4</w:t>
            </w:r>
            <w:r w:rsidRPr="0070296A">
              <w:rPr>
                <w:b/>
              </w:rPr>
              <w:t>.</w:t>
            </w:r>
            <w:r>
              <w:rPr>
                <w:b/>
              </w:rPr>
              <w:t>4</w:t>
            </w:r>
          </w:p>
        </w:tc>
        <w:tc>
          <w:tcPr>
            <w:tcW w:w="953" w:type="dxa"/>
            <w:tcBorders>
              <w:top w:val="single" w:sz="12" w:space="0" w:color="auto"/>
              <w:left w:val="nil"/>
              <w:right w:val="nil"/>
            </w:tcBorders>
            <w:vAlign w:val="center"/>
          </w:tcPr>
          <w:p w14:paraId="56C26314" w14:textId="77777777" w:rsidR="00F668C8" w:rsidRPr="0070296A" w:rsidRDefault="00F668C8" w:rsidP="0070296A">
            <w:pPr>
              <w:spacing w:line="240" w:lineRule="auto"/>
              <w:ind w:firstLine="44"/>
              <w:jc w:val="center"/>
              <w:rPr>
                <w:b/>
              </w:rPr>
            </w:pPr>
            <w:r>
              <w:rPr>
                <w:b/>
              </w:rPr>
              <w:t>10</w:t>
            </w:r>
            <w:r w:rsidRPr="0070296A">
              <w:rPr>
                <w:b/>
              </w:rPr>
              <w:t>.</w:t>
            </w:r>
            <w:r>
              <w:rPr>
                <w:b/>
              </w:rPr>
              <w:t>1</w:t>
            </w:r>
          </w:p>
        </w:tc>
        <w:tc>
          <w:tcPr>
            <w:tcW w:w="946" w:type="dxa"/>
            <w:tcBorders>
              <w:top w:val="single" w:sz="12" w:space="0" w:color="auto"/>
              <w:left w:val="nil"/>
              <w:right w:val="nil"/>
            </w:tcBorders>
            <w:vAlign w:val="center"/>
          </w:tcPr>
          <w:p w14:paraId="7A5FE9A7" w14:textId="77777777" w:rsidR="00F668C8" w:rsidRPr="0070296A" w:rsidRDefault="00F668C8" w:rsidP="0070296A">
            <w:pPr>
              <w:spacing w:line="240" w:lineRule="auto"/>
              <w:ind w:firstLine="44"/>
              <w:jc w:val="center"/>
              <w:rPr>
                <w:b/>
              </w:rPr>
            </w:pPr>
            <w:r>
              <w:rPr>
                <w:b/>
              </w:rPr>
              <w:t>9</w:t>
            </w:r>
            <w:r w:rsidRPr="0070296A">
              <w:rPr>
                <w:b/>
              </w:rPr>
              <w:t>.</w:t>
            </w:r>
            <w:r>
              <w:rPr>
                <w:b/>
              </w:rPr>
              <w:t>8</w:t>
            </w:r>
          </w:p>
        </w:tc>
      </w:tr>
      <w:tr w:rsidR="00F668C8" w:rsidRPr="0070296A" w14:paraId="4919469E" w14:textId="77777777" w:rsidTr="00CE7322">
        <w:trPr>
          <w:trHeight w:val="622"/>
          <w:jc w:val="center"/>
        </w:trPr>
        <w:tc>
          <w:tcPr>
            <w:tcW w:w="5529" w:type="dxa"/>
            <w:tcBorders>
              <w:left w:val="nil"/>
              <w:right w:val="nil"/>
            </w:tcBorders>
            <w:vAlign w:val="center"/>
          </w:tcPr>
          <w:p w14:paraId="56A2EDDD" w14:textId="77777777" w:rsidR="00F668C8" w:rsidRPr="0070296A" w:rsidRDefault="00F668C8" w:rsidP="0070296A">
            <w:pPr>
              <w:spacing w:line="240" w:lineRule="auto"/>
              <w:ind w:left="327" w:firstLine="44"/>
              <w:jc w:val="left"/>
            </w:pPr>
            <w:r w:rsidRPr="0070296A">
              <w:t>Մեկ տարվա ընթացքում մարվող ՀՀ կառավարության արտարժութային պարտքի կշիռը արտա</w:t>
            </w:r>
            <w:r>
              <w:t>րժութայ</w:t>
            </w:r>
            <w:r w:rsidRPr="0070296A">
              <w:t>ին պարտքի մեջ (%)</w:t>
            </w:r>
          </w:p>
        </w:tc>
        <w:tc>
          <w:tcPr>
            <w:tcW w:w="1079" w:type="dxa"/>
            <w:tcBorders>
              <w:left w:val="nil"/>
              <w:right w:val="nil"/>
            </w:tcBorders>
            <w:vAlign w:val="center"/>
          </w:tcPr>
          <w:p w14:paraId="438C1924" w14:textId="77777777" w:rsidR="00F668C8" w:rsidRPr="00581010" w:rsidRDefault="00F668C8" w:rsidP="005341FA">
            <w:pPr>
              <w:spacing w:line="240" w:lineRule="auto"/>
              <w:ind w:firstLine="44"/>
              <w:jc w:val="center"/>
              <w:rPr>
                <w:lang w:val="en-US"/>
              </w:rPr>
            </w:pPr>
            <w:r>
              <w:rPr>
                <w:lang w:val="en-US"/>
              </w:rPr>
              <w:t>5.0</w:t>
            </w:r>
          </w:p>
        </w:tc>
        <w:tc>
          <w:tcPr>
            <w:tcW w:w="1079" w:type="dxa"/>
            <w:tcBorders>
              <w:left w:val="nil"/>
              <w:right w:val="nil"/>
            </w:tcBorders>
            <w:vAlign w:val="center"/>
          </w:tcPr>
          <w:p w14:paraId="70AD5C75" w14:textId="77777777" w:rsidR="00F668C8" w:rsidRPr="0070296A" w:rsidRDefault="00F668C8" w:rsidP="005341FA">
            <w:pPr>
              <w:spacing w:line="240" w:lineRule="auto"/>
              <w:ind w:firstLine="44"/>
              <w:jc w:val="center"/>
            </w:pPr>
            <w:r w:rsidRPr="0070296A">
              <w:t>6</w:t>
            </w:r>
            <w:r w:rsidRPr="0070296A">
              <w:rPr>
                <w:lang w:val="en-US"/>
              </w:rPr>
              <w:t>.</w:t>
            </w:r>
            <w:r w:rsidRPr="0070296A">
              <w:t>4</w:t>
            </w:r>
          </w:p>
        </w:tc>
        <w:tc>
          <w:tcPr>
            <w:tcW w:w="1100" w:type="dxa"/>
            <w:tcBorders>
              <w:left w:val="nil"/>
              <w:right w:val="nil"/>
            </w:tcBorders>
            <w:vAlign w:val="center"/>
          </w:tcPr>
          <w:p w14:paraId="45C0E14D" w14:textId="77777777" w:rsidR="00F668C8" w:rsidRPr="0070296A" w:rsidRDefault="00F668C8" w:rsidP="00074649">
            <w:pPr>
              <w:spacing w:line="240" w:lineRule="auto"/>
              <w:ind w:firstLine="44"/>
              <w:jc w:val="center"/>
            </w:pPr>
            <w:r w:rsidRPr="0070296A">
              <w:rPr>
                <w:lang w:val="en-US"/>
              </w:rPr>
              <w:t>13.</w:t>
            </w:r>
            <w:r w:rsidRPr="0070296A">
              <w:t>7</w:t>
            </w:r>
          </w:p>
        </w:tc>
        <w:tc>
          <w:tcPr>
            <w:tcW w:w="953" w:type="dxa"/>
            <w:tcBorders>
              <w:left w:val="nil"/>
              <w:right w:val="nil"/>
            </w:tcBorders>
            <w:vAlign w:val="center"/>
          </w:tcPr>
          <w:p w14:paraId="139016ED" w14:textId="77777777" w:rsidR="00F668C8" w:rsidRPr="0070296A" w:rsidRDefault="00F668C8" w:rsidP="0070296A">
            <w:pPr>
              <w:spacing w:line="240" w:lineRule="auto"/>
              <w:ind w:firstLine="44"/>
              <w:jc w:val="center"/>
            </w:pPr>
            <w:r>
              <w:t>6</w:t>
            </w:r>
            <w:r w:rsidRPr="0070296A">
              <w:rPr>
                <w:lang w:val="en-US"/>
              </w:rPr>
              <w:t>.</w:t>
            </w:r>
            <w:r>
              <w:t>8</w:t>
            </w:r>
          </w:p>
        </w:tc>
        <w:tc>
          <w:tcPr>
            <w:tcW w:w="946" w:type="dxa"/>
            <w:tcBorders>
              <w:left w:val="nil"/>
              <w:right w:val="nil"/>
            </w:tcBorders>
            <w:vAlign w:val="center"/>
          </w:tcPr>
          <w:p w14:paraId="19CC2E4F" w14:textId="77777777" w:rsidR="00F668C8" w:rsidRPr="0070296A" w:rsidRDefault="00F668C8" w:rsidP="0070296A">
            <w:pPr>
              <w:spacing w:line="240" w:lineRule="auto"/>
              <w:ind w:firstLine="44"/>
              <w:jc w:val="center"/>
            </w:pPr>
            <w:r w:rsidRPr="0070296A">
              <w:t>5.</w:t>
            </w:r>
            <w:r>
              <w:t>8</w:t>
            </w:r>
          </w:p>
        </w:tc>
      </w:tr>
      <w:tr w:rsidR="00F668C8" w:rsidRPr="0070296A" w14:paraId="26946B90" w14:textId="77777777" w:rsidTr="00CE7322">
        <w:trPr>
          <w:trHeight w:val="649"/>
          <w:jc w:val="center"/>
        </w:trPr>
        <w:tc>
          <w:tcPr>
            <w:tcW w:w="5529" w:type="dxa"/>
            <w:tcBorders>
              <w:left w:val="nil"/>
              <w:bottom w:val="thickThinSmallGap" w:sz="24" w:space="0" w:color="auto"/>
              <w:right w:val="nil"/>
            </w:tcBorders>
            <w:vAlign w:val="center"/>
          </w:tcPr>
          <w:p w14:paraId="69B704E5" w14:textId="77777777" w:rsidR="00F668C8" w:rsidRPr="0070296A" w:rsidRDefault="00F668C8" w:rsidP="0070296A">
            <w:pPr>
              <w:spacing w:line="240" w:lineRule="auto"/>
              <w:ind w:left="327" w:firstLine="44"/>
              <w:jc w:val="left"/>
            </w:pPr>
            <w:r w:rsidRPr="0070296A">
              <w:t xml:space="preserve">Մեկ տարվա ընթացքում մարվող ՀՀ կառավարության դրամային պարտքի կշիռը </w:t>
            </w:r>
            <w:r>
              <w:t>դրամայ</w:t>
            </w:r>
            <w:r w:rsidRPr="0070296A">
              <w:t>ին պարտքի մեջ (%)</w:t>
            </w:r>
          </w:p>
        </w:tc>
        <w:tc>
          <w:tcPr>
            <w:tcW w:w="1079" w:type="dxa"/>
            <w:tcBorders>
              <w:left w:val="nil"/>
              <w:bottom w:val="thickThinSmallGap" w:sz="24" w:space="0" w:color="auto"/>
              <w:right w:val="nil"/>
            </w:tcBorders>
            <w:vAlign w:val="center"/>
          </w:tcPr>
          <w:p w14:paraId="2D43BBCE" w14:textId="77777777" w:rsidR="00F668C8" w:rsidRPr="00EE2A2A" w:rsidRDefault="00F668C8" w:rsidP="005341FA">
            <w:pPr>
              <w:spacing w:line="240" w:lineRule="auto"/>
              <w:ind w:firstLine="44"/>
              <w:jc w:val="center"/>
              <w:rPr>
                <w:lang w:val="en-US"/>
              </w:rPr>
            </w:pPr>
            <w:r>
              <w:rPr>
                <w:lang w:val="en-US"/>
              </w:rPr>
              <w:t>13.1</w:t>
            </w:r>
          </w:p>
        </w:tc>
        <w:tc>
          <w:tcPr>
            <w:tcW w:w="1079" w:type="dxa"/>
            <w:tcBorders>
              <w:left w:val="nil"/>
              <w:bottom w:val="thickThinSmallGap" w:sz="24" w:space="0" w:color="auto"/>
              <w:right w:val="nil"/>
            </w:tcBorders>
            <w:vAlign w:val="center"/>
          </w:tcPr>
          <w:p w14:paraId="1A8895EB" w14:textId="77777777" w:rsidR="00F668C8" w:rsidRPr="0070296A" w:rsidRDefault="00F668C8" w:rsidP="005341FA">
            <w:pPr>
              <w:spacing w:line="240" w:lineRule="auto"/>
              <w:ind w:firstLine="44"/>
              <w:jc w:val="center"/>
            </w:pPr>
            <w:r w:rsidRPr="0070296A">
              <w:rPr>
                <w:lang w:val="en-US"/>
              </w:rPr>
              <w:t>1</w:t>
            </w:r>
            <w:r w:rsidRPr="0070296A">
              <w:t>3</w:t>
            </w:r>
            <w:r w:rsidRPr="0070296A">
              <w:rPr>
                <w:lang w:val="en-US"/>
              </w:rPr>
              <w:t>.</w:t>
            </w:r>
            <w:r w:rsidRPr="0070296A">
              <w:t>8</w:t>
            </w:r>
          </w:p>
        </w:tc>
        <w:tc>
          <w:tcPr>
            <w:tcW w:w="1100" w:type="dxa"/>
            <w:tcBorders>
              <w:left w:val="nil"/>
              <w:bottom w:val="thickThinSmallGap" w:sz="24" w:space="0" w:color="auto"/>
              <w:right w:val="nil"/>
            </w:tcBorders>
            <w:vAlign w:val="center"/>
          </w:tcPr>
          <w:p w14:paraId="04EC282C" w14:textId="77777777" w:rsidR="00F668C8" w:rsidRPr="0070296A" w:rsidRDefault="00F668C8" w:rsidP="00074649">
            <w:pPr>
              <w:spacing w:line="240" w:lineRule="auto"/>
              <w:ind w:firstLine="44"/>
              <w:jc w:val="center"/>
            </w:pPr>
            <w:r w:rsidRPr="0070296A">
              <w:t>15.3</w:t>
            </w:r>
          </w:p>
        </w:tc>
        <w:tc>
          <w:tcPr>
            <w:tcW w:w="953" w:type="dxa"/>
            <w:tcBorders>
              <w:left w:val="nil"/>
              <w:bottom w:val="thickThinSmallGap" w:sz="24" w:space="0" w:color="auto"/>
              <w:right w:val="nil"/>
            </w:tcBorders>
            <w:vAlign w:val="center"/>
          </w:tcPr>
          <w:p w14:paraId="72CDE49E" w14:textId="77777777" w:rsidR="00F668C8" w:rsidRPr="0070296A" w:rsidRDefault="00F668C8" w:rsidP="006D07E7">
            <w:pPr>
              <w:spacing w:line="240" w:lineRule="auto"/>
              <w:ind w:firstLine="44"/>
              <w:jc w:val="center"/>
            </w:pPr>
            <w:r w:rsidRPr="0070296A">
              <w:rPr>
                <w:lang w:val="en-US"/>
              </w:rPr>
              <w:t>1</w:t>
            </w:r>
            <w:r w:rsidRPr="0070296A">
              <w:t>4</w:t>
            </w:r>
            <w:r w:rsidRPr="0070296A">
              <w:rPr>
                <w:lang w:val="en-US"/>
              </w:rPr>
              <w:t>.</w:t>
            </w:r>
            <w:r w:rsidRPr="0070296A">
              <w:t>4</w:t>
            </w:r>
          </w:p>
        </w:tc>
        <w:tc>
          <w:tcPr>
            <w:tcW w:w="946" w:type="dxa"/>
            <w:tcBorders>
              <w:left w:val="nil"/>
              <w:bottom w:val="thickThinSmallGap" w:sz="24" w:space="0" w:color="auto"/>
              <w:right w:val="nil"/>
            </w:tcBorders>
            <w:vAlign w:val="center"/>
          </w:tcPr>
          <w:p w14:paraId="5FC869EC" w14:textId="77777777" w:rsidR="00F668C8" w:rsidRPr="0070296A" w:rsidRDefault="00F668C8" w:rsidP="0070296A">
            <w:pPr>
              <w:spacing w:line="240" w:lineRule="auto"/>
              <w:ind w:firstLine="44"/>
              <w:jc w:val="center"/>
            </w:pPr>
            <w:r w:rsidRPr="0070296A">
              <w:rPr>
                <w:lang w:val="en-US"/>
              </w:rPr>
              <w:t>1</w:t>
            </w:r>
            <w:r w:rsidRPr="0070296A">
              <w:t>4</w:t>
            </w:r>
            <w:r w:rsidRPr="0070296A">
              <w:rPr>
                <w:lang w:val="en-US"/>
              </w:rPr>
              <w:t>.</w:t>
            </w:r>
            <w:r w:rsidRPr="0070296A">
              <w:t>8</w:t>
            </w:r>
          </w:p>
        </w:tc>
      </w:tr>
    </w:tbl>
    <w:p w14:paraId="26EF2B36" w14:textId="77777777" w:rsidR="00025E2D" w:rsidRDefault="006F4A30" w:rsidP="00581010">
      <w:pPr>
        <w:spacing w:before="120"/>
        <w:rPr>
          <w:sz w:val="16"/>
        </w:rPr>
      </w:pPr>
      <w:r w:rsidRPr="00146A53">
        <w:rPr>
          <w:sz w:val="16"/>
        </w:rPr>
        <w:t>Աղբյուրը՝ ՀՀ ՖՆ հաշվարկներ և կանխատեսումներ</w:t>
      </w:r>
    </w:p>
    <w:p w14:paraId="40597D6D" w14:textId="77777777" w:rsidR="006F4A30" w:rsidRPr="00E06CCC" w:rsidRDefault="006F4A30" w:rsidP="00A1274B">
      <w:pPr>
        <w:rPr>
          <w:color w:val="FF0000"/>
        </w:rPr>
      </w:pPr>
    </w:p>
    <w:p w14:paraId="442D8B06" w14:textId="796ADE7E" w:rsidR="00025E2D" w:rsidRPr="0070296A" w:rsidRDefault="00005DEC" w:rsidP="00A1274B">
      <w:r>
        <w:lastRenderedPageBreak/>
        <w:t>«</w:t>
      </w:r>
      <w:r w:rsidR="00025E2D" w:rsidRPr="0070296A">
        <w:t>ՀՀ կառավարության պարտքի պորտֆելի մինչև մարում միջին ժամկետի</w:t>
      </w:r>
      <w:r>
        <w:t>»</w:t>
      </w:r>
      <w:r w:rsidR="00025E2D" w:rsidRPr="0070296A">
        <w:t xml:space="preserve"> ցուցանիշը </w:t>
      </w:r>
      <w:r w:rsidR="00AC6281" w:rsidRPr="0070296A">
        <w:t xml:space="preserve">2026 </w:t>
      </w:r>
      <w:r w:rsidR="0058696C" w:rsidRPr="0070296A">
        <w:t>թ</w:t>
      </w:r>
      <w:r w:rsidR="00A24F3E" w:rsidRPr="0070296A">
        <w:t>վականի</w:t>
      </w:r>
      <w:r w:rsidR="00025E2D" w:rsidRPr="0070296A">
        <w:t xml:space="preserve"> վերջին կնվազի մինչև </w:t>
      </w:r>
      <w:r w:rsidR="00C46EF8" w:rsidRPr="0070296A">
        <w:t>7</w:t>
      </w:r>
      <w:r w:rsidR="00025E2D" w:rsidRPr="0070296A">
        <w:t>.</w:t>
      </w:r>
      <w:r w:rsidR="000B4C8C">
        <w:t>3</w:t>
      </w:r>
      <w:r w:rsidR="00AC6281" w:rsidRPr="0070296A">
        <w:t xml:space="preserve"> </w:t>
      </w:r>
      <w:r w:rsidR="00025E2D" w:rsidRPr="0070296A">
        <w:t>տարի</w:t>
      </w:r>
      <w:r w:rsidR="00AC6281" w:rsidRPr="0070296A">
        <w:t xml:space="preserve"> և կմնա ուղենիշով սահմանված միջակայքում:</w:t>
      </w:r>
      <w:r w:rsidR="00025E2D" w:rsidRPr="0070296A">
        <w:t xml:space="preserve"> </w:t>
      </w:r>
    </w:p>
    <w:p w14:paraId="223B4983" w14:textId="6D2F2357" w:rsidR="00025E2D" w:rsidRPr="0070296A" w:rsidRDefault="00005DEC" w:rsidP="00A1274B">
      <w:r>
        <w:t>«</w:t>
      </w:r>
      <w:r w:rsidR="00025E2D" w:rsidRPr="0070296A">
        <w:t>Մեկ տարվա ընթացքում մարվող ՀՀ կառավարության պարտքի կշիռն ընդամենը պարտ</w:t>
      </w:r>
      <w:r w:rsidR="00025E2D" w:rsidRPr="0070296A">
        <w:softHyphen/>
        <w:t>քի մեջ</w:t>
      </w:r>
      <w:r>
        <w:t>»</w:t>
      </w:r>
      <w:r w:rsidR="00025E2D" w:rsidRPr="0070296A">
        <w:t xml:space="preserve"> ցուցանիշը </w:t>
      </w:r>
      <w:r w:rsidR="00AC6281" w:rsidRPr="0070296A">
        <w:t xml:space="preserve">2026 </w:t>
      </w:r>
      <w:r w:rsidR="0058696C" w:rsidRPr="0070296A">
        <w:t>թ</w:t>
      </w:r>
      <w:r w:rsidR="00A24F3E" w:rsidRPr="0070296A">
        <w:t>վականի</w:t>
      </w:r>
      <w:r w:rsidR="00025E2D" w:rsidRPr="0070296A">
        <w:t xml:space="preserve"> տարեվերջին կկազմի </w:t>
      </w:r>
      <w:r w:rsidR="00AC6281" w:rsidRPr="0070296A">
        <w:t>9</w:t>
      </w:r>
      <w:r w:rsidR="00802481" w:rsidRPr="0070296A">
        <w:t>.</w:t>
      </w:r>
      <w:r w:rsidR="000B4C8C">
        <w:t>8</w:t>
      </w:r>
      <w:r w:rsidR="00025E2D" w:rsidRPr="0070296A">
        <w:t>%, ընդ որում</w:t>
      </w:r>
      <w:r w:rsidR="00F565B3" w:rsidRPr="0070296A">
        <w:t>,</w:t>
      </w:r>
      <w:r w:rsidR="00025E2D" w:rsidRPr="0070296A">
        <w:t xml:space="preserve"> մեկ տարվա ընթացքում մարվող ՀՀ կառավարության արտա</w:t>
      </w:r>
      <w:r w:rsidR="00AC6281" w:rsidRPr="0070296A">
        <w:t>րժութայ</w:t>
      </w:r>
      <w:r w:rsidR="00025E2D" w:rsidRPr="0070296A">
        <w:t xml:space="preserve">ին պարտքի կշիռը </w:t>
      </w:r>
      <w:r w:rsidR="00AC6281" w:rsidRPr="0070296A">
        <w:t xml:space="preserve">արտարժութային </w:t>
      </w:r>
      <w:r w:rsidR="00025E2D" w:rsidRPr="0070296A">
        <w:t xml:space="preserve">պարտքում կկազմի </w:t>
      </w:r>
      <w:r w:rsidR="00AC6281" w:rsidRPr="0070296A">
        <w:t>5</w:t>
      </w:r>
      <w:r w:rsidR="00025E2D" w:rsidRPr="0070296A">
        <w:t>.</w:t>
      </w:r>
      <w:r w:rsidR="000B4C8C">
        <w:t>8</w:t>
      </w:r>
      <w:r w:rsidR="00025E2D" w:rsidRPr="0070296A">
        <w:t xml:space="preserve">%, իսկ մեկ տարվա ընթացքում մարվող ՀՀ կառավարության </w:t>
      </w:r>
      <w:r w:rsidR="00AC6281" w:rsidRPr="0070296A">
        <w:t xml:space="preserve">դրամային </w:t>
      </w:r>
      <w:r w:rsidR="00025E2D" w:rsidRPr="0070296A">
        <w:t xml:space="preserve">պարտքի կշիռը </w:t>
      </w:r>
      <w:r w:rsidR="00AC6281" w:rsidRPr="0070296A">
        <w:t xml:space="preserve">դրամային </w:t>
      </w:r>
      <w:r w:rsidR="00025E2D" w:rsidRPr="0070296A">
        <w:t xml:space="preserve">պարտքում՝ </w:t>
      </w:r>
      <w:r w:rsidR="00AC6281" w:rsidRPr="0070296A">
        <w:t>14</w:t>
      </w:r>
      <w:r w:rsidR="00802481" w:rsidRPr="0070296A">
        <w:t>.</w:t>
      </w:r>
      <w:r w:rsidR="00AC6281" w:rsidRPr="0070296A">
        <w:t>8</w:t>
      </w:r>
      <w:r w:rsidR="00025E2D" w:rsidRPr="0070296A">
        <w:t xml:space="preserve">%: </w:t>
      </w:r>
    </w:p>
    <w:p w14:paraId="577FE262" w14:textId="77777777" w:rsidR="00773729" w:rsidRPr="0070296A" w:rsidRDefault="00025E2D" w:rsidP="00A1274B">
      <w:r w:rsidRPr="0070296A">
        <w:t xml:space="preserve">Ստորև ներկայացվում է նաև ՀՀ կառավարության պարտքի </w:t>
      </w:r>
      <w:r w:rsidR="005313FC" w:rsidRPr="0070296A">
        <w:t xml:space="preserve">գծով վճարումների </w:t>
      </w:r>
      <w:r w:rsidR="0009746C" w:rsidRPr="0070296A">
        <w:t xml:space="preserve">կանխատեսումային </w:t>
      </w:r>
      <w:r w:rsidRPr="0070296A">
        <w:t>ցուցանիշ</w:t>
      </w:r>
      <w:r w:rsidR="0009746C" w:rsidRPr="0070296A">
        <w:t>ներ</w:t>
      </w:r>
      <w:r w:rsidRPr="0070296A">
        <w:t>ը, որ</w:t>
      </w:r>
      <w:r w:rsidR="0009746C" w:rsidRPr="0070296A">
        <w:t>ոնք</w:t>
      </w:r>
      <w:r w:rsidRPr="0070296A">
        <w:t xml:space="preserve"> իրեն</w:t>
      </w:r>
      <w:r w:rsidR="00AC6281">
        <w:t>ց</w:t>
      </w:r>
      <w:r w:rsidRPr="0070296A">
        <w:t xml:space="preserve">ից ներկայացնում </w:t>
      </w:r>
      <w:r w:rsidR="0009746C" w:rsidRPr="0070296A">
        <w:t>են</w:t>
      </w:r>
      <w:r w:rsidRPr="0070296A">
        <w:t xml:space="preserve"> տարվա ընթացքում մարումների և տոկոսավճարների հանրագումարը:</w:t>
      </w:r>
    </w:p>
    <w:p w14:paraId="601CA17E" w14:textId="77777777" w:rsidR="00025E2D" w:rsidRPr="0070296A" w:rsidRDefault="00025E2D" w:rsidP="007E37AA">
      <w:pPr>
        <w:pStyle w:val="af7"/>
      </w:pPr>
      <w:r w:rsidRPr="0070296A">
        <w:t xml:space="preserve">Գծապատկեր </w:t>
      </w:r>
      <w:r w:rsidR="00092AD6">
        <w:t>7</w:t>
      </w:r>
      <w:r w:rsidRPr="0070296A">
        <w:t>. ՀՀ կառավարության պարտք</w:t>
      </w:r>
      <w:r w:rsidR="00411E14" w:rsidRPr="0070296A">
        <w:t>ի գծով վճարումներ</w:t>
      </w:r>
      <w:r w:rsidRPr="0070296A">
        <w:t xml:space="preserve">ը </w:t>
      </w:r>
      <w:r w:rsidR="00AC6281" w:rsidRPr="0070296A">
        <w:t>2021</w:t>
      </w:r>
      <w:r w:rsidRPr="0070296A">
        <w:t>-202</w:t>
      </w:r>
      <w:r w:rsidR="00AC6281" w:rsidRPr="0070296A">
        <w:t>6</w:t>
      </w:r>
      <w:r w:rsidR="004947DE" w:rsidRPr="0070296A">
        <w:t xml:space="preserve"> </w:t>
      </w:r>
      <w:r w:rsidRPr="0070296A">
        <w:t>թ</w:t>
      </w:r>
      <w:r w:rsidR="004947DE" w:rsidRPr="0070296A">
        <w:t>վականների</w:t>
      </w:r>
      <w:r w:rsidRPr="0070296A">
        <w:t xml:space="preserve"> ընթացքում (մլրդ դրամ)</w:t>
      </w:r>
    </w:p>
    <w:p w14:paraId="02C50836" w14:textId="00AA8A4C" w:rsidR="00514867" w:rsidRDefault="00514867" w:rsidP="0070296A">
      <w:pPr>
        <w:pStyle w:val="NoSpacing1"/>
        <w:rPr>
          <w:noProof/>
          <w:color w:val="FF0000"/>
        </w:rPr>
      </w:pPr>
      <w:r>
        <w:rPr>
          <w:noProof/>
        </w:rPr>
        <w:drawing>
          <wp:inline distT="0" distB="0" distL="0" distR="0" wp14:anchorId="298846E0" wp14:editId="2684C31F">
            <wp:extent cx="6482080" cy="3844925"/>
            <wp:effectExtent l="38100" t="57150" r="52070" b="41275"/>
            <wp:docPr id="28" name="Chart 28">
              <a:extLst xmlns:a="http://schemas.openxmlformats.org/drawingml/2006/main">
                <a:ext uri="{FF2B5EF4-FFF2-40B4-BE49-F238E27FC236}">
                  <a16:creationId xmlns:a16="http://schemas.microsoft.com/office/drawing/2014/main" id="{00000000-0008-0000-0A00-000061175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CF8F89" w14:textId="77777777" w:rsidR="00F135ED" w:rsidRPr="00581010" w:rsidRDefault="00F135ED" w:rsidP="00581010">
      <w:pPr>
        <w:pStyle w:val="NoSpacing1"/>
        <w:spacing w:before="120"/>
        <w:rPr>
          <w:rFonts w:ascii="GHEA Grapalat" w:hAnsi="GHEA Grapalat"/>
          <w:noProof/>
          <w:sz w:val="18"/>
          <w:szCs w:val="18"/>
        </w:rPr>
      </w:pPr>
      <w:r w:rsidRPr="00581010">
        <w:rPr>
          <w:rFonts w:ascii="GHEA Grapalat" w:hAnsi="GHEA Grapalat"/>
          <w:noProof/>
          <w:sz w:val="18"/>
          <w:szCs w:val="18"/>
        </w:rPr>
        <w:t>Աղբյուրը՝ ՀՀ ՖՆ հաշվարկներ և կանխատեսումներ</w:t>
      </w:r>
    </w:p>
    <w:p w14:paraId="2FC2555C" w14:textId="77777777" w:rsidR="00F135ED" w:rsidRPr="00E06CCC" w:rsidRDefault="00F135ED" w:rsidP="0070296A">
      <w:pPr>
        <w:pStyle w:val="NoSpacing1"/>
        <w:rPr>
          <w:noProof/>
          <w:color w:val="FF0000"/>
        </w:rPr>
      </w:pPr>
    </w:p>
    <w:p w14:paraId="4D51750D" w14:textId="77777777" w:rsidR="00A14179" w:rsidRPr="0070296A" w:rsidRDefault="00025E2D" w:rsidP="00A1274B">
      <w:r w:rsidRPr="0070296A">
        <w:t xml:space="preserve">ՀՀ կառավարության պարտքի </w:t>
      </w:r>
      <w:r w:rsidR="00411E14" w:rsidRPr="0070296A">
        <w:t xml:space="preserve">գծով վճարումների </w:t>
      </w:r>
      <w:r w:rsidRPr="0070296A">
        <w:t xml:space="preserve">ցուցանիշը միջնաժամկետ հատվածում աճում է՝ </w:t>
      </w:r>
      <w:r w:rsidR="00AC6281" w:rsidRPr="0070296A">
        <w:t xml:space="preserve">2026 </w:t>
      </w:r>
      <w:r w:rsidR="00F83466" w:rsidRPr="0070296A">
        <w:t>թ</w:t>
      </w:r>
      <w:r w:rsidR="004947DE" w:rsidRPr="0070296A">
        <w:t>վականին</w:t>
      </w:r>
      <w:r w:rsidRPr="0070296A">
        <w:t xml:space="preserve"> կազմելով </w:t>
      </w:r>
      <w:r w:rsidR="00AC6281" w:rsidRPr="0070296A">
        <w:t>1,037</w:t>
      </w:r>
      <w:r w:rsidR="00F565B3" w:rsidRPr="0070296A">
        <w:rPr>
          <w:lang w:val="en-US"/>
        </w:rPr>
        <w:t>.</w:t>
      </w:r>
      <w:r w:rsidR="00AC6281" w:rsidRPr="0070296A">
        <w:t>6</w:t>
      </w:r>
      <w:r w:rsidRPr="0070296A">
        <w:t xml:space="preserve"> մլրդ դրամ:</w:t>
      </w:r>
      <w:r w:rsidR="005875F3" w:rsidRPr="0070296A">
        <w:t xml:space="preserve"> </w:t>
      </w:r>
      <w:r w:rsidR="00AC6281" w:rsidRPr="0070296A">
        <w:t xml:space="preserve">2025 </w:t>
      </w:r>
      <w:r w:rsidR="005875F3" w:rsidRPr="0070296A">
        <w:t>թվականին ՀՀ կառավարության պարտքի գծով վճարումների կտրուկ աճը պայմանավորված է մարման ենթակա եվրապարտատոմսեր</w:t>
      </w:r>
      <w:r w:rsidR="00190FAC">
        <w:t>ով</w:t>
      </w:r>
      <w:r w:rsidR="005875F3" w:rsidRPr="0070296A">
        <w:t xml:space="preserve">: </w:t>
      </w:r>
    </w:p>
    <w:p w14:paraId="49044A44" w14:textId="77777777" w:rsidR="00025E2D" w:rsidRPr="0070296A" w:rsidRDefault="00025E2D" w:rsidP="000B796F">
      <w:pPr>
        <w:pStyle w:val="af6"/>
        <w:numPr>
          <w:ilvl w:val="0"/>
          <w:numId w:val="35"/>
        </w:numPr>
        <w:ind w:left="1276" w:hanging="1276"/>
      </w:pPr>
      <w:r w:rsidRPr="0070296A">
        <w:lastRenderedPageBreak/>
        <w:t>ՀՀ կառավարության պարտք</w:t>
      </w:r>
      <w:r w:rsidR="00AF79C4" w:rsidRPr="0070296A">
        <w:t>ի գծով վճարումներ</w:t>
      </w:r>
      <w:r w:rsidRPr="0070296A">
        <w:t>ն ըստ գործիքակազմի (մլրդ դրամ)</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078"/>
        <w:gridCol w:w="1429"/>
        <w:gridCol w:w="910"/>
        <w:gridCol w:w="933"/>
        <w:gridCol w:w="1005"/>
        <w:gridCol w:w="992"/>
      </w:tblGrid>
      <w:tr w:rsidR="00F668C8" w:rsidRPr="0070296A" w14:paraId="324C6CC1" w14:textId="77777777" w:rsidTr="00774676">
        <w:trPr>
          <w:trHeight w:val="486"/>
          <w:tblHeader/>
          <w:jc w:val="center"/>
        </w:trPr>
        <w:tc>
          <w:tcPr>
            <w:tcW w:w="4395" w:type="dxa"/>
            <w:tcBorders>
              <w:top w:val="thinThickThinSmallGap" w:sz="24" w:space="0" w:color="auto"/>
              <w:left w:val="nil"/>
              <w:bottom w:val="thinThickSmallGap" w:sz="24" w:space="0" w:color="auto"/>
              <w:right w:val="nil"/>
            </w:tcBorders>
            <w:shd w:val="clear" w:color="auto" w:fill="5B9BD5"/>
            <w:vAlign w:val="center"/>
          </w:tcPr>
          <w:p w14:paraId="44A1E4AD" w14:textId="77777777" w:rsidR="00F668C8" w:rsidRPr="0070296A" w:rsidRDefault="00F668C8" w:rsidP="007E37AA">
            <w:pPr>
              <w:spacing w:line="240" w:lineRule="auto"/>
              <w:ind w:firstLine="20"/>
              <w:jc w:val="center"/>
            </w:pPr>
          </w:p>
        </w:tc>
        <w:tc>
          <w:tcPr>
            <w:tcW w:w="1078" w:type="dxa"/>
            <w:tcBorders>
              <w:top w:val="thinThickThinSmallGap" w:sz="24" w:space="0" w:color="auto"/>
              <w:left w:val="nil"/>
              <w:bottom w:val="thinThickSmallGap" w:sz="24" w:space="0" w:color="auto"/>
              <w:right w:val="nil"/>
            </w:tcBorders>
            <w:shd w:val="clear" w:color="auto" w:fill="5B9BD5"/>
          </w:tcPr>
          <w:p w14:paraId="11CE8FC0" w14:textId="77777777" w:rsidR="00F668C8" w:rsidRPr="0070296A" w:rsidRDefault="00F668C8" w:rsidP="005341FA">
            <w:pPr>
              <w:spacing w:line="240" w:lineRule="auto"/>
              <w:ind w:firstLine="20"/>
              <w:jc w:val="center"/>
            </w:pPr>
            <w:r w:rsidRPr="0070296A">
              <w:t>202</w:t>
            </w:r>
            <w:r>
              <w:rPr>
                <w:lang w:val="en-US"/>
              </w:rPr>
              <w:t>2</w:t>
            </w:r>
            <w:r w:rsidRPr="0070296A">
              <w:t xml:space="preserve"> </w:t>
            </w:r>
            <w:r>
              <w:t>փաստ</w:t>
            </w:r>
            <w:r w:rsidRPr="0070296A">
              <w:t>.</w:t>
            </w:r>
          </w:p>
        </w:tc>
        <w:tc>
          <w:tcPr>
            <w:tcW w:w="1429" w:type="dxa"/>
            <w:tcBorders>
              <w:top w:val="thinThickThinSmallGap" w:sz="24" w:space="0" w:color="auto"/>
              <w:left w:val="nil"/>
              <w:bottom w:val="thinThickSmallGap" w:sz="24" w:space="0" w:color="auto"/>
              <w:right w:val="double" w:sz="4" w:space="0" w:color="auto"/>
            </w:tcBorders>
            <w:shd w:val="clear" w:color="auto" w:fill="5B9BD5"/>
            <w:vAlign w:val="center"/>
          </w:tcPr>
          <w:p w14:paraId="3C6D767E" w14:textId="77777777" w:rsidR="00F668C8" w:rsidRPr="0070296A" w:rsidRDefault="00F668C8" w:rsidP="005341FA">
            <w:pPr>
              <w:spacing w:line="240" w:lineRule="auto"/>
              <w:ind w:firstLine="20"/>
              <w:jc w:val="center"/>
            </w:pPr>
            <w:r w:rsidRPr="0070296A">
              <w:t>2023 պետբյուջեի ծրագիր</w:t>
            </w:r>
          </w:p>
        </w:tc>
        <w:tc>
          <w:tcPr>
            <w:tcW w:w="910" w:type="dxa"/>
            <w:tcBorders>
              <w:top w:val="thinThickThinSmallGap" w:sz="24" w:space="0" w:color="auto"/>
              <w:left w:val="double" w:sz="4" w:space="0" w:color="auto"/>
              <w:bottom w:val="thinThickSmallGap" w:sz="24" w:space="0" w:color="auto"/>
              <w:right w:val="nil"/>
            </w:tcBorders>
            <w:shd w:val="clear" w:color="auto" w:fill="5B9BD5"/>
            <w:vAlign w:val="center"/>
          </w:tcPr>
          <w:p w14:paraId="4E678D06" w14:textId="77777777" w:rsidR="00F668C8" w:rsidRPr="0070296A" w:rsidRDefault="00F668C8" w:rsidP="005341FA">
            <w:pPr>
              <w:spacing w:line="240" w:lineRule="auto"/>
              <w:ind w:firstLine="20"/>
              <w:jc w:val="center"/>
            </w:pPr>
            <w:r w:rsidRPr="0070296A">
              <w:t>2023 կանխ.</w:t>
            </w:r>
          </w:p>
        </w:tc>
        <w:tc>
          <w:tcPr>
            <w:tcW w:w="933" w:type="dxa"/>
            <w:tcBorders>
              <w:top w:val="thinThickThinSmallGap" w:sz="24" w:space="0" w:color="auto"/>
              <w:left w:val="nil"/>
              <w:bottom w:val="thinThickSmallGap" w:sz="24" w:space="0" w:color="auto"/>
              <w:right w:val="nil"/>
            </w:tcBorders>
            <w:shd w:val="clear" w:color="auto" w:fill="5B9BD5"/>
            <w:vAlign w:val="center"/>
          </w:tcPr>
          <w:p w14:paraId="759A036E" w14:textId="77777777" w:rsidR="00F668C8" w:rsidRPr="0070296A" w:rsidRDefault="00F668C8" w:rsidP="00074649">
            <w:pPr>
              <w:spacing w:line="240" w:lineRule="auto"/>
              <w:ind w:firstLine="20"/>
              <w:jc w:val="center"/>
            </w:pPr>
            <w:r w:rsidRPr="0070296A">
              <w:t>2024 կանխ.</w:t>
            </w:r>
          </w:p>
        </w:tc>
        <w:tc>
          <w:tcPr>
            <w:tcW w:w="1005" w:type="dxa"/>
            <w:tcBorders>
              <w:top w:val="thinThickThinSmallGap" w:sz="24" w:space="0" w:color="auto"/>
              <w:left w:val="nil"/>
              <w:bottom w:val="thinThickSmallGap" w:sz="24" w:space="0" w:color="auto"/>
              <w:right w:val="nil"/>
            </w:tcBorders>
            <w:shd w:val="clear" w:color="auto" w:fill="5B9BD5"/>
            <w:vAlign w:val="center"/>
          </w:tcPr>
          <w:p w14:paraId="30829483" w14:textId="77777777" w:rsidR="00F668C8" w:rsidRPr="0070296A" w:rsidRDefault="00F668C8" w:rsidP="006D07E7">
            <w:pPr>
              <w:spacing w:line="240" w:lineRule="auto"/>
              <w:ind w:firstLine="20"/>
              <w:jc w:val="center"/>
            </w:pPr>
            <w:r w:rsidRPr="0070296A">
              <w:t>2025 կանխ.</w:t>
            </w:r>
          </w:p>
        </w:tc>
        <w:tc>
          <w:tcPr>
            <w:tcW w:w="992" w:type="dxa"/>
            <w:tcBorders>
              <w:top w:val="thinThickThinSmallGap" w:sz="24" w:space="0" w:color="auto"/>
              <w:left w:val="nil"/>
              <w:bottom w:val="thinThickSmallGap" w:sz="24" w:space="0" w:color="auto"/>
              <w:right w:val="nil"/>
            </w:tcBorders>
            <w:shd w:val="clear" w:color="auto" w:fill="5B9BD5"/>
            <w:vAlign w:val="center"/>
          </w:tcPr>
          <w:p w14:paraId="1C8841AE" w14:textId="77777777" w:rsidR="00F668C8" w:rsidRPr="0070296A" w:rsidRDefault="00F668C8" w:rsidP="0070296A">
            <w:pPr>
              <w:spacing w:line="240" w:lineRule="auto"/>
              <w:ind w:firstLine="20"/>
              <w:jc w:val="center"/>
            </w:pPr>
            <w:r w:rsidRPr="0070296A">
              <w:t>2026 կանխ.</w:t>
            </w:r>
          </w:p>
        </w:tc>
      </w:tr>
      <w:tr w:rsidR="00F668C8" w:rsidRPr="00E06CCC" w14:paraId="004A93A7" w14:textId="77777777" w:rsidTr="00774676">
        <w:trPr>
          <w:trHeight w:val="381"/>
          <w:jc w:val="center"/>
        </w:trPr>
        <w:tc>
          <w:tcPr>
            <w:tcW w:w="4395" w:type="dxa"/>
            <w:tcBorders>
              <w:left w:val="nil"/>
              <w:right w:val="nil"/>
            </w:tcBorders>
            <w:vAlign w:val="center"/>
          </w:tcPr>
          <w:p w14:paraId="38F4F8F6" w14:textId="77777777" w:rsidR="00F668C8" w:rsidRPr="0070296A" w:rsidRDefault="00F668C8" w:rsidP="00190FAC">
            <w:pPr>
              <w:spacing w:line="240" w:lineRule="auto"/>
              <w:ind w:firstLine="20"/>
              <w:jc w:val="left"/>
            </w:pPr>
            <w:r w:rsidRPr="0070296A">
              <w:t>ՀՀ կառավարության պարտքի գծով վճարումներն ըստ գործիքակազմի, որից`</w:t>
            </w:r>
          </w:p>
        </w:tc>
        <w:tc>
          <w:tcPr>
            <w:tcW w:w="1078" w:type="dxa"/>
            <w:tcBorders>
              <w:left w:val="nil"/>
              <w:right w:val="nil"/>
            </w:tcBorders>
            <w:vAlign w:val="center"/>
          </w:tcPr>
          <w:p w14:paraId="28FFCED5" w14:textId="77777777" w:rsidR="00F668C8" w:rsidRPr="00581010" w:rsidRDefault="00F668C8" w:rsidP="0070296A">
            <w:pPr>
              <w:spacing w:line="240" w:lineRule="auto"/>
              <w:ind w:firstLine="0"/>
              <w:jc w:val="center"/>
              <w:rPr>
                <w:sz w:val="20"/>
                <w:szCs w:val="20"/>
                <w:lang w:val="en-US"/>
              </w:rPr>
            </w:pPr>
            <w:r>
              <w:rPr>
                <w:sz w:val="20"/>
                <w:szCs w:val="20"/>
                <w:lang w:val="en-US"/>
              </w:rPr>
              <w:t>445.7</w:t>
            </w:r>
          </w:p>
        </w:tc>
        <w:tc>
          <w:tcPr>
            <w:tcW w:w="1429" w:type="dxa"/>
            <w:tcBorders>
              <w:left w:val="nil"/>
              <w:right w:val="double" w:sz="4" w:space="0" w:color="auto"/>
            </w:tcBorders>
            <w:vAlign w:val="center"/>
          </w:tcPr>
          <w:p w14:paraId="78AE9692" w14:textId="77777777" w:rsidR="00F668C8" w:rsidRPr="0070296A" w:rsidRDefault="00F668C8" w:rsidP="0070296A">
            <w:pPr>
              <w:spacing w:line="240" w:lineRule="auto"/>
              <w:ind w:firstLine="0"/>
              <w:jc w:val="center"/>
              <w:rPr>
                <w:sz w:val="20"/>
                <w:szCs w:val="20"/>
              </w:rPr>
            </w:pPr>
            <w:r w:rsidRPr="0070296A">
              <w:rPr>
                <w:sz w:val="20"/>
                <w:szCs w:val="20"/>
              </w:rPr>
              <w:t xml:space="preserve"> 599.5 </w:t>
            </w:r>
          </w:p>
        </w:tc>
        <w:tc>
          <w:tcPr>
            <w:tcW w:w="910" w:type="dxa"/>
            <w:tcBorders>
              <w:left w:val="double" w:sz="4" w:space="0" w:color="auto"/>
              <w:right w:val="nil"/>
            </w:tcBorders>
            <w:vAlign w:val="center"/>
          </w:tcPr>
          <w:p w14:paraId="5CD34D08" w14:textId="77777777" w:rsidR="00F668C8" w:rsidRPr="0070296A" w:rsidRDefault="00F668C8" w:rsidP="0070296A">
            <w:pPr>
              <w:spacing w:line="240" w:lineRule="auto"/>
              <w:ind w:firstLine="0"/>
              <w:jc w:val="center"/>
              <w:rPr>
                <w:sz w:val="20"/>
                <w:szCs w:val="20"/>
              </w:rPr>
            </w:pPr>
            <w:r w:rsidRPr="0070296A">
              <w:rPr>
                <w:sz w:val="20"/>
                <w:szCs w:val="20"/>
              </w:rPr>
              <w:t xml:space="preserve"> 642.8 </w:t>
            </w:r>
          </w:p>
        </w:tc>
        <w:tc>
          <w:tcPr>
            <w:tcW w:w="933" w:type="dxa"/>
            <w:tcBorders>
              <w:left w:val="nil"/>
              <w:right w:val="nil"/>
            </w:tcBorders>
            <w:vAlign w:val="center"/>
          </w:tcPr>
          <w:p w14:paraId="313F1E9F" w14:textId="77777777" w:rsidR="00F668C8" w:rsidRPr="0070296A" w:rsidRDefault="00F668C8" w:rsidP="0070296A">
            <w:pPr>
              <w:spacing w:line="240" w:lineRule="auto"/>
              <w:ind w:firstLine="0"/>
              <w:jc w:val="center"/>
              <w:rPr>
                <w:sz w:val="20"/>
                <w:szCs w:val="20"/>
              </w:rPr>
            </w:pPr>
            <w:r w:rsidRPr="0070296A">
              <w:rPr>
                <w:sz w:val="20"/>
                <w:szCs w:val="20"/>
              </w:rPr>
              <w:t xml:space="preserve"> 833.0 </w:t>
            </w:r>
          </w:p>
        </w:tc>
        <w:tc>
          <w:tcPr>
            <w:tcW w:w="1005" w:type="dxa"/>
            <w:tcBorders>
              <w:left w:val="nil"/>
              <w:right w:val="nil"/>
            </w:tcBorders>
            <w:vAlign w:val="center"/>
          </w:tcPr>
          <w:p w14:paraId="5D86971F" w14:textId="77777777" w:rsidR="00F668C8" w:rsidRPr="0070296A" w:rsidRDefault="00F668C8" w:rsidP="0070296A">
            <w:pPr>
              <w:spacing w:line="240" w:lineRule="auto"/>
              <w:ind w:firstLine="0"/>
              <w:jc w:val="center"/>
              <w:rPr>
                <w:sz w:val="20"/>
                <w:szCs w:val="20"/>
              </w:rPr>
            </w:pPr>
            <w:r w:rsidRPr="0070296A">
              <w:rPr>
                <w:sz w:val="20"/>
                <w:szCs w:val="20"/>
              </w:rPr>
              <w:t xml:space="preserve"> 1,179.4 </w:t>
            </w:r>
          </w:p>
        </w:tc>
        <w:tc>
          <w:tcPr>
            <w:tcW w:w="992" w:type="dxa"/>
            <w:tcBorders>
              <w:left w:val="nil"/>
              <w:right w:val="nil"/>
            </w:tcBorders>
            <w:vAlign w:val="center"/>
          </w:tcPr>
          <w:p w14:paraId="0F60668B" w14:textId="77777777" w:rsidR="00F668C8" w:rsidRPr="0070296A" w:rsidRDefault="00F668C8" w:rsidP="0070296A">
            <w:pPr>
              <w:spacing w:line="240" w:lineRule="auto"/>
              <w:ind w:firstLine="0"/>
              <w:jc w:val="center"/>
              <w:rPr>
                <w:sz w:val="20"/>
                <w:szCs w:val="20"/>
              </w:rPr>
            </w:pPr>
            <w:r w:rsidRPr="0070296A">
              <w:rPr>
                <w:sz w:val="20"/>
                <w:szCs w:val="20"/>
              </w:rPr>
              <w:t xml:space="preserve">1,037.6 </w:t>
            </w:r>
          </w:p>
        </w:tc>
      </w:tr>
      <w:tr w:rsidR="00F668C8" w:rsidRPr="00E06CCC" w14:paraId="2F8093D4" w14:textId="77777777" w:rsidTr="00774676">
        <w:trPr>
          <w:trHeight w:val="238"/>
          <w:jc w:val="center"/>
        </w:trPr>
        <w:tc>
          <w:tcPr>
            <w:tcW w:w="4395" w:type="dxa"/>
            <w:tcBorders>
              <w:left w:val="nil"/>
              <w:right w:val="nil"/>
            </w:tcBorders>
            <w:vAlign w:val="center"/>
          </w:tcPr>
          <w:p w14:paraId="480F2723" w14:textId="77777777" w:rsidR="00F668C8" w:rsidRPr="0070296A" w:rsidRDefault="00F668C8" w:rsidP="00190FAC">
            <w:pPr>
              <w:spacing w:line="240" w:lineRule="auto"/>
              <w:ind w:firstLine="20"/>
              <w:jc w:val="left"/>
            </w:pPr>
            <w:r w:rsidRPr="0070296A">
              <w:t>արտաքին վարկեր և փոխառություններ</w:t>
            </w:r>
          </w:p>
        </w:tc>
        <w:tc>
          <w:tcPr>
            <w:tcW w:w="1078" w:type="dxa"/>
            <w:tcBorders>
              <w:left w:val="nil"/>
              <w:right w:val="nil"/>
            </w:tcBorders>
            <w:vAlign w:val="center"/>
          </w:tcPr>
          <w:p w14:paraId="085D4FC6" w14:textId="77777777" w:rsidR="00F668C8" w:rsidRPr="00581010" w:rsidRDefault="00F668C8" w:rsidP="00190FAC">
            <w:pPr>
              <w:spacing w:line="240" w:lineRule="auto"/>
              <w:ind w:firstLine="0"/>
              <w:jc w:val="center"/>
              <w:rPr>
                <w:lang w:val="en-US"/>
              </w:rPr>
            </w:pPr>
            <w:r>
              <w:rPr>
                <w:lang w:val="en-US"/>
              </w:rPr>
              <w:t>134.6</w:t>
            </w:r>
          </w:p>
        </w:tc>
        <w:tc>
          <w:tcPr>
            <w:tcW w:w="1429" w:type="dxa"/>
            <w:tcBorders>
              <w:left w:val="nil"/>
              <w:right w:val="double" w:sz="4" w:space="0" w:color="auto"/>
            </w:tcBorders>
          </w:tcPr>
          <w:p w14:paraId="7ECA098F" w14:textId="77777777" w:rsidR="00F668C8" w:rsidRPr="0070296A" w:rsidRDefault="00F668C8" w:rsidP="00190FAC">
            <w:pPr>
              <w:spacing w:line="240" w:lineRule="auto"/>
              <w:ind w:firstLine="0"/>
              <w:jc w:val="center"/>
              <w:rPr>
                <w:color w:val="FF0000"/>
                <w:sz w:val="20"/>
                <w:szCs w:val="20"/>
              </w:rPr>
            </w:pPr>
            <w:r w:rsidRPr="00C76BC3">
              <w:t xml:space="preserve"> 208.6 </w:t>
            </w:r>
          </w:p>
        </w:tc>
        <w:tc>
          <w:tcPr>
            <w:tcW w:w="910" w:type="dxa"/>
            <w:tcBorders>
              <w:left w:val="double" w:sz="4" w:space="0" w:color="auto"/>
              <w:right w:val="nil"/>
            </w:tcBorders>
          </w:tcPr>
          <w:p w14:paraId="27DDC0B7" w14:textId="77777777" w:rsidR="00F668C8" w:rsidRPr="0070296A" w:rsidRDefault="00F668C8" w:rsidP="00190FAC">
            <w:pPr>
              <w:spacing w:line="240" w:lineRule="auto"/>
              <w:ind w:firstLine="20"/>
              <w:jc w:val="center"/>
              <w:rPr>
                <w:color w:val="FF0000"/>
                <w:sz w:val="20"/>
                <w:szCs w:val="20"/>
              </w:rPr>
            </w:pPr>
            <w:r w:rsidRPr="00C76BC3">
              <w:t xml:space="preserve"> 208.6 </w:t>
            </w:r>
          </w:p>
        </w:tc>
        <w:tc>
          <w:tcPr>
            <w:tcW w:w="933" w:type="dxa"/>
            <w:tcBorders>
              <w:left w:val="nil"/>
              <w:right w:val="nil"/>
            </w:tcBorders>
          </w:tcPr>
          <w:p w14:paraId="0136F970" w14:textId="77777777" w:rsidR="00F668C8" w:rsidRPr="0070296A" w:rsidRDefault="00F668C8" w:rsidP="00190FAC">
            <w:pPr>
              <w:spacing w:line="240" w:lineRule="auto"/>
              <w:ind w:firstLine="20"/>
              <w:jc w:val="center"/>
              <w:rPr>
                <w:color w:val="FF0000"/>
                <w:sz w:val="20"/>
                <w:szCs w:val="20"/>
              </w:rPr>
            </w:pPr>
            <w:r w:rsidRPr="00C76BC3">
              <w:t xml:space="preserve"> 274.6 </w:t>
            </w:r>
          </w:p>
        </w:tc>
        <w:tc>
          <w:tcPr>
            <w:tcW w:w="1005" w:type="dxa"/>
            <w:tcBorders>
              <w:left w:val="nil"/>
              <w:right w:val="nil"/>
            </w:tcBorders>
          </w:tcPr>
          <w:p w14:paraId="350BDFB5" w14:textId="77777777" w:rsidR="00F668C8" w:rsidRPr="0070296A" w:rsidRDefault="00F668C8" w:rsidP="00190FAC">
            <w:pPr>
              <w:spacing w:line="240" w:lineRule="auto"/>
              <w:ind w:firstLine="20"/>
              <w:jc w:val="center"/>
              <w:rPr>
                <w:color w:val="FF0000"/>
                <w:sz w:val="20"/>
                <w:szCs w:val="20"/>
              </w:rPr>
            </w:pPr>
            <w:r w:rsidRPr="00C76BC3">
              <w:t xml:space="preserve"> 294.2 </w:t>
            </w:r>
          </w:p>
        </w:tc>
        <w:tc>
          <w:tcPr>
            <w:tcW w:w="992" w:type="dxa"/>
            <w:tcBorders>
              <w:left w:val="nil"/>
              <w:right w:val="nil"/>
            </w:tcBorders>
          </w:tcPr>
          <w:p w14:paraId="2391E811" w14:textId="77777777" w:rsidR="00F668C8" w:rsidRPr="0070296A" w:rsidRDefault="00F668C8" w:rsidP="00190FAC">
            <w:pPr>
              <w:spacing w:line="240" w:lineRule="auto"/>
              <w:ind w:firstLine="20"/>
              <w:jc w:val="center"/>
              <w:rPr>
                <w:color w:val="FF0000"/>
                <w:sz w:val="20"/>
                <w:szCs w:val="20"/>
              </w:rPr>
            </w:pPr>
            <w:r w:rsidRPr="00C76BC3">
              <w:t xml:space="preserve"> 324.5 </w:t>
            </w:r>
          </w:p>
        </w:tc>
      </w:tr>
      <w:tr w:rsidR="00F668C8" w:rsidRPr="00E06CCC" w14:paraId="442FDEEC" w14:textId="77777777" w:rsidTr="00774676">
        <w:trPr>
          <w:trHeight w:val="224"/>
          <w:jc w:val="center"/>
        </w:trPr>
        <w:tc>
          <w:tcPr>
            <w:tcW w:w="4395" w:type="dxa"/>
            <w:tcBorders>
              <w:left w:val="nil"/>
              <w:right w:val="nil"/>
            </w:tcBorders>
            <w:vAlign w:val="center"/>
          </w:tcPr>
          <w:p w14:paraId="72B3FE52" w14:textId="77777777" w:rsidR="00F668C8" w:rsidRPr="0070296A" w:rsidRDefault="00F668C8" w:rsidP="0070296A">
            <w:pPr>
              <w:spacing w:line="240" w:lineRule="auto"/>
              <w:ind w:left="581" w:firstLine="20"/>
              <w:jc w:val="left"/>
            </w:pPr>
            <w:r w:rsidRPr="0070296A">
              <w:t>տոկոսավճար</w:t>
            </w:r>
          </w:p>
        </w:tc>
        <w:tc>
          <w:tcPr>
            <w:tcW w:w="1078" w:type="dxa"/>
            <w:tcBorders>
              <w:left w:val="nil"/>
              <w:right w:val="nil"/>
            </w:tcBorders>
            <w:vAlign w:val="center"/>
          </w:tcPr>
          <w:p w14:paraId="7E309139" w14:textId="77777777" w:rsidR="00F668C8" w:rsidRPr="00581010" w:rsidRDefault="00F668C8" w:rsidP="006816E5">
            <w:pPr>
              <w:spacing w:line="240" w:lineRule="auto"/>
              <w:ind w:firstLine="20"/>
              <w:jc w:val="center"/>
              <w:rPr>
                <w:sz w:val="20"/>
                <w:szCs w:val="20"/>
                <w:lang w:val="en-US"/>
              </w:rPr>
            </w:pPr>
            <w:r>
              <w:rPr>
                <w:sz w:val="20"/>
                <w:szCs w:val="20"/>
                <w:lang w:val="en-US"/>
              </w:rPr>
              <w:t>35.0</w:t>
            </w:r>
          </w:p>
        </w:tc>
        <w:tc>
          <w:tcPr>
            <w:tcW w:w="1429" w:type="dxa"/>
            <w:tcBorders>
              <w:left w:val="nil"/>
              <w:right w:val="double" w:sz="4" w:space="0" w:color="auto"/>
            </w:tcBorders>
            <w:vAlign w:val="center"/>
          </w:tcPr>
          <w:p w14:paraId="284042DA"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72.6 </w:t>
            </w:r>
          </w:p>
        </w:tc>
        <w:tc>
          <w:tcPr>
            <w:tcW w:w="910" w:type="dxa"/>
            <w:tcBorders>
              <w:left w:val="double" w:sz="4" w:space="0" w:color="auto"/>
              <w:right w:val="nil"/>
            </w:tcBorders>
            <w:vAlign w:val="center"/>
          </w:tcPr>
          <w:p w14:paraId="44516483"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72.6 </w:t>
            </w:r>
          </w:p>
        </w:tc>
        <w:tc>
          <w:tcPr>
            <w:tcW w:w="933" w:type="dxa"/>
            <w:tcBorders>
              <w:left w:val="nil"/>
              <w:right w:val="nil"/>
            </w:tcBorders>
            <w:vAlign w:val="center"/>
          </w:tcPr>
          <w:p w14:paraId="0189BBBA"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87.1 </w:t>
            </w:r>
          </w:p>
        </w:tc>
        <w:tc>
          <w:tcPr>
            <w:tcW w:w="1005" w:type="dxa"/>
            <w:tcBorders>
              <w:left w:val="nil"/>
              <w:right w:val="nil"/>
            </w:tcBorders>
            <w:vAlign w:val="center"/>
          </w:tcPr>
          <w:p w14:paraId="1BF382A6"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102.5 </w:t>
            </w:r>
          </w:p>
        </w:tc>
        <w:tc>
          <w:tcPr>
            <w:tcW w:w="992" w:type="dxa"/>
            <w:tcBorders>
              <w:left w:val="nil"/>
              <w:right w:val="nil"/>
            </w:tcBorders>
            <w:vAlign w:val="center"/>
          </w:tcPr>
          <w:p w14:paraId="67E7D6FF" w14:textId="77777777" w:rsidR="00F668C8" w:rsidRPr="0070296A" w:rsidRDefault="00F668C8" w:rsidP="006816E5">
            <w:pPr>
              <w:spacing w:line="240" w:lineRule="auto"/>
              <w:ind w:firstLine="0"/>
              <w:jc w:val="center"/>
              <w:rPr>
                <w:color w:val="FF0000"/>
                <w:sz w:val="20"/>
                <w:szCs w:val="20"/>
              </w:rPr>
            </w:pPr>
            <w:r w:rsidRPr="0070296A">
              <w:rPr>
                <w:sz w:val="20"/>
                <w:szCs w:val="20"/>
              </w:rPr>
              <w:t xml:space="preserve"> 118.1 </w:t>
            </w:r>
          </w:p>
        </w:tc>
      </w:tr>
      <w:tr w:rsidR="00F668C8" w:rsidRPr="00E06CCC" w14:paraId="349AFAE8" w14:textId="77777777" w:rsidTr="00774676">
        <w:trPr>
          <w:trHeight w:val="224"/>
          <w:jc w:val="center"/>
        </w:trPr>
        <w:tc>
          <w:tcPr>
            <w:tcW w:w="4395" w:type="dxa"/>
            <w:tcBorders>
              <w:left w:val="nil"/>
              <w:right w:val="nil"/>
            </w:tcBorders>
            <w:vAlign w:val="center"/>
          </w:tcPr>
          <w:p w14:paraId="7B87E3A4" w14:textId="77777777" w:rsidR="00F668C8" w:rsidRPr="0070296A" w:rsidRDefault="00F668C8" w:rsidP="0070296A">
            <w:pPr>
              <w:spacing w:line="240" w:lineRule="auto"/>
              <w:ind w:left="581" w:firstLine="20"/>
              <w:jc w:val="left"/>
            </w:pPr>
            <w:r w:rsidRPr="0070296A">
              <w:t>մարում</w:t>
            </w:r>
          </w:p>
        </w:tc>
        <w:tc>
          <w:tcPr>
            <w:tcW w:w="1078" w:type="dxa"/>
            <w:tcBorders>
              <w:left w:val="nil"/>
              <w:right w:val="nil"/>
            </w:tcBorders>
            <w:vAlign w:val="center"/>
          </w:tcPr>
          <w:p w14:paraId="2734F79A" w14:textId="77777777" w:rsidR="00F668C8" w:rsidRPr="00581010" w:rsidRDefault="00F668C8" w:rsidP="006816E5">
            <w:pPr>
              <w:spacing w:line="240" w:lineRule="auto"/>
              <w:ind w:firstLine="20"/>
              <w:jc w:val="center"/>
              <w:rPr>
                <w:sz w:val="20"/>
                <w:szCs w:val="20"/>
                <w:lang w:val="en-US"/>
              </w:rPr>
            </w:pPr>
            <w:r>
              <w:rPr>
                <w:sz w:val="20"/>
                <w:szCs w:val="20"/>
                <w:lang w:val="en-US"/>
              </w:rPr>
              <w:t>99.6</w:t>
            </w:r>
          </w:p>
        </w:tc>
        <w:tc>
          <w:tcPr>
            <w:tcW w:w="1429" w:type="dxa"/>
            <w:tcBorders>
              <w:left w:val="nil"/>
              <w:right w:val="double" w:sz="4" w:space="0" w:color="auto"/>
            </w:tcBorders>
            <w:vAlign w:val="center"/>
          </w:tcPr>
          <w:p w14:paraId="360B8D83"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136.0 </w:t>
            </w:r>
          </w:p>
        </w:tc>
        <w:tc>
          <w:tcPr>
            <w:tcW w:w="910" w:type="dxa"/>
            <w:tcBorders>
              <w:left w:val="double" w:sz="4" w:space="0" w:color="auto"/>
              <w:right w:val="nil"/>
            </w:tcBorders>
            <w:vAlign w:val="center"/>
          </w:tcPr>
          <w:p w14:paraId="7440A7C3"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136.0 </w:t>
            </w:r>
          </w:p>
        </w:tc>
        <w:tc>
          <w:tcPr>
            <w:tcW w:w="933" w:type="dxa"/>
            <w:tcBorders>
              <w:left w:val="nil"/>
              <w:right w:val="nil"/>
            </w:tcBorders>
            <w:vAlign w:val="center"/>
          </w:tcPr>
          <w:p w14:paraId="6F70E77C"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187.5 </w:t>
            </w:r>
          </w:p>
        </w:tc>
        <w:tc>
          <w:tcPr>
            <w:tcW w:w="1005" w:type="dxa"/>
            <w:tcBorders>
              <w:left w:val="nil"/>
              <w:right w:val="nil"/>
            </w:tcBorders>
            <w:vAlign w:val="center"/>
          </w:tcPr>
          <w:p w14:paraId="596D85CB"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191.7 </w:t>
            </w:r>
          </w:p>
        </w:tc>
        <w:tc>
          <w:tcPr>
            <w:tcW w:w="992" w:type="dxa"/>
            <w:tcBorders>
              <w:left w:val="nil"/>
              <w:right w:val="nil"/>
            </w:tcBorders>
            <w:vAlign w:val="center"/>
          </w:tcPr>
          <w:p w14:paraId="59B29F6D"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206.4 </w:t>
            </w:r>
          </w:p>
        </w:tc>
      </w:tr>
      <w:tr w:rsidR="00F668C8" w:rsidRPr="00E06CCC" w14:paraId="59FD2C04" w14:textId="77777777" w:rsidTr="00774676">
        <w:trPr>
          <w:trHeight w:val="486"/>
          <w:jc w:val="center"/>
        </w:trPr>
        <w:tc>
          <w:tcPr>
            <w:tcW w:w="4395" w:type="dxa"/>
            <w:tcBorders>
              <w:left w:val="nil"/>
              <w:right w:val="nil"/>
            </w:tcBorders>
            <w:vAlign w:val="center"/>
          </w:tcPr>
          <w:p w14:paraId="389855BF" w14:textId="77777777" w:rsidR="00F668C8" w:rsidRPr="0070296A" w:rsidRDefault="00F668C8" w:rsidP="006816E5">
            <w:pPr>
              <w:spacing w:line="240" w:lineRule="auto"/>
              <w:ind w:firstLine="20"/>
              <w:jc w:val="left"/>
            </w:pPr>
            <w:r w:rsidRPr="0070296A">
              <w:t>պետական գանձապետական պարտատոմսեր</w:t>
            </w:r>
          </w:p>
        </w:tc>
        <w:tc>
          <w:tcPr>
            <w:tcW w:w="1078" w:type="dxa"/>
            <w:tcBorders>
              <w:left w:val="nil"/>
              <w:right w:val="nil"/>
            </w:tcBorders>
            <w:vAlign w:val="center"/>
          </w:tcPr>
          <w:p w14:paraId="471E5475" w14:textId="77777777" w:rsidR="00F668C8" w:rsidRPr="00581010" w:rsidRDefault="00F668C8" w:rsidP="006816E5">
            <w:pPr>
              <w:spacing w:line="240" w:lineRule="auto"/>
              <w:ind w:firstLine="20"/>
              <w:jc w:val="center"/>
              <w:rPr>
                <w:sz w:val="20"/>
                <w:szCs w:val="20"/>
                <w:lang w:val="en-US"/>
              </w:rPr>
            </w:pPr>
            <w:r>
              <w:rPr>
                <w:sz w:val="20"/>
                <w:szCs w:val="20"/>
                <w:lang w:val="en-US"/>
              </w:rPr>
              <w:t>273.7</w:t>
            </w:r>
          </w:p>
        </w:tc>
        <w:tc>
          <w:tcPr>
            <w:tcW w:w="1429" w:type="dxa"/>
            <w:tcBorders>
              <w:left w:val="nil"/>
              <w:right w:val="double" w:sz="4" w:space="0" w:color="auto"/>
            </w:tcBorders>
            <w:vAlign w:val="center"/>
          </w:tcPr>
          <w:p w14:paraId="719ADEB3"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355.1 </w:t>
            </w:r>
          </w:p>
        </w:tc>
        <w:tc>
          <w:tcPr>
            <w:tcW w:w="910" w:type="dxa"/>
            <w:tcBorders>
              <w:left w:val="double" w:sz="4" w:space="0" w:color="auto"/>
              <w:right w:val="nil"/>
            </w:tcBorders>
            <w:vAlign w:val="center"/>
          </w:tcPr>
          <w:p w14:paraId="5D5E5CD5"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398.3 </w:t>
            </w:r>
          </w:p>
        </w:tc>
        <w:tc>
          <w:tcPr>
            <w:tcW w:w="933" w:type="dxa"/>
            <w:tcBorders>
              <w:left w:val="nil"/>
              <w:right w:val="nil"/>
            </w:tcBorders>
            <w:vAlign w:val="center"/>
          </w:tcPr>
          <w:p w14:paraId="081C2F20"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521.9 </w:t>
            </w:r>
          </w:p>
        </w:tc>
        <w:tc>
          <w:tcPr>
            <w:tcW w:w="1005" w:type="dxa"/>
            <w:tcBorders>
              <w:left w:val="nil"/>
              <w:right w:val="nil"/>
            </w:tcBorders>
            <w:vAlign w:val="center"/>
          </w:tcPr>
          <w:p w14:paraId="3C4886A3"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634.9 </w:t>
            </w:r>
          </w:p>
        </w:tc>
        <w:tc>
          <w:tcPr>
            <w:tcW w:w="992" w:type="dxa"/>
            <w:tcBorders>
              <w:left w:val="nil"/>
              <w:right w:val="nil"/>
            </w:tcBorders>
            <w:vAlign w:val="center"/>
          </w:tcPr>
          <w:p w14:paraId="4561F4E7"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692.4 </w:t>
            </w:r>
          </w:p>
        </w:tc>
      </w:tr>
      <w:tr w:rsidR="00F668C8" w:rsidRPr="00E06CCC" w14:paraId="60D5B3A2" w14:textId="77777777" w:rsidTr="00774676">
        <w:trPr>
          <w:trHeight w:val="211"/>
          <w:jc w:val="center"/>
        </w:trPr>
        <w:tc>
          <w:tcPr>
            <w:tcW w:w="4395" w:type="dxa"/>
            <w:tcBorders>
              <w:left w:val="nil"/>
              <w:right w:val="nil"/>
            </w:tcBorders>
            <w:vAlign w:val="center"/>
          </w:tcPr>
          <w:p w14:paraId="608E7715" w14:textId="77777777" w:rsidR="00F668C8" w:rsidRPr="0070296A" w:rsidRDefault="00F668C8" w:rsidP="0070296A">
            <w:pPr>
              <w:spacing w:line="240" w:lineRule="auto"/>
              <w:ind w:left="581" w:firstLine="20"/>
              <w:jc w:val="left"/>
            </w:pPr>
            <w:r w:rsidRPr="0070296A">
              <w:t>տոկոսավճար</w:t>
            </w:r>
          </w:p>
        </w:tc>
        <w:tc>
          <w:tcPr>
            <w:tcW w:w="1078" w:type="dxa"/>
            <w:tcBorders>
              <w:left w:val="nil"/>
              <w:right w:val="nil"/>
            </w:tcBorders>
            <w:vAlign w:val="center"/>
          </w:tcPr>
          <w:p w14:paraId="547B5478" w14:textId="77777777" w:rsidR="00F668C8" w:rsidRPr="00581010" w:rsidRDefault="00F668C8" w:rsidP="006816E5">
            <w:pPr>
              <w:spacing w:line="240" w:lineRule="auto"/>
              <w:ind w:firstLine="20"/>
              <w:jc w:val="center"/>
              <w:rPr>
                <w:sz w:val="20"/>
                <w:szCs w:val="20"/>
                <w:lang w:val="en-US"/>
              </w:rPr>
            </w:pPr>
            <w:r>
              <w:rPr>
                <w:sz w:val="20"/>
                <w:szCs w:val="20"/>
                <w:lang w:val="en-US"/>
              </w:rPr>
              <w:t>125.9</w:t>
            </w:r>
          </w:p>
        </w:tc>
        <w:tc>
          <w:tcPr>
            <w:tcW w:w="1429" w:type="dxa"/>
            <w:tcBorders>
              <w:left w:val="nil"/>
              <w:right w:val="double" w:sz="4" w:space="0" w:color="auto"/>
            </w:tcBorders>
            <w:vAlign w:val="center"/>
          </w:tcPr>
          <w:p w14:paraId="1A645264"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164.5 </w:t>
            </w:r>
          </w:p>
        </w:tc>
        <w:tc>
          <w:tcPr>
            <w:tcW w:w="910" w:type="dxa"/>
            <w:tcBorders>
              <w:left w:val="double" w:sz="4" w:space="0" w:color="auto"/>
              <w:right w:val="nil"/>
            </w:tcBorders>
            <w:vAlign w:val="center"/>
          </w:tcPr>
          <w:p w14:paraId="15B99528"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164.5 </w:t>
            </w:r>
          </w:p>
        </w:tc>
        <w:tc>
          <w:tcPr>
            <w:tcW w:w="933" w:type="dxa"/>
            <w:tcBorders>
              <w:left w:val="nil"/>
              <w:right w:val="nil"/>
            </w:tcBorders>
            <w:vAlign w:val="center"/>
          </w:tcPr>
          <w:p w14:paraId="0B9BD64F"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203.2 </w:t>
            </w:r>
          </w:p>
        </w:tc>
        <w:tc>
          <w:tcPr>
            <w:tcW w:w="1005" w:type="dxa"/>
            <w:tcBorders>
              <w:left w:val="nil"/>
              <w:right w:val="nil"/>
            </w:tcBorders>
            <w:vAlign w:val="center"/>
          </w:tcPr>
          <w:p w14:paraId="74793FB5"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237.6 </w:t>
            </w:r>
          </w:p>
        </w:tc>
        <w:tc>
          <w:tcPr>
            <w:tcW w:w="992" w:type="dxa"/>
            <w:tcBorders>
              <w:left w:val="nil"/>
              <w:right w:val="nil"/>
            </w:tcBorders>
            <w:vAlign w:val="center"/>
          </w:tcPr>
          <w:p w14:paraId="6A8DE6A2"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268.3 </w:t>
            </w:r>
          </w:p>
        </w:tc>
      </w:tr>
      <w:tr w:rsidR="00F668C8" w:rsidRPr="00E06CCC" w14:paraId="086FEFDC" w14:textId="77777777" w:rsidTr="00774676">
        <w:trPr>
          <w:trHeight w:val="224"/>
          <w:jc w:val="center"/>
        </w:trPr>
        <w:tc>
          <w:tcPr>
            <w:tcW w:w="4395" w:type="dxa"/>
            <w:tcBorders>
              <w:left w:val="nil"/>
              <w:right w:val="nil"/>
            </w:tcBorders>
            <w:vAlign w:val="center"/>
          </w:tcPr>
          <w:p w14:paraId="01594571" w14:textId="77777777" w:rsidR="00F668C8" w:rsidRPr="0070296A" w:rsidRDefault="00F668C8" w:rsidP="0070296A">
            <w:pPr>
              <w:spacing w:line="240" w:lineRule="auto"/>
              <w:ind w:left="581" w:firstLine="20"/>
              <w:jc w:val="left"/>
            </w:pPr>
            <w:r w:rsidRPr="0070296A">
              <w:t>մարում</w:t>
            </w:r>
          </w:p>
        </w:tc>
        <w:tc>
          <w:tcPr>
            <w:tcW w:w="1078" w:type="dxa"/>
            <w:tcBorders>
              <w:left w:val="nil"/>
              <w:right w:val="nil"/>
            </w:tcBorders>
            <w:vAlign w:val="center"/>
          </w:tcPr>
          <w:p w14:paraId="58C9AFA1" w14:textId="77777777" w:rsidR="00F668C8" w:rsidRPr="00581010" w:rsidRDefault="00F668C8" w:rsidP="006816E5">
            <w:pPr>
              <w:spacing w:line="240" w:lineRule="auto"/>
              <w:ind w:firstLine="20"/>
              <w:jc w:val="center"/>
              <w:rPr>
                <w:sz w:val="20"/>
                <w:szCs w:val="20"/>
                <w:lang w:val="en-US"/>
              </w:rPr>
            </w:pPr>
            <w:r>
              <w:rPr>
                <w:sz w:val="20"/>
                <w:szCs w:val="20"/>
                <w:lang w:val="en-US"/>
              </w:rPr>
              <w:t>147.8</w:t>
            </w:r>
          </w:p>
        </w:tc>
        <w:tc>
          <w:tcPr>
            <w:tcW w:w="1429" w:type="dxa"/>
            <w:tcBorders>
              <w:left w:val="nil"/>
              <w:right w:val="double" w:sz="4" w:space="0" w:color="auto"/>
            </w:tcBorders>
            <w:vAlign w:val="center"/>
          </w:tcPr>
          <w:p w14:paraId="4C639A71"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190.6 </w:t>
            </w:r>
          </w:p>
        </w:tc>
        <w:tc>
          <w:tcPr>
            <w:tcW w:w="910" w:type="dxa"/>
            <w:tcBorders>
              <w:left w:val="double" w:sz="4" w:space="0" w:color="auto"/>
              <w:right w:val="nil"/>
            </w:tcBorders>
            <w:vAlign w:val="center"/>
          </w:tcPr>
          <w:p w14:paraId="2428B606"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233.9 </w:t>
            </w:r>
          </w:p>
        </w:tc>
        <w:tc>
          <w:tcPr>
            <w:tcW w:w="933" w:type="dxa"/>
            <w:tcBorders>
              <w:left w:val="nil"/>
              <w:right w:val="nil"/>
            </w:tcBorders>
            <w:vAlign w:val="center"/>
          </w:tcPr>
          <w:p w14:paraId="48DBB6E8"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318.6 </w:t>
            </w:r>
          </w:p>
        </w:tc>
        <w:tc>
          <w:tcPr>
            <w:tcW w:w="1005" w:type="dxa"/>
            <w:tcBorders>
              <w:left w:val="nil"/>
              <w:right w:val="nil"/>
            </w:tcBorders>
            <w:vAlign w:val="center"/>
          </w:tcPr>
          <w:p w14:paraId="3004BAFF"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397.3 </w:t>
            </w:r>
          </w:p>
        </w:tc>
        <w:tc>
          <w:tcPr>
            <w:tcW w:w="992" w:type="dxa"/>
            <w:tcBorders>
              <w:left w:val="nil"/>
              <w:right w:val="nil"/>
            </w:tcBorders>
            <w:vAlign w:val="center"/>
          </w:tcPr>
          <w:p w14:paraId="4086A4E0"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424.1 </w:t>
            </w:r>
          </w:p>
        </w:tc>
      </w:tr>
      <w:tr w:rsidR="00F668C8" w:rsidRPr="00E06CCC" w14:paraId="0AD2135A" w14:textId="77777777" w:rsidTr="00774676">
        <w:trPr>
          <w:trHeight w:val="542"/>
          <w:jc w:val="center"/>
        </w:trPr>
        <w:tc>
          <w:tcPr>
            <w:tcW w:w="4395" w:type="dxa"/>
            <w:tcBorders>
              <w:left w:val="nil"/>
              <w:right w:val="nil"/>
            </w:tcBorders>
            <w:vAlign w:val="center"/>
          </w:tcPr>
          <w:p w14:paraId="49516D2A" w14:textId="77777777" w:rsidR="00F668C8" w:rsidRPr="0070296A" w:rsidRDefault="00F668C8" w:rsidP="006816E5">
            <w:pPr>
              <w:spacing w:line="240" w:lineRule="auto"/>
              <w:ind w:firstLine="20"/>
              <w:jc w:val="left"/>
            </w:pPr>
            <w:r w:rsidRPr="0070296A">
              <w:t>արտարժութային պետական պարտատոմսեր</w:t>
            </w:r>
          </w:p>
        </w:tc>
        <w:tc>
          <w:tcPr>
            <w:tcW w:w="1078" w:type="dxa"/>
            <w:tcBorders>
              <w:left w:val="nil"/>
              <w:right w:val="nil"/>
            </w:tcBorders>
            <w:vAlign w:val="center"/>
          </w:tcPr>
          <w:p w14:paraId="53D5BE78" w14:textId="77777777" w:rsidR="00F668C8" w:rsidRPr="00581010" w:rsidRDefault="00F668C8" w:rsidP="006816E5">
            <w:pPr>
              <w:spacing w:line="240" w:lineRule="auto"/>
              <w:ind w:firstLine="20"/>
              <w:jc w:val="center"/>
              <w:rPr>
                <w:sz w:val="20"/>
                <w:szCs w:val="20"/>
                <w:lang w:val="en-US"/>
              </w:rPr>
            </w:pPr>
            <w:r>
              <w:rPr>
                <w:sz w:val="20"/>
                <w:szCs w:val="20"/>
                <w:lang w:val="en-US"/>
              </w:rPr>
              <w:t>37.4</w:t>
            </w:r>
          </w:p>
        </w:tc>
        <w:tc>
          <w:tcPr>
            <w:tcW w:w="1429" w:type="dxa"/>
            <w:tcBorders>
              <w:left w:val="nil"/>
              <w:right w:val="double" w:sz="4" w:space="0" w:color="auto"/>
            </w:tcBorders>
            <w:vAlign w:val="center"/>
          </w:tcPr>
          <w:p w14:paraId="49F8F61B"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35.9 </w:t>
            </w:r>
          </w:p>
        </w:tc>
        <w:tc>
          <w:tcPr>
            <w:tcW w:w="910" w:type="dxa"/>
            <w:tcBorders>
              <w:left w:val="double" w:sz="4" w:space="0" w:color="auto"/>
              <w:right w:val="nil"/>
            </w:tcBorders>
            <w:vAlign w:val="center"/>
          </w:tcPr>
          <w:p w14:paraId="6F0654F4" w14:textId="77777777" w:rsidR="00F668C8" w:rsidRPr="0070296A" w:rsidRDefault="00F668C8" w:rsidP="006816E5">
            <w:pPr>
              <w:spacing w:line="240" w:lineRule="auto"/>
              <w:ind w:firstLine="0"/>
              <w:jc w:val="center"/>
              <w:rPr>
                <w:color w:val="FF0000"/>
                <w:sz w:val="20"/>
                <w:szCs w:val="20"/>
              </w:rPr>
            </w:pPr>
            <w:r w:rsidRPr="0070296A">
              <w:rPr>
                <w:sz w:val="20"/>
                <w:szCs w:val="20"/>
              </w:rPr>
              <w:t xml:space="preserve"> 35.9 </w:t>
            </w:r>
          </w:p>
        </w:tc>
        <w:tc>
          <w:tcPr>
            <w:tcW w:w="933" w:type="dxa"/>
            <w:tcBorders>
              <w:left w:val="nil"/>
              <w:right w:val="nil"/>
            </w:tcBorders>
            <w:vAlign w:val="center"/>
          </w:tcPr>
          <w:p w14:paraId="60F60B1A"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36.6 </w:t>
            </w:r>
          </w:p>
        </w:tc>
        <w:tc>
          <w:tcPr>
            <w:tcW w:w="1005" w:type="dxa"/>
            <w:tcBorders>
              <w:left w:val="nil"/>
              <w:right w:val="nil"/>
            </w:tcBorders>
            <w:vAlign w:val="center"/>
          </w:tcPr>
          <w:p w14:paraId="5A14C507"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250.3 </w:t>
            </w:r>
          </w:p>
        </w:tc>
        <w:tc>
          <w:tcPr>
            <w:tcW w:w="992" w:type="dxa"/>
            <w:tcBorders>
              <w:left w:val="nil"/>
              <w:right w:val="nil"/>
            </w:tcBorders>
            <w:vAlign w:val="center"/>
          </w:tcPr>
          <w:p w14:paraId="69D77C8D"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20.7 </w:t>
            </w:r>
          </w:p>
        </w:tc>
      </w:tr>
      <w:tr w:rsidR="00F668C8" w:rsidRPr="00E06CCC" w14:paraId="7229EC54" w14:textId="77777777" w:rsidTr="00774676">
        <w:trPr>
          <w:trHeight w:val="224"/>
          <w:jc w:val="center"/>
        </w:trPr>
        <w:tc>
          <w:tcPr>
            <w:tcW w:w="4395" w:type="dxa"/>
            <w:tcBorders>
              <w:left w:val="nil"/>
              <w:right w:val="nil"/>
            </w:tcBorders>
            <w:vAlign w:val="center"/>
          </w:tcPr>
          <w:p w14:paraId="383D2D47" w14:textId="77777777" w:rsidR="00F668C8" w:rsidRPr="0070296A" w:rsidRDefault="00F668C8" w:rsidP="006816E5">
            <w:pPr>
              <w:spacing w:line="240" w:lineRule="auto"/>
              <w:ind w:left="581" w:firstLine="20"/>
              <w:jc w:val="left"/>
            </w:pPr>
            <w:r w:rsidRPr="0070296A">
              <w:t>տոկոսավճար</w:t>
            </w:r>
          </w:p>
        </w:tc>
        <w:tc>
          <w:tcPr>
            <w:tcW w:w="1078" w:type="dxa"/>
            <w:tcBorders>
              <w:left w:val="nil"/>
              <w:right w:val="nil"/>
            </w:tcBorders>
            <w:vAlign w:val="center"/>
          </w:tcPr>
          <w:p w14:paraId="1DFEBE82" w14:textId="77777777" w:rsidR="00F668C8" w:rsidRPr="00581010" w:rsidRDefault="00F668C8" w:rsidP="006816E5">
            <w:pPr>
              <w:spacing w:line="240" w:lineRule="auto"/>
              <w:ind w:firstLine="20"/>
              <w:jc w:val="center"/>
              <w:rPr>
                <w:sz w:val="20"/>
                <w:szCs w:val="20"/>
                <w:lang w:val="en-US"/>
              </w:rPr>
            </w:pPr>
            <w:r>
              <w:rPr>
                <w:sz w:val="20"/>
                <w:szCs w:val="20"/>
                <w:lang w:val="en-US"/>
              </w:rPr>
              <w:t>37.4</w:t>
            </w:r>
          </w:p>
        </w:tc>
        <w:tc>
          <w:tcPr>
            <w:tcW w:w="1429" w:type="dxa"/>
            <w:tcBorders>
              <w:left w:val="nil"/>
              <w:right w:val="double" w:sz="4" w:space="0" w:color="auto"/>
            </w:tcBorders>
            <w:vAlign w:val="center"/>
          </w:tcPr>
          <w:p w14:paraId="50DF402A"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35.9 </w:t>
            </w:r>
          </w:p>
        </w:tc>
        <w:tc>
          <w:tcPr>
            <w:tcW w:w="910" w:type="dxa"/>
            <w:tcBorders>
              <w:left w:val="double" w:sz="4" w:space="0" w:color="auto"/>
              <w:right w:val="nil"/>
            </w:tcBorders>
            <w:vAlign w:val="center"/>
          </w:tcPr>
          <w:p w14:paraId="1FAD7B47"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35.9 </w:t>
            </w:r>
          </w:p>
        </w:tc>
        <w:tc>
          <w:tcPr>
            <w:tcW w:w="933" w:type="dxa"/>
            <w:tcBorders>
              <w:left w:val="nil"/>
              <w:right w:val="nil"/>
            </w:tcBorders>
            <w:vAlign w:val="center"/>
          </w:tcPr>
          <w:p w14:paraId="5D5F1B79"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36.6 </w:t>
            </w:r>
          </w:p>
        </w:tc>
        <w:tc>
          <w:tcPr>
            <w:tcW w:w="1005" w:type="dxa"/>
            <w:tcBorders>
              <w:left w:val="nil"/>
              <w:right w:val="nil"/>
            </w:tcBorders>
            <w:vAlign w:val="center"/>
          </w:tcPr>
          <w:p w14:paraId="24ADD224"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28.6 </w:t>
            </w:r>
          </w:p>
        </w:tc>
        <w:tc>
          <w:tcPr>
            <w:tcW w:w="992" w:type="dxa"/>
            <w:tcBorders>
              <w:left w:val="nil"/>
              <w:right w:val="nil"/>
            </w:tcBorders>
            <w:vAlign w:val="center"/>
          </w:tcPr>
          <w:p w14:paraId="3B63791C"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20.7 </w:t>
            </w:r>
          </w:p>
        </w:tc>
      </w:tr>
      <w:tr w:rsidR="00F668C8" w:rsidRPr="00E06CCC" w14:paraId="145CAF6C" w14:textId="77777777" w:rsidTr="00774676">
        <w:trPr>
          <w:trHeight w:val="258"/>
          <w:jc w:val="center"/>
        </w:trPr>
        <w:tc>
          <w:tcPr>
            <w:tcW w:w="4395" w:type="dxa"/>
            <w:tcBorders>
              <w:left w:val="nil"/>
              <w:bottom w:val="thickThinSmallGap" w:sz="24" w:space="0" w:color="auto"/>
              <w:right w:val="nil"/>
            </w:tcBorders>
            <w:vAlign w:val="center"/>
          </w:tcPr>
          <w:p w14:paraId="4D5C4575" w14:textId="77777777" w:rsidR="00F668C8" w:rsidRPr="0070296A" w:rsidRDefault="00F668C8" w:rsidP="006816E5">
            <w:pPr>
              <w:spacing w:line="240" w:lineRule="auto"/>
              <w:ind w:left="581" w:firstLine="20"/>
              <w:jc w:val="left"/>
            </w:pPr>
            <w:r w:rsidRPr="0070296A">
              <w:t>մարում</w:t>
            </w:r>
          </w:p>
        </w:tc>
        <w:tc>
          <w:tcPr>
            <w:tcW w:w="1078" w:type="dxa"/>
            <w:tcBorders>
              <w:left w:val="nil"/>
              <w:bottom w:val="thickThinSmallGap" w:sz="24" w:space="0" w:color="auto"/>
              <w:right w:val="nil"/>
            </w:tcBorders>
            <w:vAlign w:val="center"/>
          </w:tcPr>
          <w:p w14:paraId="67E1658E" w14:textId="77777777" w:rsidR="00F668C8" w:rsidRPr="00581010" w:rsidRDefault="00F668C8" w:rsidP="006816E5">
            <w:pPr>
              <w:spacing w:line="240" w:lineRule="auto"/>
              <w:ind w:firstLine="20"/>
              <w:jc w:val="center"/>
              <w:rPr>
                <w:sz w:val="20"/>
                <w:szCs w:val="20"/>
                <w:lang w:val="en-US"/>
              </w:rPr>
            </w:pPr>
            <w:r>
              <w:rPr>
                <w:sz w:val="20"/>
                <w:szCs w:val="20"/>
                <w:lang w:val="en-US"/>
              </w:rPr>
              <w:t>-</w:t>
            </w:r>
          </w:p>
        </w:tc>
        <w:tc>
          <w:tcPr>
            <w:tcW w:w="1429" w:type="dxa"/>
            <w:tcBorders>
              <w:left w:val="nil"/>
              <w:bottom w:val="thickThinSmallGap" w:sz="24" w:space="0" w:color="auto"/>
              <w:right w:val="double" w:sz="4" w:space="0" w:color="auto"/>
            </w:tcBorders>
            <w:vAlign w:val="center"/>
          </w:tcPr>
          <w:p w14:paraId="4D01E070"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   </w:t>
            </w:r>
          </w:p>
        </w:tc>
        <w:tc>
          <w:tcPr>
            <w:tcW w:w="910" w:type="dxa"/>
            <w:tcBorders>
              <w:left w:val="double" w:sz="4" w:space="0" w:color="auto"/>
              <w:bottom w:val="thickThinSmallGap" w:sz="24" w:space="0" w:color="auto"/>
              <w:right w:val="nil"/>
            </w:tcBorders>
            <w:vAlign w:val="center"/>
          </w:tcPr>
          <w:p w14:paraId="5C0BF916"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   </w:t>
            </w:r>
          </w:p>
        </w:tc>
        <w:tc>
          <w:tcPr>
            <w:tcW w:w="933" w:type="dxa"/>
            <w:tcBorders>
              <w:left w:val="nil"/>
              <w:bottom w:val="thickThinSmallGap" w:sz="24" w:space="0" w:color="auto"/>
              <w:right w:val="nil"/>
            </w:tcBorders>
            <w:vAlign w:val="center"/>
          </w:tcPr>
          <w:p w14:paraId="525F9702"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   </w:t>
            </w:r>
          </w:p>
        </w:tc>
        <w:tc>
          <w:tcPr>
            <w:tcW w:w="1005" w:type="dxa"/>
            <w:tcBorders>
              <w:left w:val="nil"/>
              <w:bottom w:val="thickThinSmallGap" w:sz="24" w:space="0" w:color="auto"/>
              <w:right w:val="nil"/>
            </w:tcBorders>
            <w:vAlign w:val="center"/>
          </w:tcPr>
          <w:p w14:paraId="383115A6"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221.6 </w:t>
            </w:r>
          </w:p>
        </w:tc>
        <w:tc>
          <w:tcPr>
            <w:tcW w:w="992" w:type="dxa"/>
            <w:tcBorders>
              <w:left w:val="nil"/>
              <w:bottom w:val="thickThinSmallGap" w:sz="24" w:space="0" w:color="auto"/>
              <w:right w:val="nil"/>
            </w:tcBorders>
            <w:vAlign w:val="center"/>
          </w:tcPr>
          <w:p w14:paraId="4E1846B0" w14:textId="77777777" w:rsidR="00F668C8" w:rsidRPr="0070296A" w:rsidRDefault="00F668C8" w:rsidP="006816E5">
            <w:pPr>
              <w:spacing w:line="240" w:lineRule="auto"/>
              <w:ind w:firstLine="20"/>
              <w:jc w:val="center"/>
              <w:rPr>
                <w:color w:val="FF0000"/>
                <w:sz w:val="20"/>
                <w:szCs w:val="20"/>
              </w:rPr>
            </w:pPr>
            <w:r w:rsidRPr="0070296A">
              <w:rPr>
                <w:sz w:val="20"/>
                <w:szCs w:val="20"/>
              </w:rPr>
              <w:t xml:space="preserve"> -   </w:t>
            </w:r>
          </w:p>
        </w:tc>
      </w:tr>
    </w:tbl>
    <w:p w14:paraId="42C281C6" w14:textId="3BE588D8" w:rsidR="0000473B" w:rsidRDefault="006F4A30" w:rsidP="00581010">
      <w:pPr>
        <w:tabs>
          <w:tab w:val="left" w:pos="2011"/>
        </w:tabs>
        <w:rPr>
          <w:sz w:val="16"/>
        </w:rPr>
      </w:pPr>
      <w:r w:rsidRPr="00146A53">
        <w:rPr>
          <w:sz w:val="16"/>
        </w:rPr>
        <w:t>Աղբյուրը՝ ՀՀ ՖՆ հաշվարկներ և կանխատեսումներ</w:t>
      </w:r>
    </w:p>
    <w:p w14:paraId="3AF963F8" w14:textId="77777777" w:rsidR="006F4A30" w:rsidRPr="00E06CCC" w:rsidRDefault="006F4A30" w:rsidP="00581010">
      <w:pPr>
        <w:tabs>
          <w:tab w:val="left" w:pos="2011"/>
        </w:tabs>
        <w:rPr>
          <w:color w:val="FF0000"/>
        </w:rPr>
      </w:pPr>
    </w:p>
    <w:p w14:paraId="0C7CEF2C" w14:textId="77777777" w:rsidR="00025E2D" w:rsidRPr="0070296A" w:rsidRDefault="00025E2D" w:rsidP="00A1274B">
      <w:r w:rsidRPr="0070296A">
        <w:t>ՀՀ կառավարությունը պարտքի և կանխիկ հոսքերի կառավարման գործիքների</w:t>
      </w:r>
      <w:r w:rsidR="004E7D9A" w:rsidRPr="0070296A">
        <w:t xml:space="preserve"> (հետգնումներ,</w:t>
      </w:r>
      <w:r w:rsidR="00F60368" w:rsidRPr="0070296A">
        <w:t xml:space="preserve"> փոխանակումներ,</w:t>
      </w:r>
      <w:r w:rsidR="004E7D9A" w:rsidRPr="0070296A">
        <w:t xml:space="preserve"> ՀՀ կենտրոնական բանկում միջոցների ավանդադրում և այլն)</w:t>
      </w:r>
      <w:r w:rsidRPr="0070296A">
        <w:t xml:space="preserve"> կիրառմամբ վերահսկում է վերաֆինանսավորման հետ կապված ռիսկերը:</w:t>
      </w:r>
    </w:p>
    <w:p w14:paraId="2FF028CD" w14:textId="77777777" w:rsidR="00025E2D" w:rsidRPr="0070296A" w:rsidRDefault="00025E2D" w:rsidP="007E37AA">
      <w:pPr>
        <w:pStyle w:val="af8"/>
      </w:pPr>
      <w:r w:rsidRPr="0070296A">
        <w:t>Տոկոսադրույքի ռիսկ</w:t>
      </w:r>
    </w:p>
    <w:p w14:paraId="2B5A14B2" w14:textId="77777777" w:rsidR="00025E2D" w:rsidRPr="0070296A" w:rsidRDefault="005B699F" w:rsidP="00A1274B">
      <w:r w:rsidRPr="0070296A">
        <w:t>Տոկոսադրույքի հետ կապված ռիսկերը արժանի են մ</w:t>
      </w:r>
      <w:r w:rsidR="00025E2D" w:rsidRPr="0070296A">
        <w:t>եծ ուշադրությ</w:t>
      </w:r>
      <w:r w:rsidR="00DB017B" w:rsidRPr="0070296A">
        <w:t>ա</w:t>
      </w:r>
      <w:r w:rsidR="00025E2D" w:rsidRPr="0070296A">
        <w:t>ն, քանի որ շուկայական պայմաններով ներգրավվող փոխառու միջոցների կշիռը գնալով աճում է: Տոկոսադրույքի ռիսկի կառավարման նպա</w:t>
      </w:r>
      <w:r w:rsidR="00025E2D" w:rsidRPr="0070296A">
        <w:softHyphen/>
        <w:t>տակն է ապահովել կառավարության պարտքի այն</w:t>
      </w:r>
      <w:r w:rsidR="004254F6" w:rsidRPr="0070296A">
        <w:softHyphen/>
      </w:r>
      <w:r w:rsidR="00025E2D" w:rsidRPr="0070296A">
        <w:t>պիսի կառուցվածք, որի դեպքում ֆինան</w:t>
      </w:r>
      <w:r w:rsidR="00025E2D" w:rsidRPr="0070296A">
        <w:softHyphen/>
        <w:t>սական շուկա</w:t>
      </w:r>
      <w:r w:rsidR="00025E2D" w:rsidRPr="0070296A">
        <w:softHyphen/>
        <w:t>ներում տոկոսադրույքների փոփոխու</w:t>
      </w:r>
      <w:r w:rsidR="004254F6" w:rsidRPr="0070296A">
        <w:softHyphen/>
      </w:r>
      <w:r w:rsidR="00025E2D" w:rsidRPr="0070296A">
        <w:t>թյունը հնարավորինս քիչ ազդեցություն կունենա կանխա</w:t>
      </w:r>
      <w:r w:rsidR="00025E2D" w:rsidRPr="0070296A">
        <w:softHyphen/>
        <w:t>տես</w:t>
      </w:r>
      <w:r w:rsidR="00025E2D" w:rsidRPr="0070296A">
        <w:softHyphen/>
        <w:t>վող տոկոսագումարների մակարդակի վրա: ՀՀ կառավարության պարտքի պորտֆելի տոկոսադրույքի ռիսկի ցուցանիշները կանխա</w:t>
      </w:r>
      <w:r w:rsidR="004254F6" w:rsidRPr="0070296A">
        <w:softHyphen/>
      </w:r>
      <w:r w:rsidR="00025E2D" w:rsidRPr="0070296A">
        <w:t>տես</w:t>
      </w:r>
      <w:r w:rsidR="00025E2D" w:rsidRPr="0070296A">
        <w:softHyphen/>
      </w:r>
      <w:r w:rsidR="004254F6" w:rsidRPr="0070296A">
        <w:softHyphen/>
      </w:r>
      <w:r w:rsidR="00025E2D" w:rsidRPr="0070296A">
        <w:t xml:space="preserve">վող ժամանակահատվածում մնում են կառավարելի: </w:t>
      </w:r>
    </w:p>
    <w:p w14:paraId="39D8AA6F" w14:textId="4B950197" w:rsidR="00025E2D" w:rsidRPr="0070296A" w:rsidRDefault="00025E2D" w:rsidP="00A1274B">
      <w:r w:rsidRPr="0070296A">
        <w:t xml:space="preserve">Ֆիքսված տոկոսադրույքով պարտքի կշիռը </w:t>
      </w:r>
      <w:r w:rsidR="005341FA" w:rsidRPr="0070296A">
        <w:t xml:space="preserve">2026 </w:t>
      </w:r>
      <w:r w:rsidRPr="0070296A">
        <w:t>թ</w:t>
      </w:r>
      <w:r w:rsidR="009F24F6" w:rsidRPr="0070296A">
        <w:t>վականի</w:t>
      </w:r>
      <w:r w:rsidRPr="0070296A">
        <w:t xml:space="preserve"> տարեվերջին</w:t>
      </w:r>
      <w:r w:rsidR="00D50A86" w:rsidRPr="0070296A">
        <w:t>,</w:t>
      </w:r>
      <w:r w:rsidRPr="0070296A">
        <w:t xml:space="preserve"> </w:t>
      </w:r>
      <w:r w:rsidR="00D50A86" w:rsidRPr="0070296A">
        <w:t xml:space="preserve">ըստ </w:t>
      </w:r>
      <w:r w:rsidR="000D7D1C" w:rsidRPr="0070296A">
        <w:t>կանխատես</w:t>
      </w:r>
      <w:r w:rsidR="00D50A86" w:rsidRPr="0070296A">
        <w:t>ման,</w:t>
      </w:r>
      <w:r w:rsidR="000D7D1C" w:rsidRPr="0070296A">
        <w:t xml:space="preserve"> կկազմի</w:t>
      </w:r>
      <w:r w:rsidRPr="0070296A">
        <w:t xml:space="preserve"> </w:t>
      </w:r>
      <w:r w:rsidR="00996BD6" w:rsidRPr="0070296A">
        <w:t>8</w:t>
      </w:r>
      <w:r w:rsidR="00074649" w:rsidRPr="0070296A">
        <w:t>0</w:t>
      </w:r>
      <w:r w:rsidR="004C43DF" w:rsidRPr="0070296A">
        <w:t>.</w:t>
      </w:r>
      <w:r w:rsidR="00074649" w:rsidRPr="0070296A">
        <w:t>3</w:t>
      </w:r>
      <w:r w:rsidRPr="0070296A">
        <w:t xml:space="preserve">%: </w:t>
      </w:r>
      <w:r w:rsidR="00D50A86" w:rsidRPr="0070296A">
        <w:t>Ֆիքսված տոկոսադրույքով պարտքի կշ</w:t>
      </w:r>
      <w:r w:rsidR="00074649" w:rsidRPr="0070296A">
        <w:t>ի</w:t>
      </w:r>
      <w:r w:rsidR="00D50A86" w:rsidRPr="0070296A">
        <w:t>ռ</w:t>
      </w:r>
      <w:r w:rsidR="00074649" w:rsidRPr="0070296A">
        <w:t>ը</w:t>
      </w:r>
      <w:r w:rsidR="00D50A86" w:rsidRPr="0070296A">
        <w:t xml:space="preserve"> </w:t>
      </w:r>
      <w:r w:rsidR="00074649" w:rsidRPr="0070296A">
        <w:t xml:space="preserve">ուղենշային միջակայքում պահպանելուն </w:t>
      </w:r>
      <w:r w:rsidR="00D50A86" w:rsidRPr="0070296A">
        <w:t xml:space="preserve">կնպաստի այն, որ </w:t>
      </w:r>
      <w:r w:rsidRPr="0070296A">
        <w:t xml:space="preserve">կանխատեսվող ժամանակահատվածում </w:t>
      </w:r>
      <w:r w:rsidR="00B9469E" w:rsidRPr="0070296A">
        <w:t>կ</w:t>
      </w:r>
      <w:r w:rsidR="00D50A86" w:rsidRPr="0070296A">
        <w:t>ավելանա</w:t>
      </w:r>
      <w:r w:rsidR="00B9469E" w:rsidRPr="0070296A">
        <w:t xml:space="preserve"> </w:t>
      </w:r>
      <w:r w:rsidR="00074649" w:rsidRPr="0070296A">
        <w:t xml:space="preserve">ՀՀ կառավարության կողմից տեղաբաշխվող </w:t>
      </w:r>
      <w:r w:rsidRPr="0070296A">
        <w:t xml:space="preserve">ֆիքսված տոկոսադրույքով </w:t>
      </w:r>
      <w:r w:rsidR="00074649" w:rsidRPr="0070296A">
        <w:t>պետական գանձապետական պարտատոմսերի</w:t>
      </w:r>
      <w:r w:rsidR="00B9469E" w:rsidRPr="0070296A">
        <w:t xml:space="preserve"> ծավալը</w:t>
      </w:r>
      <w:r w:rsidR="006C43E2" w:rsidRPr="0070296A">
        <w:t>:</w:t>
      </w:r>
      <w:r w:rsidR="00D50A86" w:rsidRPr="0070296A">
        <w:t xml:space="preserve"> </w:t>
      </w:r>
      <w:r w:rsidR="006C43E2" w:rsidRPr="0070296A">
        <w:t>Կանխատեսվում է, որ</w:t>
      </w:r>
      <w:r w:rsidR="00B9469E" w:rsidRPr="0070296A">
        <w:t xml:space="preserve"> </w:t>
      </w:r>
      <w:r w:rsidRPr="0070296A">
        <w:t xml:space="preserve">շրջանառության մեջ գտնվող պետական գանձապետական պարտատոմսերի ծավալի կշիռը </w:t>
      </w:r>
      <w:r w:rsidR="00B9469E" w:rsidRPr="0070296A">
        <w:t>միջնաժամկետ հատվածում կաճի</w:t>
      </w:r>
      <w:r w:rsidR="00D50A86" w:rsidRPr="0070296A">
        <w:t>`</w:t>
      </w:r>
      <w:r w:rsidRPr="0070296A">
        <w:t xml:space="preserve"> </w:t>
      </w:r>
      <w:r w:rsidR="00E27709" w:rsidRPr="0070296A">
        <w:t xml:space="preserve">2022 </w:t>
      </w:r>
      <w:r w:rsidR="006C43E2" w:rsidRPr="0070296A">
        <w:t xml:space="preserve">թվականի ՀՀ կառավարության պարտքի </w:t>
      </w:r>
      <w:r w:rsidR="00E27709" w:rsidRPr="0070296A">
        <w:t>37</w:t>
      </w:r>
      <w:r w:rsidR="00170970" w:rsidRPr="0070296A">
        <w:t>.7</w:t>
      </w:r>
      <w:r w:rsidR="006C43E2" w:rsidRPr="0070296A">
        <w:t xml:space="preserve">% </w:t>
      </w:r>
      <w:r w:rsidR="006C43E2" w:rsidRPr="0070296A">
        <w:lastRenderedPageBreak/>
        <w:t xml:space="preserve">փաստացի ցուցանիշի նկատմամբ </w:t>
      </w:r>
      <w:r w:rsidR="00E27709" w:rsidRPr="0070296A">
        <w:t xml:space="preserve">2026 </w:t>
      </w:r>
      <w:r w:rsidRPr="0070296A">
        <w:t>թ</w:t>
      </w:r>
      <w:r w:rsidR="009F24F6" w:rsidRPr="0070296A">
        <w:t>վականին</w:t>
      </w:r>
      <w:r w:rsidRPr="0070296A">
        <w:t xml:space="preserve"> կազմ</w:t>
      </w:r>
      <w:r w:rsidR="00D50A86" w:rsidRPr="0070296A">
        <w:t>ելով</w:t>
      </w:r>
      <w:r w:rsidRPr="0070296A">
        <w:t xml:space="preserve"> </w:t>
      </w:r>
      <w:r w:rsidR="00E27709" w:rsidRPr="0070296A">
        <w:t>44</w:t>
      </w:r>
      <w:r w:rsidR="00B5267D" w:rsidRPr="0070296A">
        <w:t>.</w:t>
      </w:r>
      <w:r w:rsidR="003E6EB9">
        <w:t>4</w:t>
      </w:r>
      <w:r w:rsidRPr="0070296A">
        <w:t xml:space="preserve">%-ը: </w:t>
      </w:r>
      <w:r w:rsidR="00B9469E" w:rsidRPr="0070296A">
        <w:t>Սակայն, մ</w:t>
      </w:r>
      <w:r w:rsidRPr="0070296A">
        <w:t>յուս կողմից</w:t>
      </w:r>
      <w:r w:rsidR="00B9469E" w:rsidRPr="0070296A">
        <w:t xml:space="preserve"> էլ</w:t>
      </w:r>
      <w:r w:rsidRPr="0070296A">
        <w:t xml:space="preserve"> միջազգային վարկատուներն ավելի շատ լողացող տոկոսադրույքով նոր վարկեր են տրամադրելու, որ</w:t>
      </w:r>
      <w:r w:rsidR="00F44846" w:rsidRPr="0070296A">
        <w:t>ն իր հերթին</w:t>
      </w:r>
      <w:r w:rsidRPr="0070296A">
        <w:t xml:space="preserve"> </w:t>
      </w:r>
      <w:r w:rsidR="00F44846" w:rsidRPr="0070296A">
        <w:t>որոշ չափով կմեղմի</w:t>
      </w:r>
      <w:r w:rsidRPr="0070296A">
        <w:t xml:space="preserve"> ՀՀ կառավարության պարտքի պորտֆելի ֆիքսված տոկոսադրույքով պարտքի կշռ</w:t>
      </w:r>
      <w:r w:rsidR="00D50A86" w:rsidRPr="0070296A">
        <w:t>ի աճ</w:t>
      </w:r>
      <w:r w:rsidR="00F44846" w:rsidRPr="0070296A">
        <w:t>ի տեմպը</w:t>
      </w:r>
      <w:r w:rsidRPr="0070296A">
        <w:t>:</w:t>
      </w:r>
      <w:r w:rsidRPr="00E06CCC">
        <w:rPr>
          <w:color w:val="FF0000"/>
        </w:rPr>
        <w:t xml:space="preserve"> </w:t>
      </w:r>
      <w:r w:rsidRPr="0070296A">
        <w:t>Անհրաժեշտության դեպքում, տոկոսադրույքի ռիսկը կառավարելու նպատակով, արտաքին վարկատուների կողմից սահմանված ընթացա</w:t>
      </w:r>
      <w:r w:rsidRPr="0070296A">
        <w:softHyphen/>
        <w:t>կարգերի համաձայն, կիրականացվի լողացող տոկոսադրույքով ներգրավ</w:t>
      </w:r>
      <w:r w:rsidR="00D36BB2" w:rsidRPr="0070296A">
        <w:t>վ</w:t>
      </w:r>
      <w:r w:rsidRPr="0070296A">
        <w:t>ած վարկերի տոկոսադրույքի ֆիքսում:</w:t>
      </w:r>
    </w:p>
    <w:p w14:paraId="480F3FE3" w14:textId="77777777" w:rsidR="006D405F" w:rsidRPr="00E06CCC" w:rsidRDefault="006D405F" w:rsidP="00A1274B">
      <w:pPr>
        <w:rPr>
          <w:color w:val="FF0000"/>
        </w:rPr>
      </w:pPr>
    </w:p>
    <w:p w14:paraId="0C12BFF5" w14:textId="77777777" w:rsidR="00BA13A2" w:rsidRPr="0070296A" w:rsidRDefault="00BA13A2" w:rsidP="00A1274B"/>
    <w:p w14:paraId="465AE156" w14:textId="2E6ADC7E" w:rsidR="00025E2D" w:rsidRPr="0070296A" w:rsidRDefault="00025E2D" w:rsidP="006D5DCA">
      <w:pPr>
        <w:pStyle w:val="af6"/>
        <w:numPr>
          <w:ilvl w:val="0"/>
          <w:numId w:val="35"/>
        </w:numPr>
        <w:spacing w:before="0" w:after="0"/>
        <w:ind w:left="1276" w:hanging="1276"/>
      </w:pPr>
      <w:r w:rsidRPr="0070296A">
        <w:t>ՀՀ կառավարության պարտքի կառուցվածքում ֆիքսված և լողացող տոկոսադրույքով վարկերի տեսակարար կշիռը 20</w:t>
      </w:r>
      <w:r w:rsidR="00417DBE" w:rsidRPr="0070296A">
        <w:t>2</w:t>
      </w:r>
      <w:r w:rsidR="00061D0B">
        <w:t>2</w:t>
      </w:r>
      <w:r w:rsidRPr="0070296A">
        <w:t>-202</w:t>
      </w:r>
      <w:r w:rsidR="00092AD6" w:rsidRPr="0070296A">
        <w:t>6</w:t>
      </w:r>
      <w:r w:rsidR="009F24F6" w:rsidRPr="0070296A">
        <w:t xml:space="preserve"> </w:t>
      </w:r>
      <w:r w:rsidRPr="0070296A">
        <w:t>թ</w:t>
      </w:r>
      <w:r w:rsidR="009F24F6" w:rsidRPr="0070296A">
        <w:t>վականներին</w:t>
      </w:r>
      <w:r w:rsidRPr="0070296A">
        <w:t xml:space="preserve"> </w:t>
      </w:r>
    </w:p>
    <w:p w14:paraId="27837716" w14:textId="77777777" w:rsidR="00025E2D" w:rsidRPr="0070296A" w:rsidRDefault="00025E2D" w:rsidP="006D5DCA">
      <w:pPr>
        <w:pStyle w:val="af6"/>
        <w:spacing w:before="0" w:after="0"/>
      </w:pPr>
      <w:r w:rsidRPr="0070296A">
        <w:t>(տոկոս)</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1065"/>
        <w:gridCol w:w="1376"/>
        <w:gridCol w:w="1009"/>
        <w:gridCol w:w="1051"/>
        <w:gridCol w:w="986"/>
        <w:gridCol w:w="1009"/>
      </w:tblGrid>
      <w:tr w:rsidR="00CA632D" w:rsidRPr="0070296A" w14:paraId="2CF15E5E" w14:textId="77777777" w:rsidTr="00581010">
        <w:trPr>
          <w:trHeight w:val="664"/>
          <w:tblHeader/>
          <w:jc w:val="center"/>
        </w:trPr>
        <w:tc>
          <w:tcPr>
            <w:tcW w:w="4110" w:type="dxa"/>
            <w:tcBorders>
              <w:top w:val="thinThickThinSmallGap" w:sz="24" w:space="0" w:color="auto"/>
              <w:left w:val="nil"/>
              <w:bottom w:val="thinThickSmallGap" w:sz="24" w:space="0" w:color="auto"/>
              <w:right w:val="nil"/>
            </w:tcBorders>
            <w:shd w:val="clear" w:color="auto" w:fill="5B9BD5"/>
            <w:vAlign w:val="center"/>
          </w:tcPr>
          <w:p w14:paraId="797C4E78" w14:textId="77777777" w:rsidR="00CA632D" w:rsidRPr="0070296A" w:rsidRDefault="00CA632D" w:rsidP="007E37AA">
            <w:pPr>
              <w:spacing w:line="240" w:lineRule="auto"/>
              <w:ind w:firstLine="0"/>
              <w:jc w:val="center"/>
            </w:pPr>
          </w:p>
        </w:tc>
        <w:tc>
          <w:tcPr>
            <w:tcW w:w="1065" w:type="dxa"/>
            <w:tcBorders>
              <w:top w:val="thinThickThinSmallGap" w:sz="24" w:space="0" w:color="auto"/>
              <w:left w:val="nil"/>
              <w:bottom w:val="thinThickSmallGap" w:sz="24" w:space="0" w:color="auto"/>
              <w:right w:val="nil"/>
            </w:tcBorders>
            <w:shd w:val="clear" w:color="auto" w:fill="5B9BD5"/>
          </w:tcPr>
          <w:p w14:paraId="30DB5CBD" w14:textId="77777777" w:rsidR="00CA632D" w:rsidRPr="0070296A" w:rsidRDefault="00CA632D" w:rsidP="00074649">
            <w:pPr>
              <w:spacing w:line="240" w:lineRule="auto"/>
              <w:ind w:firstLine="0"/>
              <w:jc w:val="center"/>
            </w:pPr>
            <w:r w:rsidRPr="0070296A">
              <w:t>202</w:t>
            </w:r>
            <w:r>
              <w:rPr>
                <w:lang w:val="en-US"/>
              </w:rPr>
              <w:t>2</w:t>
            </w:r>
            <w:r w:rsidRPr="0070296A">
              <w:t xml:space="preserve"> </w:t>
            </w:r>
            <w:r>
              <w:t>փաստ</w:t>
            </w:r>
            <w:r w:rsidRPr="0070296A">
              <w:t>.</w:t>
            </w:r>
          </w:p>
        </w:tc>
        <w:tc>
          <w:tcPr>
            <w:tcW w:w="1376" w:type="dxa"/>
            <w:tcBorders>
              <w:top w:val="thinThickThinSmallGap" w:sz="24" w:space="0" w:color="auto"/>
              <w:left w:val="nil"/>
              <w:bottom w:val="thinThickSmallGap" w:sz="24" w:space="0" w:color="auto"/>
              <w:right w:val="double" w:sz="4" w:space="0" w:color="auto"/>
            </w:tcBorders>
            <w:shd w:val="clear" w:color="auto" w:fill="5B9BD5"/>
            <w:vAlign w:val="center"/>
          </w:tcPr>
          <w:p w14:paraId="6A817DF9" w14:textId="77777777" w:rsidR="00CA632D" w:rsidRPr="0070296A" w:rsidRDefault="00CA632D" w:rsidP="00074649">
            <w:pPr>
              <w:spacing w:line="240" w:lineRule="auto"/>
              <w:ind w:firstLine="0"/>
              <w:jc w:val="center"/>
            </w:pPr>
            <w:r w:rsidRPr="0070296A">
              <w:t>2023 պետբյուջեի ծրագիր</w:t>
            </w:r>
          </w:p>
        </w:tc>
        <w:tc>
          <w:tcPr>
            <w:tcW w:w="1009" w:type="dxa"/>
            <w:tcBorders>
              <w:top w:val="thinThickThinSmallGap" w:sz="24" w:space="0" w:color="auto"/>
              <w:left w:val="double" w:sz="4" w:space="0" w:color="auto"/>
              <w:bottom w:val="thinThickSmallGap" w:sz="24" w:space="0" w:color="auto"/>
              <w:right w:val="nil"/>
            </w:tcBorders>
            <w:shd w:val="clear" w:color="auto" w:fill="5B9BD5"/>
            <w:vAlign w:val="center"/>
          </w:tcPr>
          <w:p w14:paraId="04CAA5F5" w14:textId="77777777" w:rsidR="00CA632D" w:rsidRPr="0070296A" w:rsidRDefault="00CA632D" w:rsidP="006D07E7">
            <w:pPr>
              <w:spacing w:line="240" w:lineRule="auto"/>
              <w:ind w:firstLine="0"/>
              <w:jc w:val="center"/>
            </w:pPr>
            <w:r w:rsidRPr="0070296A">
              <w:t>2023 կանխ.</w:t>
            </w:r>
          </w:p>
        </w:tc>
        <w:tc>
          <w:tcPr>
            <w:tcW w:w="1051" w:type="dxa"/>
            <w:tcBorders>
              <w:top w:val="thinThickThinSmallGap" w:sz="24" w:space="0" w:color="auto"/>
              <w:left w:val="nil"/>
              <w:bottom w:val="thinThickSmallGap" w:sz="24" w:space="0" w:color="auto"/>
              <w:right w:val="nil"/>
            </w:tcBorders>
            <w:shd w:val="clear" w:color="auto" w:fill="5B9BD5"/>
            <w:vAlign w:val="center"/>
          </w:tcPr>
          <w:p w14:paraId="6D4D5C14" w14:textId="77777777" w:rsidR="00CA632D" w:rsidRPr="0070296A" w:rsidRDefault="00CA632D" w:rsidP="0070296A">
            <w:pPr>
              <w:spacing w:line="240" w:lineRule="auto"/>
              <w:ind w:firstLine="0"/>
              <w:jc w:val="center"/>
            </w:pPr>
            <w:r w:rsidRPr="0070296A">
              <w:t>2024 կանխ.</w:t>
            </w:r>
          </w:p>
        </w:tc>
        <w:tc>
          <w:tcPr>
            <w:tcW w:w="986" w:type="dxa"/>
            <w:tcBorders>
              <w:top w:val="thinThickThinSmallGap" w:sz="24" w:space="0" w:color="auto"/>
              <w:left w:val="nil"/>
              <w:bottom w:val="thinThickSmallGap" w:sz="24" w:space="0" w:color="auto"/>
              <w:right w:val="nil"/>
            </w:tcBorders>
            <w:shd w:val="clear" w:color="auto" w:fill="5B9BD5"/>
            <w:vAlign w:val="center"/>
          </w:tcPr>
          <w:p w14:paraId="4BD24E52" w14:textId="77777777" w:rsidR="00CA632D" w:rsidRPr="0070296A" w:rsidRDefault="00CA632D" w:rsidP="0070296A">
            <w:pPr>
              <w:spacing w:line="240" w:lineRule="auto"/>
              <w:ind w:firstLine="0"/>
              <w:jc w:val="center"/>
            </w:pPr>
            <w:r w:rsidRPr="0070296A">
              <w:t>2025 կանխ.</w:t>
            </w:r>
          </w:p>
        </w:tc>
        <w:tc>
          <w:tcPr>
            <w:tcW w:w="1009" w:type="dxa"/>
            <w:tcBorders>
              <w:top w:val="thinThickThinSmallGap" w:sz="24" w:space="0" w:color="auto"/>
              <w:left w:val="nil"/>
              <w:bottom w:val="thinThickSmallGap" w:sz="24" w:space="0" w:color="auto"/>
              <w:right w:val="nil"/>
            </w:tcBorders>
            <w:shd w:val="clear" w:color="auto" w:fill="5B9BD5"/>
            <w:vAlign w:val="center"/>
          </w:tcPr>
          <w:p w14:paraId="5E137EB9" w14:textId="77777777" w:rsidR="00CA632D" w:rsidRPr="0070296A" w:rsidRDefault="00CA632D" w:rsidP="0070296A">
            <w:pPr>
              <w:spacing w:line="240" w:lineRule="auto"/>
              <w:ind w:firstLine="0"/>
              <w:jc w:val="center"/>
            </w:pPr>
            <w:r w:rsidRPr="0070296A">
              <w:t>2026 կանխ.</w:t>
            </w:r>
          </w:p>
        </w:tc>
      </w:tr>
      <w:tr w:rsidR="00CA632D" w:rsidRPr="0070296A" w14:paraId="7FE5A09D" w14:textId="77777777" w:rsidTr="00822C2A">
        <w:trPr>
          <w:trHeight w:val="399"/>
          <w:jc w:val="center"/>
        </w:trPr>
        <w:tc>
          <w:tcPr>
            <w:tcW w:w="4110" w:type="dxa"/>
            <w:tcBorders>
              <w:top w:val="thinThickSmallGap" w:sz="24" w:space="0" w:color="auto"/>
              <w:left w:val="nil"/>
              <w:right w:val="nil"/>
            </w:tcBorders>
            <w:vAlign w:val="center"/>
          </w:tcPr>
          <w:p w14:paraId="42BE09D9" w14:textId="77777777" w:rsidR="00CA632D" w:rsidRPr="0070296A" w:rsidRDefault="00CA632D" w:rsidP="007E37AA">
            <w:pPr>
              <w:spacing w:line="240" w:lineRule="auto"/>
              <w:ind w:firstLine="0"/>
              <w:jc w:val="left"/>
            </w:pPr>
            <w:r w:rsidRPr="0070296A">
              <w:t>ՀՀ կառավարության պարտք,</w:t>
            </w:r>
          </w:p>
        </w:tc>
        <w:tc>
          <w:tcPr>
            <w:tcW w:w="1065" w:type="dxa"/>
            <w:tcBorders>
              <w:top w:val="thinThickSmallGap" w:sz="24" w:space="0" w:color="auto"/>
              <w:left w:val="nil"/>
              <w:right w:val="nil"/>
            </w:tcBorders>
            <w:vAlign w:val="center"/>
          </w:tcPr>
          <w:p w14:paraId="0F8CB189" w14:textId="77777777" w:rsidR="00CA632D" w:rsidRPr="0070296A" w:rsidRDefault="00CA632D" w:rsidP="007E37AA">
            <w:pPr>
              <w:spacing w:line="240" w:lineRule="auto"/>
              <w:ind w:firstLine="0"/>
              <w:jc w:val="center"/>
            </w:pPr>
            <w:r w:rsidRPr="0070296A">
              <w:t>100.0</w:t>
            </w:r>
          </w:p>
        </w:tc>
        <w:tc>
          <w:tcPr>
            <w:tcW w:w="1376" w:type="dxa"/>
            <w:tcBorders>
              <w:top w:val="thinThickSmallGap" w:sz="24" w:space="0" w:color="auto"/>
              <w:left w:val="nil"/>
              <w:right w:val="double" w:sz="4" w:space="0" w:color="auto"/>
            </w:tcBorders>
            <w:vAlign w:val="center"/>
          </w:tcPr>
          <w:p w14:paraId="2383973C" w14:textId="77777777" w:rsidR="00CA632D" w:rsidRPr="0070296A" w:rsidRDefault="00CA632D" w:rsidP="007E37AA">
            <w:pPr>
              <w:spacing w:line="240" w:lineRule="auto"/>
              <w:ind w:firstLine="0"/>
              <w:jc w:val="center"/>
            </w:pPr>
            <w:r w:rsidRPr="0070296A">
              <w:t>100.0</w:t>
            </w:r>
          </w:p>
        </w:tc>
        <w:tc>
          <w:tcPr>
            <w:tcW w:w="1009" w:type="dxa"/>
            <w:tcBorders>
              <w:top w:val="thinThickSmallGap" w:sz="24" w:space="0" w:color="auto"/>
              <w:left w:val="double" w:sz="4" w:space="0" w:color="auto"/>
              <w:right w:val="nil"/>
            </w:tcBorders>
            <w:vAlign w:val="center"/>
          </w:tcPr>
          <w:p w14:paraId="0A4D90B2" w14:textId="77777777" w:rsidR="00CA632D" w:rsidRPr="0070296A" w:rsidRDefault="00CA632D" w:rsidP="007E37AA">
            <w:pPr>
              <w:spacing w:line="240" w:lineRule="auto"/>
              <w:ind w:firstLine="0"/>
              <w:jc w:val="center"/>
            </w:pPr>
            <w:r w:rsidRPr="0070296A">
              <w:t>100.0</w:t>
            </w:r>
          </w:p>
        </w:tc>
        <w:tc>
          <w:tcPr>
            <w:tcW w:w="1051" w:type="dxa"/>
            <w:tcBorders>
              <w:top w:val="thinThickSmallGap" w:sz="24" w:space="0" w:color="auto"/>
              <w:left w:val="nil"/>
              <w:right w:val="nil"/>
            </w:tcBorders>
            <w:vAlign w:val="center"/>
          </w:tcPr>
          <w:p w14:paraId="5CB4C378" w14:textId="77777777" w:rsidR="00CA632D" w:rsidRPr="0070296A" w:rsidRDefault="00CA632D" w:rsidP="007E37AA">
            <w:pPr>
              <w:spacing w:line="240" w:lineRule="auto"/>
              <w:ind w:firstLine="0"/>
              <w:jc w:val="center"/>
            </w:pPr>
            <w:r w:rsidRPr="0070296A">
              <w:t>100.0</w:t>
            </w:r>
          </w:p>
        </w:tc>
        <w:tc>
          <w:tcPr>
            <w:tcW w:w="986" w:type="dxa"/>
            <w:tcBorders>
              <w:top w:val="thinThickSmallGap" w:sz="24" w:space="0" w:color="auto"/>
              <w:left w:val="nil"/>
              <w:right w:val="nil"/>
            </w:tcBorders>
            <w:vAlign w:val="center"/>
          </w:tcPr>
          <w:p w14:paraId="1DBBC563" w14:textId="77777777" w:rsidR="00CA632D" w:rsidRPr="0070296A" w:rsidRDefault="00CA632D" w:rsidP="007E37AA">
            <w:pPr>
              <w:spacing w:line="240" w:lineRule="auto"/>
              <w:ind w:firstLine="0"/>
              <w:jc w:val="center"/>
            </w:pPr>
            <w:r w:rsidRPr="0070296A">
              <w:t>100.0</w:t>
            </w:r>
          </w:p>
        </w:tc>
        <w:tc>
          <w:tcPr>
            <w:tcW w:w="1009" w:type="dxa"/>
            <w:tcBorders>
              <w:top w:val="thinThickSmallGap" w:sz="24" w:space="0" w:color="auto"/>
              <w:left w:val="nil"/>
              <w:right w:val="nil"/>
            </w:tcBorders>
            <w:vAlign w:val="center"/>
          </w:tcPr>
          <w:p w14:paraId="479024EE" w14:textId="77777777" w:rsidR="00CA632D" w:rsidRPr="0070296A" w:rsidRDefault="00CA632D" w:rsidP="007E37AA">
            <w:pPr>
              <w:spacing w:line="240" w:lineRule="auto"/>
              <w:ind w:firstLine="0"/>
              <w:jc w:val="center"/>
            </w:pPr>
            <w:r w:rsidRPr="0070296A">
              <w:t>100.0</w:t>
            </w:r>
          </w:p>
        </w:tc>
      </w:tr>
      <w:tr w:rsidR="00CA632D" w:rsidRPr="0070296A" w14:paraId="6711E890" w14:textId="77777777" w:rsidTr="00581010">
        <w:trPr>
          <w:trHeight w:val="306"/>
          <w:jc w:val="center"/>
        </w:trPr>
        <w:tc>
          <w:tcPr>
            <w:tcW w:w="4110" w:type="dxa"/>
            <w:tcBorders>
              <w:left w:val="nil"/>
              <w:right w:val="nil"/>
            </w:tcBorders>
            <w:vAlign w:val="center"/>
          </w:tcPr>
          <w:p w14:paraId="274FA54B" w14:textId="77777777" w:rsidR="00CA632D" w:rsidRPr="0070296A" w:rsidRDefault="00CA632D" w:rsidP="0070296A">
            <w:pPr>
              <w:spacing w:line="240" w:lineRule="auto"/>
              <w:ind w:firstLine="0"/>
              <w:jc w:val="center"/>
            </w:pPr>
            <w:r w:rsidRPr="0070296A">
              <w:t>այդ թվում</w:t>
            </w:r>
          </w:p>
        </w:tc>
        <w:tc>
          <w:tcPr>
            <w:tcW w:w="1065" w:type="dxa"/>
            <w:tcBorders>
              <w:left w:val="nil"/>
              <w:right w:val="nil"/>
            </w:tcBorders>
          </w:tcPr>
          <w:p w14:paraId="3584E445" w14:textId="77777777" w:rsidR="00CA632D" w:rsidRPr="0070296A" w:rsidRDefault="00CA632D" w:rsidP="007E37AA">
            <w:pPr>
              <w:spacing w:line="240" w:lineRule="auto"/>
              <w:ind w:firstLine="0"/>
              <w:jc w:val="center"/>
            </w:pPr>
          </w:p>
        </w:tc>
        <w:tc>
          <w:tcPr>
            <w:tcW w:w="1376" w:type="dxa"/>
            <w:tcBorders>
              <w:left w:val="nil"/>
              <w:right w:val="double" w:sz="4" w:space="0" w:color="auto"/>
            </w:tcBorders>
            <w:vAlign w:val="center"/>
          </w:tcPr>
          <w:p w14:paraId="4636037B" w14:textId="77777777" w:rsidR="00CA632D" w:rsidRPr="0070296A" w:rsidRDefault="00CA632D" w:rsidP="007E37AA">
            <w:pPr>
              <w:spacing w:line="240" w:lineRule="auto"/>
              <w:ind w:firstLine="0"/>
              <w:jc w:val="center"/>
            </w:pPr>
          </w:p>
        </w:tc>
        <w:tc>
          <w:tcPr>
            <w:tcW w:w="1009" w:type="dxa"/>
            <w:tcBorders>
              <w:left w:val="double" w:sz="4" w:space="0" w:color="auto"/>
              <w:right w:val="nil"/>
            </w:tcBorders>
            <w:vAlign w:val="center"/>
          </w:tcPr>
          <w:p w14:paraId="21306C6A" w14:textId="77777777" w:rsidR="00CA632D" w:rsidRPr="0070296A" w:rsidRDefault="00CA632D" w:rsidP="007E37AA">
            <w:pPr>
              <w:spacing w:line="240" w:lineRule="auto"/>
              <w:ind w:firstLine="0"/>
              <w:jc w:val="center"/>
            </w:pPr>
          </w:p>
        </w:tc>
        <w:tc>
          <w:tcPr>
            <w:tcW w:w="1051" w:type="dxa"/>
            <w:tcBorders>
              <w:left w:val="nil"/>
              <w:right w:val="nil"/>
            </w:tcBorders>
            <w:vAlign w:val="center"/>
          </w:tcPr>
          <w:p w14:paraId="59BBD31B" w14:textId="77777777" w:rsidR="00CA632D" w:rsidRPr="0070296A" w:rsidRDefault="00CA632D" w:rsidP="007E37AA">
            <w:pPr>
              <w:spacing w:line="240" w:lineRule="auto"/>
              <w:ind w:firstLine="0"/>
              <w:jc w:val="center"/>
            </w:pPr>
          </w:p>
        </w:tc>
        <w:tc>
          <w:tcPr>
            <w:tcW w:w="986" w:type="dxa"/>
            <w:tcBorders>
              <w:left w:val="nil"/>
              <w:right w:val="nil"/>
            </w:tcBorders>
            <w:vAlign w:val="center"/>
          </w:tcPr>
          <w:p w14:paraId="159EA048" w14:textId="77777777" w:rsidR="00CA632D" w:rsidRPr="0070296A" w:rsidRDefault="00CA632D" w:rsidP="007E37AA">
            <w:pPr>
              <w:spacing w:line="240" w:lineRule="auto"/>
              <w:ind w:firstLine="0"/>
              <w:jc w:val="center"/>
            </w:pPr>
          </w:p>
        </w:tc>
        <w:tc>
          <w:tcPr>
            <w:tcW w:w="1009" w:type="dxa"/>
            <w:tcBorders>
              <w:left w:val="nil"/>
              <w:right w:val="nil"/>
            </w:tcBorders>
            <w:vAlign w:val="center"/>
          </w:tcPr>
          <w:p w14:paraId="0177AC19" w14:textId="77777777" w:rsidR="00CA632D" w:rsidRPr="0070296A" w:rsidRDefault="00CA632D" w:rsidP="007E37AA">
            <w:pPr>
              <w:spacing w:line="240" w:lineRule="auto"/>
              <w:ind w:firstLine="0"/>
              <w:jc w:val="center"/>
            </w:pPr>
          </w:p>
        </w:tc>
      </w:tr>
      <w:tr w:rsidR="00CA632D" w:rsidRPr="0070296A" w14:paraId="14B07C2B" w14:textId="77777777" w:rsidTr="00581010">
        <w:trPr>
          <w:trHeight w:val="306"/>
          <w:jc w:val="center"/>
        </w:trPr>
        <w:tc>
          <w:tcPr>
            <w:tcW w:w="4110" w:type="dxa"/>
            <w:tcBorders>
              <w:left w:val="nil"/>
              <w:right w:val="nil"/>
            </w:tcBorders>
            <w:vAlign w:val="center"/>
          </w:tcPr>
          <w:p w14:paraId="3513BFF8" w14:textId="77777777" w:rsidR="00CA632D" w:rsidRPr="0070296A" w:rsidRDefault="00CA632D" w:rsidP="0070296A">
            <w:pPr>
              <w:spacing w:line="240" w:lineRule="auto"/>
              <w:ind w:left="558" w:firstLine="0"/>
              <w:jc w:val="left"/>
            </w:pPr>
            <w:r w:rsidRPr="0070296A">
              <w:t>Ֆիքսված տոկոսադրույքով</w:t>
            </w:r>
          </w:p>
        </w:tc>
        <w:tc>
          <w:tcPr>
            <w:tcW w:w="1065" w:type="dxa"/>
            <w:tcBorders>
              <w:left w:val="nil"/>
              <w:right w:val="nil"/>
            </w:tcBorders>
          </w:tcPr>
          <w:p w14:paraId="51B8625D" w14:textId="77777777" w:rsidR="00CA632D" w:rsidRPr="00581010" w:rsidRDefault="00CA632D" w:rsidP="00EE2A2A">
            <w:pPr>
              <w:spacing w:line="240" w:lineRule="auto"/>
              <w:ind w:firstLine="0"/>
              <w:jc w:val="center"/>
              <w:rPr>
                <w:lang w:val="en-US"/>
              </w:rPr>
            </w:pPr>
            <w:r>
              <w:rPr>
                <w:lang w:val="en-US"/>
              </w:rPr>
              <w:t>83.5</w:t>
            </w:r>
          </w:p>
        </w:tc>
        <w:tc>
          <w:tcPr>
            <w:tcW w:w="1376" w:type="dxa"/>
            <w:tcBorders>
              <w:left w:val="nil"/>
              <w:right w:val="double" w:sz="4" w:space="0" w:color="auto"/>
            </w:tcBorders>
          </w:tcPr>
          <w:p w14:paraId="29A25863" w14:textId="77777777" w:rsidR="00CA632D" w:rsidRPr="0070296A" w:rsidRDefault="00CA632D" w:rsidP="00A95109">
            <w:pPr>
              <w:spacing w:line="240" w:lineRule="auto"/>
              <w:ind w:firstLine="0"/>
              <w:jc w:val="center"/>
            </w:pPr>
            <w:r w:rsidRPr="006D07E7">
              <w:t>82.0</w:t>
            </w:r>
          </w:p>
        </w:tc>
        <w:tc>
          <w:tcPr>
            <w:tcW w:w="1009" w:type="dxa"/>
            <w:tcBorders>
              <w:left w:val="double" w:sz="4" w:space="0" w:color="auto"/>
              <w:right w:val="nil"/>
            </w:tcBorders>
          </w:tcPr>
          <w:p w14:paraId="54259632" w14:textId="77777777" w:rsidR="00CA632D" w:rsidRPr="0070296A" w:rsidRDefault="00CA632D" w:rsidP="00A95109">
            <w:pPr>
              <w:spacing w:line="240" w:lineRule="auto"/>
              <w:ind w:firstLine="0"/>
              <w:jc w:val="center"/>
            </w:pPr>
            <w:r w:rsidRPr="006D07E7">
              <w:t>82.4</w:t>
            </w:r>
          </w:p>
        </w:tc>
        <w:tc>
          <w:tcPr>
            <w:tcW w:w="1051" w:type="dxa"/>
            <w:tcBorders>
              <w:left w:val="nil"/>
              <w:right w:val="nil"/>
            </w:tcBorders>
          </w:tcPr>
          <w:p w14:paraId="40FFD9E6" w14:textId="77777777" w:rsidR="00CA632D" w:rsidRPr="0070296A" w:rsidRDefault="00CA632D" w:rsidP="00A95109">
            <w:pPr>
              <w:spacing w:line="240" w:lineRule="auto"/>
              <w:ind w:firstLine="0"/>
              <w:jc w:val="center"/>
            </w:pPr>
            <w:r w:rsidRPr="006D07E7">
              <w:t>81.4</w:t>
            </w:r>
          </w:p>
        </w:tc>
        <w:tc>
          <w:tcPr>
            <w:tcW w:w="986" w:type="dxa"/>
            <w:tcBorders>
              <w:left w:val="nil"/>
              <w:right w:val="nil"/>
            </w:tcBorders>
          </w:tcPr>
          <w:p w14:paraId="32572F50" w14:textId="77777777" w:rsidR="00CA632D" w:rsidRPr="0070296A" w:rsidRDefault="00CA632D" w:rsidP="00A95109">
            <w:pPr>
              <w:spacing w:line="240" w:lineRule="auto"/>
              <w:ind w:firstLine="0"/>
              <w:jc w:val="center"/>
            </w:pPr>
            <w:r w:rsidRPr="006D07E7">
              <w:t>80.6</w:t>
            </w:r>
          </w:p>
        </w:tc>
        <w:tc>
          <w:tcPr>
            <w:tcW w:w="1009" w:type="dxa"/>
            <w:tcBorders>
              <w:left w:val="nil"/>
              <w:right w:val="nil"/>
            </w:tcBorders>
          </w:tcPr>
          <w:p w14:paraId="55BED2F9" w14:textId="77777777" w:rsidR="00CA632D" w:rsidRPr="0070296A" w:rsidRDefault="00CA632D" w:rsidP="00A95109">
            <w:pPr>
              <w:spacing w:line="240" w:lineRule="auto"/>
              <w:ind w:firstLine="0"/>
              <w:jc w:val="center"/>
              <w:rPr>
                <w:lang w:val="en-US"/>
              </w:rPr>
            </w:pPr>
            <w:r w:rsidRPr="006D07E7">
              <w:t>80.3</w:t>
            </w:r>
          </w:p>
        </w:tc>
      </w:tr>
      <w:tr w:rsidR="00CA632D" w:rsidRPr="0070296A" w14:paraId="73AA48FE" w14:textId="77777777" w:rsidTr="00581010">
        <w:trPr>
          <w:trHeight w:val="320"/>
          <w:jc w:val="center"/>
        </w:trPr>
        <w:tc>
          <w:tcPr>
            <w:tcW w:w="4110" w:type="dxa"/>
            <w:tcBorders>
              <w:left w:val="nil"/>
              <w:right w:val="nil"/>
            </w:tcBorders>
            <w:vAlign w:val="center"/>
          </w:tcPr>
          <w:p w14:paraId="51982BB4" w14:textId="77777777" w:rsidR="00CA632D" w:rsidRPr="0070296A" w:rsidRDefault="00CA632D" w:rsidP="0070296A">
            <w:pPr>
              <w:spacing w:line="240" w:lineRule="auto"/>
              <w:ind w:left="558" w:firstLine="0"/>
              <w:jc w:val="left"/>
            </w:pPr>
            <w:r w:rsidRPr="0070296A">
              <w:t>Լողացող տոկոսադրույքով</w:t>
            </w:r>
          </w:p>
        </w:tc>
        <w:tc>
          <w:tcPr>
            <w:tcW w:w="1065" w:type="dxa"/>
            <w:tcBorders>
              <w:left w:val="nil"/>
              <w:right w:val="nil"/>
            </w:tcBorders>
          </w:tcPr>
          <w:p w14:paraId="55D16710" w14:textId="77777777" w:rsidR="00CA632D" w:rsidRPr="00581010" w:rsidRDefault="00CA632D" w:rsidP="00A95109">
            <w:pPr>
              <w:spacing w:line="240" w:lineRule="auto"/>
              <w:ind w:firstLine="0"/>
              <w:jc w:val="center"/>
              <w:rPr>
                <w:lang w:val="en-US"/>
              </w:rPr>
            </w:pPr>
            <w:r>
              <w:rPr>
                <w:lang w:val="en-US"/>
              </w:rPr>
              <w:t>16.5</w:t>
            </w:r>
          </w:p>
        </w:tc>
        <w:tc>
          <w:tcPr>
            <w:tcW w:w="1376" w:type="dxa"/>
            <w:tcBorders>
              <w:left w:val="nil"/>
              <w:right w:val="double" w:sz="4" w:space="0" w:color="auto"/>
            </w:tcBorders>
          </w:tcPr>
          <w:p w14:paraId="5D6BC660" w14:textId="77777777" w:rsidR="00CA632D" w:rsidRPr="0070296A" w:rsidRDefault="00CA632D" w:rsidP="00A95109">
            <w:pPr>
              <w:spacing w:line="240" w:lineRule="auto"/>
              <w:ind w:firstLine="0"/>
              <w:jc w:val="center"/>
            </w:pPr>
            <w:r w:rsidRPr="006D07E7">
              <w:t>18.0</w:t>
            </w:r>
          </w:p>
        </w:tc>
        <w:tc>
          <w:tcPr>
            <w:tcW w:w="1009" w:type="dxa"/>
            <w:tcBorders>
              <w:left w:val="double" w:sz="4" w:space="0" w:color="auto"/>
              <w:right w:val="nil"/>
            </w:tcBorders>
          </w:tcPr>
          <w:p w14:paraId="0AA62A7E" w14:textId="77777777" w:rsidR="00CA632D" w:rsidRPr="0070296A" w:rsidRDefault="00CA632D" w:rsidP="00A95109">
            <w:pPr>
              <w:spacing w:line="240" w:lineRule="auto"/>
              <w:ind w:firstLine="0"/>
              <w:jc w:val="center"/>
            </w:pPr>
            <w:r w:rsidRPr="006D07E7">
              <w:t>17.6</w:t>
            </w:r>
          </w:p>
        </w:tc>
        <w:tc>
          <w:tcPr>
            <w:tcW w:w="1051" w:type="dxa"/>
            <w:tcBorders>
              <w:left w:val="nil"/>
              <w:right w:val="nil"/>
            </w:tcBorders>
          </w:tcPr>
          <w:p w14:paraId="23B8E08B" w14:textId="77777777" w:rsidR="00CA632D" w:rsidRPr="0070296A" w:rsidRDefault="00CA632D" w:rsidP="00A95109">
            <w:pPr>
              <w:spacing w:line="240" w:lineRule="auto"/>
              <w:ind w:firstLine="0"/>
              <w:jc w:val="center"/>
            </w:pPr>
            <w:r w:rsidRPr="006D07E7">
              <w:t>18.6</w:t>
            </w:r>
          </w:p>
        </w:tc>
        <w:tc>
          <w:tcPr>
            <w:tcW w:w="986" w:type="dxa"/>
            <w:tcBorders>
              <w:left w:val="nil"/>
              <w:right w:val="nil"/>
            </w:tcBorders>
          </w:tcPr>
          <w:p w14:paraId="068AF3E4" w14:textId="77777777" w:rsidR="00CA632D" w:rsidRPr="0070296A" w:rsidRDefault="00CA632D" w:rsidP="00A95109">
            <w:pPr>
              <w:spacing w:line="240" w:lineRule="auto"/>
              <w:ind w:firstLine="0"/>
              <w:jc w:val="center"/>
            </w:pPr>
            <w:r w:rsidRPr="006D07E7">
              <w:t>19.4</w:t>
            </w:r>
          </w:p>
        </w:tc>
        <w:tc>
          <w:tcPr>
            <w:tcW w:w="1009" w:type="dxa"/>
            <w:tcBorders>
              <w:left w:val="nil"/>
              <w:right w:val="nil"/>
            </w:tcBorders>
          </w:tcPr>
          <w:p w14:paraId="1BBB1892" w14:textId="77777777" w:rsidR="00CA632D" w:rsidRPr="0070296A" w:rsidRDefault="00CA632D" w:rsidP="00A95109">
            <w:pPr>
              <w:spacing w:line="240" w:lineRule="auto"/>
              <w:ind w:firstLine="0"/>
              <w:jc w:val="center"/>
              <w:rPr>
                <w:lang w:val="en-US"/>
              </w:rPr>
            </w:pPr>
            <w:r w:rsidRPr="006D07E7">
              <w:t>19.7</w:t>
            </w:r>
          </w:p>
        </w:tc>
      </w:tr>
      <w:tr w:rsidR="00CA632D" w:rsidRPr="0070296A" w14:paraId="749ED318" w14:textId="77777777" w:rsidTr="00822C2A">
        <w:trPr>
          <w:trHeight w:val="375"/>
          <w:jc w:val="center"/>
        </w:trPr>
        <w:tc>
          <w:tcPr>
            <w:tcW w:w="4110" w:type="dxa"/>
            <w:tcBorders>
              <w:left w:val="nil"/>
              <w:right w:val="nil"/>
            </w:tcBorders>
            <w:vAlign w:val="center"/>
          </w:tcPr>
          <w:p w14:paraId="66BF1BB4" w14:textId="77777777" w:rsidR="00CA632D" w:rsidRPr="0070296A" w:rsidRDefault="00CA632D" w:rsidP="006D07E7">
            <w:pPr>
              <w:spacing w:line="240" w:lineRule="auto"/>
              <w:ind w:firstLine="0"/>
              <w:jc w:val="left"/>
            </w:pPr>
            <w:r w:rsidRPr="0070296A">
              <w:t>ՀՀ կառավարության արտա</w:t>
            </w:r>
            <w:r w:rsidRPr="0070296A">
              <w:rPr>
                <w:lang w:val="en-US"/>
              </w:rPr>
              <w:t>րժութայ</w:t>
            </w:r>
            <w:r w:rsidRPr="0070296A">
              <w:t>ին պարտք</w:t>
            </w:r>
          </w:p>
        </w:tc>
        <w:tc>
          <w:tcPr>
            <w:tcW w:w="1065" w:type="dxa"/>
            <w:tcBorders>
              <w:left w:val="nil"/>
              <w:right w:val="nil"/>
            </w:tcBorders>
            <w:vAlign w:val="center"/>
          </w:tcPr>
          <w:p w14:paraId="4C96A3BA" w14:textId="77777777" w:rsidR="00CA632D" w:rsidRPr="0070296A" w:rsidRDefault="00CA632D" w:rsidP="003E5BA9">
            <w:pPr>
              <w:spacing w:line="240" w:lineRule="auto"/>
              <w:ind w:firstLine="0"/>
              <w:jc w:val="center"/>
            </w:pPr>
            <w:r w:rsidRPr="0070296A">
              <w:t>100.0</w:t>
            </w:r>
          </w:p>
        </w:tc>
        <w:tc>
          <w:tcPr>
            <w:tcW w:w="1376" w:type="dxa"/>
            <w:tcBorders>
              <w:left w:val="nil"/>
              <w:right w:val="double" w:sz="4" w:space="0" w:color="auto"/>
            </w:tcBorders>
            <w:vAlign w:val="center"/>
          </w:tcPr>
          <w:p w14:paraId="4A140085" w14:textId="77777777" w:rsidR="00CA632D" w:rsidRPr="0070296A" w:rsidRDefault="00CA632D" w:rsidP="003E5BA9">
            <w:pPr>
              <w:spacing w:line="240" w:lineRule="auto"/>
              <w:ind w:firstLine="0"/>
              <w:jc w:val="center"/>
            </w:pPr>
            <w:r w:rsidRPr="0070296A">
              <w:t>100.0</w:t>
            </w:r>
          </w:p>
        </w:tc>
        <w:tc>
          <w:tcPr>
            <w:tcW w:w="1009" w:type="dxa"/>
            <w:tcBorders>
              <w:left w:val="double" w:sz="4" w:space="0" w:color="auto"/>
              <w:right w:val="nil"/>
            </w:tcBorders>
            <w:vAlign w:val="center"/>
          </w:tcPr>
          <w:p w14:paraId="7C64C202" w14:textId="77777777" w:rsidR="00CA632D" w:rsidRPr="0070296A" w:rsidRDefault="00CA632D" w:rsidP="003E5BA9">
            <w:pPr>
              <w:spacing w:line="240" w:lineRule="auto"/>
              <w:ind w:firstLine="0"/>
              <w:jc w:val="center"/>
            </w:pPr>
            <w:r w:rsidRPr="0070296A">
              <w:t>100.0</w:t>
            </w:r>
          </w:p>
        </w:tc>
        <w:tc>
          <w:tcPr>
            <w:tcW w:w="1051" w:type="dxa"/>
            <w:tcBorders>
              <w:left w:val="nil"/>
              <w:right w:val="nil"/>
            </w:tcBorders>
            <w:vAlign w:val="center"/>
          </w:tcPr>
          <w:p w14:paraId="4073C2CF" w14:textId="77777777" w:rsidR="00CA632D" w:rsidRPr="0070296A" w:rsidRDefault="00CA632D" w:rsidP="003E5BA9">
            <w:pPr>
              <w:spacing w:line="240" w:lineRule="auto"/>
              <w:ind w:firstLine="0"/>
              <w:jc w:val="center"/>
            </w:pPr>
            <w:r w:rsidRPr="0070296A">
              <w:t>100.0</w:t>
            </w:r>
          </w:p>
        </w:tc>
        <w:tc>
          <w:tcPr>
            <w:tcW w:w="986" w:type="dxa"/>
            <w:tcBorders>
              <w:left w:val="nil"/>
              <w:right w:val="nil"/>
            </w:tcBorders>
            <w:vAlign w:val="center"/>
          </w:tcPr>
          <w:p w14:paraId="3405513F" w14:textId="77777777" w:rsidR="00CA632D" w:rsidRPr="0070296A" w:rsidRDefault="00CA632D" w:rsidP="003E5BA9">
            <w:pPr>
              <w:spacing w:line="240" w:lineRule="auto"/>
              <w:ind w:firstLine="0"/>
              <w:jc w:val="center"/>
            </w:pPr>
            <w:r w:rsidRPr="0070296A">
              <w:t>100.0</w:t>
            </w:r>
          </w:p>
        </w:tc>
        <w:tc>
          <w:tcPr>
            <w:tcW w:w="1009" w:type="dxa"/>
            <w:tcBorders>
              <w:left w:val="nil"/>
              <w:right w:val="nil"/>
            </w:tcBorders>
            <w:vAlign w:val="center"/>
          </w:tcPr>
          <w:p w14:paraId="4B0AB3C1" w14:textId="77777777" w:rsidR="00CA632D" w:rsidRPr="0070296A" w:rsidRDefault="00CA632D" w:rsidP="003E5BA9">
            <w:pPr>
              <w:spacing w:line="240" w:lineRule="auto"/>
              <w:ind w:firstLine="0"/>
              <w:jc w:val="center"/>
            </w:pPr>
            <w:r w:rsidRPr="0070296A">
              <w:t>100.0</w:t>
            </w:r>
          </w:p>
        </w:tc>
      </w:tr>
      <w:tr w:rsidR="00CA632D" w:rsidRPr="0070296A" w14:paraId="5D6D2573" w14:textId="77777777" w:rsidTr="00581010">
        <w:trPr>
          <w:trHeight w:val="306"/>
          <w:jc w:val="center"/>
        </w:trPr>
        <w:tc>
          <w:tcPr>
            <w:tcW w:w="4110" w:type="dxa"/>
            <w:tcBorders>
              <w:left w:val="nil"/>
              <w:right w:val="nil"/>
            </w:tcBorders>
            <w:vAlign w:val="center"/>
          </w:tcPr>
          <w:p w14:paraId="0C1533B6" w14:textId="77777777" w:rsidR="00CA632D" w:rsidRPr="0070296A" w:rsidRDefault="00CA632D" w:rsidP="0070296A">
            <w:pPr>
              <w:spacing w:line="240" w:lineRule="auto"/>
              <w:ind w:firstLine="0"/>
              <w:jc w:val="center"/>
            </w:pPr>
            <w:r w:rsidRPr="0070296A">
              <w:t>այդ թվում</w:t>
            </w:r>
          </w:p>
        </w:tc>
        <w:tc>
          <w:tcPr>
            <w:tcW w:w="1065" w:type="dxa"/>
            <w:tcBorders>
              <w:left w:val="nil"/>
              <w:right w:val="nil"/>
            </w:tcBorders>
          </w:tcPr>
          <w:p w14:paraId="246D877D" w14:textId="77777777" w:rsidR="00CA632D" w:rsidRPr="0070296A" w:rsidRDefault="00CA632D" w:rsidP="003E5BA9">
            <w:pPr>
              <w:spacing w:line="240" w:lineRule="auto"/>
              <w:ind w:firstLine="0"/>
              <w:jc w:val="center"/>
            </w:pPr>
          </w:p>
        </w:tc>
        <w:tc>
          <w:tcPr>
            <w:tcW w:w="1376" w:type="dxa"/>
            <w:tcBorders>
              <w:left w:val="nil"/>
              <w:right w:val="double" w:sz="4" w:space="0" w:color="auto"/>
            </w:tcBorders>
            <w:vAlign w:val="center"/>
          </w:tcPr>
          <w:p w14:paraId="18F38CFF" w14:textId="77777777" w:rsidR="00CA632D" w:rsidRPr="0070296A" w:rsidRDefault="00CA632D" w:rsidP="003E5BA9">
            <w:pPr>
              <w:spacing w:line="240" w:lineRule="auto"/>
              <w:ind w:firstLine="0"/>
              <w:jc w:val="center"/>
            </w:pPr>
          </w:p>
        </w:tc>
        <w:tc>
          <w:tcPr>
            <w:tcW w:w="1009" w:type="dxa"/>
            <w:tcBorders>
              <w:left w:val="double" w:sz="4" w:space="0" w:color="auto"/>
              <w:right w:val="nil"/>
            </w:tcBorders>
            <w:vAlign w:val="center"/>
          </w:tcPr>
          <w:p w14:paraId="5274CA28" w14:textId="77777777" w:rsidR="00CA632D" w:rsidRPr="0070296A" w:rsidRDefault="00CA632D" w:rsidP="003E5BA9">
            <w:pPr>
              <w:spacing w:line="240" w:lineRule="auto"/>
              <w:ind w:firstLine="0"/>
              <w:jc w:val="center"/>
            </w:pPr>
          </w:p>
        </w:tc>
        <w:tc>
          <w:tcPr>
            <w:tcW w:w="1051" w:type="dxa"/>
            <w:tcBorders>
              <w:left w:val="nil"/>
              <w:right w:val="nil"/>
            </w:tcBorders>
            <w:vAlign w:val="center"/>
          </w:tcPr>
          <w:p w14:paraId="657C5139" w14:textId="77777777" w:rsidR="00CA632D" w:rsidRPr="0070296A" w:rsidRDefault="00CA632D" w:rsidP="003E5BA9">
            <w:pPr>
              <w:spacing w:line="240" w:lineRule="auto"/>
              <w:ind w:firstLine="0"/>
              <w:jc w:val="center"/>
            </w:pPr>
          </w:p>
        </w:tc>
        <w:tc>
          <w:tcPr>
            <w:tcW w:w="986" w:type="dxa"/>
            <w:tcBorders>
              <w:left w:val="nil"/>
              <w:right w:val="nil"/>
            </w:tcBorders>
            <w:vAlign w:val="center"/>
          </w:tcPr>
          <w:p w14:paraId="6D44D8BD" w14:textId="77777777" w:rsidR="00CA632D" w:rsidRPr="0070296A" w:rsidRDefault="00CA632D" w:rsidP="003E5BA9">
            <w:pPr>
              <w:spacing w:line="240" w:lineRule="auto"/>
              <w:ind w:firstLine="0"/>
              <w:jc w:val="center"/>
            </w:pPr>
          </w:p>
        </w:tc>
        <w:tc>
          <w:tcPr>
            <w:tcW w:w="1009" w:type="dxa"/>
            <w:tcBorders>
              <w:left w:val="nil"/>
              <w:right w:val="nil"/>
            </w:tcBorders>
            <w:vAlign w:val="center"/>
          </w:tcPr>
          <w:p w14:paraId="053BAD1F" w14:textId="77777777" w:rsidR="00CA632D" w:rsidRPr="0070296A" w:rsidRDefault="00CA632D" w:rsidP="003E5BA9">
            <w:pPr>
              <w:spacing w:line="240" w:lineRule="auto"/>
              <w:ind w:firstLine="0"/>
              <w:jc w:val="center"/>
            </w:pPr>
          </w:p>
        </w:tc>
      </w:tr>
      <w:tr w:rsidR="00CA632D" w:rsidRPr="0070296A" w14:paraId="63E32D50" w14:textId="77777777" w:rsidTr="00581010">
        <w:trPr>
          <w:trHeight w:val="306"/>
          <w:jc w:val="center"/>
        </w:trPr>
        <w:tc>
          <w:tcPr>
            <w:tcW w:w="4110" w:type="dxa"/>
            <w:tcBorders>
              <w:left w:val="nil"/>
              <w:right w:val="nil"/>
            </w:tcBorders>
            <w:vAlign w:val="center"/>
          </w:tcPr>
          <w:p w14:paraId="3F42868B" w14:textId="77777777" w:rsidR="00CA632D" w:rsidRPr="0070296A" w:rsidRDefault="00CA632D" w:rsidP="0070296A">
            <w:pPr>
              <w:spacing w:line="240" w:lineRule="auto"/>
              <w:ind w:left="558" w:firstLine="0"/>
              <w:jc w:val="left"/>
            </w:pPr>
            <w:r w:rsidRPr="0070296A">
              <w:t>Ֆիքսված տոկոսադրույքով</w:t>
            </w:r>
          </w:p>
        </w:tc>
        <w:tc>
          <w:tcPr>
            <w:tcW w:w="1065" w:type="dxa"/>
            <w:tcBorders>
              <w:left w:val="nil"/>
              <w:right w:val="nil"/>
            </w:tcBorders>
          </w:tcPr>
          <w:p w14:paraId="76304D32" w14:textId="77777777" w:rsidR="00CA632D" w:rsidRPr="00581010" w:rsidRDefault="00CA632D" w:rsidP="006D07E7">
            <w:pPr>
              <w:spacing w:line="240" w:lineRule="auto"/>
              <w:ind w:firstLine="0"/>
              <w:jc w:val="center"/>
              <w:rPr>
                <w:lang w:val="en-US"/>
              </w:rPr>
            </w:pPr>
            <w:r>
              <w:rPr>
                <w:lang w:val="en-US"/>
              </w:rPr>
              <w:t>73.5</w:t>
            </w:r>
          </w:p>
        </w:tc>
        <w:tc>
          <w:tcPr>
            <w:tcW w:w="1376" w:type="dxa"/>
            <w:tcBorders>
              <w:left w:val="nil"/>
              <w:right w:val="double" w:sz="4" w:space="0" w:color="auto"/>
            </w:tcBorders>
            <w:vAlign w:val="center"/>
          </w:tcPr>
          <w:p w14:paraId="360E7B0A" w14:textId="77777777" w:rsidR="00CA632D" w:rsidRPr="0070296A" w:rsidRDefault="00CA632D" w:rsidP="006D07E7">
            <w:pPr>
              <w:spacing w:line="240" w:lineRule="auto"/>
              <w:ind w:firstLine="0"/>
              <w:jc w:val="center"/>
            </w:pPr>
            <w:r w:rsidRPr="0070296A">
              <w:t>68.8</w:t>
            </w:r>
          </w:p>
        </w:tc>
        <w:tc>
          <w:tcPr>
            <w:tcW w:w="1009" w:type="dxa"/>
            <w:tcBorders>
              <w:left w:val="double" w:sz="4" w:space="0" w:color="auto"/>
              <w:right w:val="nil"/>
            </w:tcBorders>
            <w:vAlign w:val="center"/>
          </w:tcPr>
          <w:p w14:paraId="6492FC7B" w14:textId="77777777" w:rsidR="00CA632D" w:rsidRPr="0070296A" w:rsidRDefault="00CA632D" w:rsidP="0070296A">
            <w:pPr>
              <w:spacing w:line="240" w:lineRule="auto"/>
              <w:ind w:firstLine="0"/>
              <w:jc w:val="center"/>
            </w:pPr>
            <w:r w:rsidRPr="0070296A">
              <w:t>70.6</w:t>
            </w:r>
          </w:p>
        </w:tc>
        <w:tc>
          <w:tcPr>
            <w:tcW w:w="1051" w:type="dxa"/>
            <w:tcBorders>
              <w:left w:val="nil"/>
              <w:right w:val="nil"/>
            </w:tcBorders>
            <w:vAlign w:val="center"/>
          </w:tcPr>
          <w:p w14:paraId="75ECF051" w14:textId="77777777" w:rsidR="00CA632D" w:rsidRPr="0070296A" w:rsidRDefault="00CA632D" w:rsidP="0070296A">
            <w:pPr>
              <w:spacing w:line="240" w:lineRule="auto"/>
              <w:ind w:firstLine="0"/>
              <w:jc w:val="center"/>
            </w:pPr>
            <w:r w:rsidRPr="0070296A">
              <w:t>67.7</w:t>
            </w:r>
          </w:p>
        </w:tc>
        <w:tc>
          <w:tcPr>
            <w:tcW w:w="986" w:type="dxa"/>
            <w:tcBorders>
              <w:left w:val="nil"/>
              <w:right w:val="nil"/>
            </w:tcBorders>
            <w:vAlign w:val="center"/>
          </w:tcPr>
          <w:p w14:paraId="1DCC5A60" w14:textId="77777777" w:rsidR="00CA632D" w:rsidRPr="0070296A" w:rsidRDefault="00CA632D" w:rsidP="0070296A">
            <w:pPr>
              <w:spacing w:line="240" w:lineRule="auto"/>
              <w:ind w:firstLine="0"/>
              <w:jc w:val="center"/>
            </w:pPr>
            <w:r w:rsidRPr="0070296A">
              <w:t>65.7</w:t>
            </w:r>
          </w:p>
        </w:tc>
        <w:tc>
          <w:tcPr>
            <w:tcW w:w="1009" w:type="dxa"/>
            <w:tcBorders>
              <w:left w:val="nil"/>
              <w:right w:val="nil"/>
            </w:tcBorders>
            <w:vAlign w:val="center"/>
          </w:tcPr>
          <w:p w14:paraId="43B3CD99" w14:textId="77777777" w:rsidR="00CA632D" w:rsidRPr="0070296A" w:rsidRDefault="00CA632D" w:rsidP="0070296A">
            <w:pPr>
              <w:spacing w:line="240" w:lineRule="auto"/>
              <w:ind w:firstLine="0"/>
              <w:jc w:val="center"/>
            </w:pPr>
            <w:r w:rsidRPr="0070296A">
              <w:t>64</w:t>
            </w:r>
            <w:r w:rsidRPr="0070296A">
              <w:rPr>
                <w:lang w:val="en-US"/>
              </w:rPr>
              <w:t>.</w:t>
            </w:r>
            <w:r w:rsidRPr="0070296A">
              <w:t>6</w:t>
            </w:r>
          </w:p>
        </w:tc>
      </w:tr>
      <w:tr w:rsidR="00CA632D" w:rsidRPr="0070296A" w14:paraId="335481FA" w14:textId="77777777" w:rsidTr="00581010">
        <w:trPr>
          <w:trHeight w:val="308"/>
          <w:jc w:val="center"/>
        </w:trPr>
        <w:tc>
          <w:tcPr>
            <w:tcW w:w="4110" w:type="dxa"/>
            <w:tcBorders>
              <w:left w:val="nil"/>
              <w:right w:val="nil"/>
            </w:tcBorders>
            <w:vAlign w:val="center"/>
          </w:tcPr>
          <w:p w14:paraId="1D4E41E3" w14:textId="77777777" w:rsidR="00CA632D" w:rsidRPr="0070296A" w:rsidRDefault="00CA632D" w:rsidP="0070296A">
            <w:pPr>
              <w:spacing w:line="240" w:lineRule="auto"/>
              <w:ind w:left="558" w:firstLine="0"/>
              <w:jc w:val="left"/>
            </w:pPr>
            <w:r w:rsidRPr="0070296A">
              <w:t>Լողացող տոկոսադրույքով</w:t>
            </w:r>
          </w:p>
        </w:tc>
        <w:tc>
          <w:tcPr>
            <w:tcW w:w="1065" w:type="dxa"/>
            <w:tcBorders>
              <w:left w:val="nil"/>
              <w:right w:val="nil"/>
            </w:tcBorders>
          </w:tcPr>
          <w:p w14:paraId="5E42638D" w14:textId="77777777" w:rsidR="00CA632D" w:rsidRPr="00581010" w:rsidRDefault="00CA632D" w:rsidP="006D07E7">
            <w:pPr>
              <w:spacing w:line="240" w:lineRule="auto"/>
              <w:ind w:firstLine="0"/>
              <w:jc w:val="center"/>
              <w:rPr>
                <w:lang w:val="en-US"/>
              </w:rPr>
            </w:pPr>
            <w:r>
              <w:rPr>
                <w:lang w:val="en-US"/>
              </w:rPr>
              <w:t>26.5</w:t>
            </w:r>
          </w:p>
        </w:tc>
        <w:tc>
          <w:tcPr>
            <w:tcW w:w="1376" w:type="dxa"/>
            <w:tcBorders>
              <w:left w:val="nil"/>
              <w:right w:val="double" w:sz="4" w:space="0" w:color="auto"/>
            </w:tcBorders>
            <w:vAlign w:val="center"/>
          </w:tcPr>
          <w:p w14:paraId="33F1FA01" w14:textId="77777777" w:rsidR="00CA632D" w:rsidRPr="0070296A" w:rsidRDefault="00CA632D" w:rsidP="006D07E7">
            <w:pPr>
              <w:spacing w:line="240" w:lineRule="auto"/>
              <w:ind w:firstLine="0"/>
              <w:jc w:val="center"/>
            </w:pPr>
            <w:r w:rsidRPr="0070296A">
              <w:t>31.2</w:t>
            </w:r>
          </w:p>
        </w:tc>
        <w:tc>
          <w:tcPr>
            <w:tcW w:w="1009" w:type="dxa"/>
            <w:tcBorders>
              <w:left w:val="double" w:sz="4" w:space="0" w:color="auto"/>
              <w:right w:val="nil"/>
            </w:tcBorders>
            <w:vAlign w:val="center"/>
          </w:tcPr>
          <w:p w14:paraId="6510D3C6" w14:textId="77777777" w:rsidR="00CA632D" w:rsidRPr="0070296A" w:rsidRDefault="00CA632D" w:rsidP="0070296A">
            <w:pPr>
              <w:spacing w:line="240" w:lineRule="auto"/>
              <w:ind w:firstLine="0"/>
              <w:jc w:val="center"/>
            </w:pPr>
            <w:r w:rsidRPr="0070296A">
              <w:t>29.4</w:t>
            </w:r>
          </w:p>
        </w:tc>
        <w:tc>
          <w:tcPr>
            <w:tcW w:w="1051" w:type="dxa"/>
            <w:tcBorders>
              <w:left w:val="nil"/>
              <w:right w:val="nil"/>
            </w:tcBorders>
            <w:vAlign w:val="center"/>
          </w:tcPr>
          <w:p w14:paraId="519943D9" w14:textId="77777777" w:rsidR="00CA632D" w:rsidRPr="0070296A" w:rsidRDefault="00CA632D" w:rsidP="0070296A">
            <w:pPr>
              <w:spacing w:line="240" w:lineRule="auto"/>
              <w:ind w:firstLine="0"/>
              <w:jc w:val="center"/>
            </w:pPr>
            <w:r w:rsidRPr="0070296A">
              <w:t>32.3</w:t>
            </w:r>
          </w:p>
        </w:tc>
        <w:tc>
          <w:tcPr>
            <w:tcW w:w="986" w:type="dxa"/>
            <w:tcBorders>
              <w:left w:val="nil"/>
              <w:right w:val="nil"/>
            </w:tcBorders>
            <w:vAlign w:val="center"/>
          </w:tcPr>
          <w:p w14:paraId="7FCCAB67" w14:textId="77777777" w:rsidR="00CA632D" w:rsidRPr="0070296A" w:rsidRDefault="00CA632D" w:rsidP="0070296A">
            <w:pPr>
              <w:spacing w:line="240" w:lineRule="auto"/>
              <w:ind w:firstLine="0"/>
              <w:jc w:val="center"/>
            </w:pPr>
            <w:r w:rsidRPr="0070296A">
              <w:t>34.3</w:t>
            </w:r>
          </w:p>
        </w:tc>
        <w:tc>
          <w:tcPr>
            <w:tcW w:w="1009" w:type="dxa"/>
            <w:tcBorders>
              <w:left w:val="nil"/>
              <w:right w:val="nil"/>
            </w:tcBorders>
            <w:vAlign w:val="center"/>
          </w:tcPr>
          <w:p w14:paraId="69D88ADF" w14:textId="77777777" w:rsidR="00CA632D" w:rsidRPr="0070296A" w:rsidRDefault="00CA632D" w:rsidP="0070296A">
            <w:pPr>
              <w:spacing w:line="240" w:lineRule="auto"/>
              <w:ind w:firstLine="0"/>
              <w:jc w:val="center"/>
            </w:pPr>
            <w:r w:rsidRPr="0070296A">
              <w:t>35.4</w:t>
            </w:r>
          </w:p>
        </w:tc>
      </w:tr>
      <w:tr w:rsidR="00CA632D" w:rsidRPr="0070296A" w14:paraId="0B5AB229" w14:textId="77777777" w:rsidTr="00822C2A">
        <w:trPr>
          <w:trHeight w:val="394"/>
          <w:jc w:val="center"/>
        </w:trPr>
        <w:tc>
          <w:tcPr>
            <w:tcW w:w="4110" w:type="dxa"/>
            <w:tcBorders>
              <w:left w:val="nil"/>
              <w:right w:val="nil"/>
            </w:tcBorders>
            <w:vAlign w:val="center"/>
          </w:tcPr>
          <w:p w14:paraId="4C0B1C0D" w14:textId="77777777" w:rsidR="00CA632D" w:rsidRPr="0070296A" w:rsidRDefault="00CA632D" w:rsidP="006D07E7">
            <w:pPr>
              <w:spacing w:line="240" w:lineRule="auto"/>
              <w:ind w:firstLine="0"/>
              <w:jc w:val="left"/>
            </w:pPr>
            <w:r w:rsidRPr="0070296A">
              <w:t>ՀՀ կառավարության դրամային պարտք</w:t>
            </w:r>
          </w:p>
        </w:tc>
        <w:tc>
          <w:tcPr>
            <w:tcW w:w="1065" w:type="dxa"/>
            <w:tcBorders>
              <w:left w:val="nil"/>
              <w:right w:val="nil"/>
            </w:tcBorders>
            <w:vAlign w:val="center"/>
          </w:tcPr>
          <w:p w14:paraId="613FFC75" w14:textId="77777777" w:rsidR="00CA632D" w:rsidRPr="0070296A" w:rsidRDefault="00CA632D" w:rsidP="003E5BA9">
            <w:pPr>
              <w:spacing w:line="240" w:lineRule="auto"/>
              <w:ind w:firstLine="0"/>
              <w:jc w:val="center"/>
            </w:pPr>
            <w:r w:rsidRPr="0070296A">
              <w:t>100.0</w:t>
            </w:r>
          </w:p>
        </w:tc>
        <w:tc>
          <w:tcPr>
            <w:tcW w:w="1376" w:type="dxa"/>
            <w:tcBorders>
              <w:left w:val="nil"/>
              <w:right w:val="double" w:sz="4" w:space="0" w:color="auto"/>
            </w:tcBorders>
            <w:vAlign w:val="center"/>
          </w:tcPr>
          <w:p w14:paraId="6EC4F742" w14:textId="77777777" w:rsidR="00CA632D" w:rsidRPr="0070296A" w:rsidRDefault="00CA632D" w:rsidP="003E5BA9">
            <w:pPr>
              <w:spacing w:line="240" w:lineRule="auto"/>
              <w:ind w:firstLine="0"/>
              <w:jc w:val="center"/>
            </w:pPr>
            <w:r w:rsidRPr="0070296A">
              <w:t>100.0</w:t>
            </w:r>
          </w:p>
        </w:tc>
        <w:tc>
          <w:tcPr>
            <w:tcW w:w="1009" w:type="dxa"/>
            <w:tcBorders>
              <w:left w:val="double" w:sz="4" w:space="0" w:color="auto"/>
              <w:right w:val="nil"/>
            </w:tcBorders>
            <w:vAlign w:val="center"/>
          </w:tcPr>
          <w:p w14:paraId="154E8841" w14:textId="77777777" w:rsidR="00CA632D" w:rsidRPr="0070296A" w:rsidRDefault="00CA632D" w:rsidP="003E5BA9">
            <w:pPr>
              <w:spacing w:line="240" w:lineRule="auto"/>
              <w:ind w:firstLine="0"/>
              <w:jc w:val="center"/>
            </w:pPr>
            <w:r w:rsidRPr="0070296A">
              <w:t>100.0</w:t>
            </w:r>
          </w:p>
        </w:tc>
        <w:tc>
          <w:tcPr>
            <w:tcW w:w="1051" w:type="dxa"/>
            <w:tcBorders>
              <w:left w:val="nil"/>
              <w:right w:val="nil"/>
            </w:tcBorders>
            <w:vAlign w:val="center"/>
          </w:tcPr>
          <w:p w14:paraId="00CDE109" w14:textId="77777777" w:rsidR="00CA632D" w:rsidRPr="0070296A" w:rsidRDefault="00CA632D" w:rsidP="003E5BA9">
            <w:pPr>
              <w:spacing w:line="240" w:lineRule="auto"/>
              <w:ind w:firstLine="0"/>
              <w:jc w:val="center"/>
            </w:pPr>
            <w:r w:rsidRPr="0070296A">
              <w:t>100.0</w:t>
            </w:r>
          </w:p>
        </w:tc>
        <w:tc>
          <w:tcPr>
            <w:tcW w:w="986" w:type="dxa"/>
            <w:tcBorders>
              <w:left w:val="nil"/>
              <w:right w:val="nil"/>
            </w:tcBorders>
            <w:vAlign w:val="center"/>
          </w:tcPr>
          <w:p w14:paraId="753ECB51" w14:textId="77777777" w:rsidR="00CA632D" w:rsidRPr="0070296A" w:rsidRDefault="00CA632D" w:rsidP="003E5BA9">
            <w:pPr>
              <w:spacing w:line="240" w:lineRule="auto"/>
              <w:ind w:firstLine="0"/>
              <w:jc w:val="center"/>
            </w:pPr>
            <w:r w:rsidRPr="0070296A">
              <w:t>100.0</w:t>
            </w:r>
          </w:p>
        </w:tc>
        <w:tc>
          <w:tcPr>
            <w:tcW w:w="1009" w:type="dxa"/>
            <w:tcBorders>
              <w:left w:val="nil"/>
              <w:right w:val="nil"/>
            </w:tcBorders>
            <w:vAlign w:val="center"/>
          </w:tcPr>
          <w:p w14:paraId="050AD359" w14:textId="77777777" w:rsidR="00CA632D" w:rsidRPr="0070296A" w:rsidRDefault="00CA632D" w:rsidP="003E5BA9">
            <w:pPr>
              <w:spacing w:line="240" w:lineRule="auto"/>
              <w:ind w:firstLine="0"/>
              <w:jc w:val="center"/>
            </w:pPr>
            <w:r w:rsidRPr="0070296A">
              <w:t>100.0</w:t>
            </w:r>
          </w:p>
        </w:tc>
      </w:tr>
      <w:tr w:rsidR="00CA632D" w:rsidRPr="0070296A" w14:paraId="640375B4" w14:textId="77777777" w:rsidTr="00581010">
        <w:trPr>
          <w:trHeight w:val="306"/>
          <w:jc w:val="center"/>
        </w:trPr>
        <w:tc>
          <w:tcPr>
            <w:tcW w:w="4110" w:type="dxa"/>
            <w:tcBorders>
              <w:left w:val="nil"/>
              <w:right w:val="nil"/>
            </w:tcBorders>
            <w:vAlign w:val="center"/>
          </w:tcPr>
          <w:p w14:paraId="3171848B" w14:textId="77777777" w:rsidR="00CA632D" w:rsidRPr="0070296A" w:rsidRDefault="00CA632D" w:rsidP="0070296A">
            <w:pPr>
              <w:spacing w:line="240" w:lineRule="auto"/>
              <w:ind w:firstLine="0"/>
              <w:jc w:val="center"/>
            </w:pPr>
            <w:r w:rsidRPr="0070296A">
              <w:t>այդ թվում</w:t>
            </w:r>
          </w:p>
        </w:tc>
        <w:tc>
          <w:tcPr>
            <w:tcW w:w="1065" w:type="dxa"/>
            <w:tcBorders>
              <w:left w:val="nil"/>
              <w:right w:val="nil"/>
            </w:tcBorders>
          </w:tcPr>
          <w:p w14:paraId="6AF6A46E" w14:textId="77777777" w:rsidR="00CA632D" w:rsidRPr="0070296A" w:rsidRDefault="00CA632D" w:rsidP="003E5BA9">
            <w:pPr>
              <w:spacing w:line="240" w:lineRule="auto"/>
              <w:ind w:firstLine="0"/>
              <w:jc w:val="center"/>
            </w:pPr>
          </w:p>
        </w:tc>
        <w:tc>
          <w:tcPr>
            <w:tcW w:w="1376" w:type="dxa"/>
            <w:tcBorders>
              <w:left w:val="nil"/>
              <w:right w:val="double" w:sz="4" w:space="0" w:color="auto"/>
            </w:tcBorders>
            <w:vAlign w:val="center"/>
          </w:tcPr>
          <w:p w14:paraId="130F0B4C" w14:textId="77777777" w:rsidR="00CA632D" w:rsidRPr="0070296A" w:rsidRDefault="00CA632D" w:rsidP="003E5BA9">
            <w:pPr>
              <w:spacing w:line="240" w:lineRule="auto"/>
              <w:ind w:firstLine="0"/>
              <w:jc w:val="center"/>
            </w:pPr>
          </w:p>
        </w:tc>
        <w:tc>
          <w:tcPr>
            <w:tcW w:w="1009" w:type="dxa"/>
            <w:tcBorders>
              <w:left w:val="double" w:sz="4" w:space="0" w:color="auto"/>
              <w:right w:val="nil"/>
            </w:tcBorders>
            <w:vAlign w:val="center"/>
          </w:tcPr>
          <w:p w14:paraId="4331157C" w14:textId="77777777" w:rsidR="00CA632D" w:rsidRPr="0070296A" w:rsidRDefault="00CA632D" w:rsidP="003E5BA9">
            <w:pPr>
              <w:spacing w:line="240" w:lineRule="auto"/>
              <w:ind w:firstLine="0"/>
              <w:jc w:val="center"/>
            </w:pPr>
          </w:p>
        </w:tc>
        <w:tc>
          <w:tcPr>
            <w:tcW w:w="1051" w:type="dxa"/>
            <w:tcBorders>
              <w:left w:val="nil"/>
              <w:right w:val="nil"/>
            </w:tcBorders>
            <w:vAlign w:val="center"/>
          </w:tcPr>
          <w:p w14:paraId="4D121CB3" w14:textId="77777777" w:rsidR="00CA632D" w:rsidRPr="0070296A" w:rsidRDefault="00CA632D" w:rsidP="003E5BA9">
            <w:pPr>
              <w:spacing w:line="240" w:lineRule="auto"/>
              <w:ind w:firstLine="0"/>
              <w:jc w:val="center"/>
            </w:pPr>
          </w:p>
        </w:tc>
        <w:tc>
          <w:tcPr>
            <w:tcW w:w="986" w:type="dxa"/>
            <w:tcBorders>
              <w:left w:val="nil"/>
              <w:right w:val="nil"/>
            </w:tcBorders>
            <w:vAlign w:val="center"/>
          </w:tcPr>
          <w:p w14:paraId="4AE3D306" w14:textId="77777777" w:rsidR="00CA632D" w:rsidRPr="0070296A" w:rsidRDefault="00CA632D" w:rsidP="003E5BA9">
            <w:pPr>
              <w:spacing w:line="240" w:lineRule="auto"/>
              <w:ind w:firstLine="0"/>
              <w:jc w:val="center"/>
            </w:pPr>
          </w:p>
        </w:tc>
        <w:tc>
          <w:tcPr>
            <w:tcW w:w="1009" w:type="dxa"/>
            <w:tcBorders>
              <w:left w:val="nil"/>
              <w:right w:val="nil"/>
            </w:tcBorders>
            <w:vAlign w:val="center"/>
          </w:tcPr>
          <w:p w14:paraId="21235869" w14:textId="77777777" w:rsidR="00CA632D" w:rsidRPr="0070296A" w:rsidRDefault="00CA632D" w:rsidP="003E5BA9">
            <w:pPr>
              <w:spacing w:line="240" w:lineRule="auto"/>
              <w:ind w:firstLine="0"/>
              <w:jc w:val="center"/>
            </w:pPr>
          </w:p>
        </w:tc>
      </w:tr>
      <w:tr w:rsidR="00CA632D" w:rsidRPr="0070296A" w14:paraId="27831C52" w14:textId="77777777" w:rsidTr="00581010">
        <w:trPr>
          <w:trHeight w:val="187"/>
          <w:jc w:val="center"/>
        </w:trPr>
        <w:tc>
          <w:tcPr>
            <w:tcW w:w="4110" w:type="dxa"/>
            <w:tcBorders>
              <w:left w:val="nil"/>
              <w:right w:val="nil"/>
            </w:tcBorders>
            <w:vAlign w:val="center"/>
          </w:tcPr>
          <w:p w14:paraId="73C7781E" w14:textId="77777777" w:rsidR="00CA632D" w:rsidRPr="0070296A" w:rsidRDefault="00CA632D" w:rsidP="00CA632D">
            <w:pPr>
              <w:spacing w:line="240" w:lineRule="auto"/>
              <w:ind w:left="558" w:firstLine="0"/>
              <w:jc w:val="left"/>
            </w:pPr>
            <w:r w:rsidRPr="0070296A">
              <w:t>Ֆիքսված տոկոսադրույքով</w:t>
            </w:r>
          </w:p>
        </w:tc>
        <w:tc>
          <w:tcPr>
            <w:tcW w:w="1065" w:type="dxa"/>
            <w:tcBorders>
              <w:left w:val="nil"/>
              <w:right w:val="nil"/>
            </w:tcBorders>
            <w:vAlign w:val="center"/>
          </w:tcPr>
          <w:p w14:paraId="46580F29" w14:textId="77777777" w:rsidR="00CA632D" w:rsidRPr="0070296A" w:rsidRDefault="00CA632D" w:rsidP="00CA632D">
            <w:pPr>
              <w:spacing w:line="240" w:lineRule="auto"/>
              <w:ind w:firstLine="0"/>
              <w:jc w:val="center"/>
            </w:pPr>
            <w:r w:rsidRPr="0070296A">
              <w:t>100.0</w:t>
            </w:r>
          </w:p>
        </w:tc>
        <w:tc>
          <w:tcPr>
            <w:tcW w:w="1376" w:type="dxa"/>
            <w:tcBorders>
              <w:left w:val="nil"/>
              <w:right w:val="double" w:sz="4" w:space="0" w:color="auto"/>
            </w:tcBorders>
            <w:vAlign w:val="center"/>
          </w:tcPr>
          <w:p w14:paraId="3B4A5FE7" w14:textId="77777777" w:rsidR="00CA632D" w:rsidRPr="0070296A" w:rsidRDefault="00CA632D" w:rsidP="00CA632D">
            <w:pPr>
              <w:spacing w:line="240" w:lineRule="auto"/>
              <w:ind w:firstLine="0"/>
              <w:jc w:val="center"/>
            </w:pPr>
            <w:r w:rsidRPr="0070296A">
              <w:t>100.0</w:t>
            </w:r>
          </w:p>
        </w:tc>
        <w:tc>
          <w:tcPr>
            <w:tcW w:w="1009" w:type="dxa"/>
            <w:tcBorders>
              <w:left w:val="double" w:sz="4" w:space="0" w:color="auto"/>
              <w:right w:val="nil"/>
            </w:tcBorders>
            <w:vAlign w:val="center"/>
          </w:tcPr>
          <w:p w14:paraId="2F4DE9C0" w14:textId="77777777" w:rsidR="00CA632D" w:rsidRPr="0070296A" w:rsidRDefault="00CA632D" w:rsidP="00CA632D">
            <w:pPr>
              <w:spacing w:line="240" w:lineRule="auto"/>
              <w:ind w:firstLine="0"/>
              <w:jc w:val="center"/>
            </w:pPr>
            <w:r w:rsidRPr="0070296A">
              <w:t>100.0</w:t>
            </w:r>
          </w:p>
        </w:tc>
        <w:tc>
          <w:tcPr>
            <w:tcW w:w="1051" w:type="dxa"/>
            <w:tcBorders>
              <w:left w:val="nil"/>
              <w:right w:val="nil"/>
            </w:tcBorders>
            <w:vAlign w:val="center"/>
          </w:tcPr>
          <w:p w14:paraId="5B0D3381" w14:textId="77777777" w:rsidR="00CA632D" w:rsidRPr="0070296A" w:rsidRDefault="00CA632D" w:rsidP="00CA632D">
            <w:pPr>
              <w:spacing w:line="240" w:lineRule="auto"/>
              <w:ind w:firstLine="0"/>
              <w:jc w:val="center"/>
            </w:pPr>
            <w:r w:rsidRPr="0070296A">
              <w:t>100.0</w:t>
            </w:r>
          </w:p>
        </w:tc>
        <w:tc>
          <w:tcPr>
            <w:tcW w:w="986" w:type="dxa"/>
            <w:tcBorders>
              <w:left w:val="nil"/>
              <w:right w:val="nil"/>
            </w:tcBorders>
            <w:vAlign w:val="center"/>
          </w:tcPr>
          <w:p w14:paraId="247DC404" w14:textId="77777777" w:rsidR="00CA632D" w:rsidRPr="0070296A" w:rsidRDefault="00CA632D" w:rsidP="00CA632D">
            <w:pPr>
              <w:spacing w:line="240" w:lineRule="auto"/>
              <w:ind w:firstLine="0"/>
              <w:jc w:val="center"/>
            </w:pPr>
            <w:r w:rsidRPr="0070296A">
              <w:t>100.0</w:t>
            </w:r>
          </w:p>
        </w:tc>
        <w:tc>
          <w:tcPr>
            <w:tcW w:w="1009" w:type="dxa"/>
            <w:tcBorders>
              <w:left w:val="nil"/>
              <w:right w:val="nil"/>
            </w:tcBorders>
            <w:vAlign w:val="center"/>
          </w:tcPr>
          <w:p w14:paraId="07D5935D" w14:textId="77777777" w:rsidR="00CA632D" w:rsidRPr="0070296A" w:rsidRDefault="00CA632D" w:rsidP="00CA632D">
            <w:pPr>
              <w:spacing w:line="240" w:lineRule="auto"/>
              <w:ind w:firstLine="0"/>
              <w:jc w:val="center"/>
            </w:pPr>
            <w:r w:rsidRPr="0070296A">
              <w:t>100.0</w:t>
            </w:r>
          </w:p>
        </w:tc>
      </w:tr>
      <w:tr w:rsidR="00CA632D" w:rsidRPr="0070296A" w14:paraId="06A89BA8" w14:textId="77777777" w:rsidTr="00581010">
        <w:trPr>
          <w:trHeight w:val="320"/>
          <w:jc w:val="center"/>
        </w:trPr>
        <w:tc>
          <w:tcPr>
            <w:tcW w:w="4110" w:type="dxa"/>
            <w:tcBorders>
              <w:left w:val="nil"/>
              <w:bottom w:val="thickThinSmallGap" w:sz="24" w:space="0" w:color="auto"/>
              <w:right w:val="nil"/>
            </w:tcBorders>
            <w:vAlign w:val="center"/>
          </w:tcPr>
          <w:p w14:paraId="6BE23ED7" w14:textId="77777777" w:rsidR="00CA632D" w:rsidRPr="0070296A" w:rsidRDefault="00CA632D" w:rsidP="00CA632D">
            <w:pPr>
              <w:spacing w:line="240" w:lineRule="auto"/>
              <w:ind w:left="558" w:firstLine="0"/>
              <w:jc w:val="left"/>
            </w:pPr>
            <w:r w:rsidRPr="0070296A">
              <w:t>Լողացող տոկոսադրույքով</w:t>
            </w:r>
          </w:p>
        </w:tc>
        <w:tc>
          <w:tcPr>
            <w:tcW w:w="1065" w:type="dxa"/>
            <w:tcBorders>
              <w:left w:val="nil"/>
              <w:bottom w:val="thickThinSmallGap" w:sz="24" w:space="0" w:color="auto"/>
              <w:right w:val="nil"/>
            </w:tcBorders>
            <w:vAlign w:val="center"/>
          </w:tcPr>
          <w:p w14:paraId="6191C221" w14:textId="77777777" w:rsidR="00CA632D" w:rsidRPr="0070296A" w:rsidRDefault="00CA632D" w:rsidP="00CA632D">
            <w:pPr>
              <w:spacing w:line="240" w:lineRule="auto"/>
              <w:ind w:firstLine="0"/>
              <w:jc w:val="center"/>
            </w:pPr>
            <w:r w:rsidRPr="0070296A">
              <w:t>0.0</w:t>
            </w:r>
          </w:p>
        </w:tc>
        <w:tc>
          <w:tcPr>
            <w:tcW w:w="1376" w:type="dxa"/>
            <w:tcBorders>
              <w:left w:val="nil"/>
              <w:bottom w:val="thickThinSmallGap" w:sz="24" w:space="0" w:color="auto"/>
              <w:right w:val="double" w:sz="4" w:space="0" w:color="auto"/>
            </w:tcBorders>
            <w:vAlign w:val="center"/>
          </w:tcPr>
          <w:p w14:paraId="2FD147ED" w14:textId="77777777" w:rsidR="00CA632D" w:rsidRPr="0070296A" w:rsidRDefault="00CA632D" w:rsidP="00CA632D">
            <w:pPr>
              <w:spacing w:line="240" w:lineRule="auto"/>
              <w:ind w:firstLine="0"/>
              <w:jc w:val="center"/>
            </w:pPr>
            <w:r w:rsidRPr="0070296A">
              <w:t>0.0</w:t>
            </w:r>
          </w:p>
        </w:tc>
        <w:tc>
          <w:tcPr>
            <w:tcW w:w="1009" w:type="dxa"/>
            <w:tcBorders>
              <w:left w:val="double" w:sz="4" w:space="0" w:color="auto"/>
              <w:bottom w:val="thickThinSmallGap" w:sz="24" w:space="0" w:color="auto"/>
              <w:right w:val="nil"/>
            </w:tcBorders>
            <w:vAlign w:val="center"/>
          </w:tcPr>
          <w:p w14:paraId="0AC12412" w14:textId="77777777" w:rsidR="00CA632D" w:rsidRPr="0070296A" w:rsidRDefault="00CA632D" w:rsidP="00CA632D">
            <w:pPr>
              <w:spacing w:line="240" w:lineRule="auto"/>
              <w:ind w:firstLine="0"/>
              <w:jc w:val="center"/>
            </w:pPr>
            <w:r w:rsidRPr="0070296A">
              <w:t>0.0</w:t>
            </w:r>
          </w:p>
        </w:tc>
        <w:tc>
          <w:tcPr>
            <w:tcW w:w="1051" w:type="dxa"/>
            <w:tcBorders>
              <w:left w:val="nil"/>
              <w:bottom w:val="thickThinSmallGap" w:sz="24" w:space="0" w:color="auto"/>
              <w:right w:val="nil"/>
            </w:tcBorders>
            <w:vAlign w:val="center"/>
          </w:tcPr>
          <w:p w14:paraId="2E917944" w14:textId="77777777" w:rsidR="00CA632D" w:rsidRPr="0070296A" w:rsidRDefault="00CA632D" w:rsidP="00CA632D">
            <w:pPr>
              <w:spacing w:line="240" w:lineRule="auto"/>
              <w:ind w:firstLine="0"/>
              <w:jc w:val="center"/>
            </w:pPr>
            <w:r w:rsidRPr="0070296A">
              <w:t>0.0</w:t>
            </w:r>
          </w:p>
        </w:tc>
        <w:tc>
          <w:tcPr>
            <w:tcW w:w="986" w:type="dxa"/>
            <w:tcBorders>
              <w:left w:val="nil"/>
              <w:bottom w:val="thickThinSmallGap" w:sz="24" w:space="0" w:color="auto"/>
              <w:right w:val="nil"/>
            </w:tcBorders>
            <w:vAlign w:val="center"/>
          </w:tcPr>
          <w:p w14:paraId="1DE5FE6C" w14:textId="77777777" w:rsidR="00CA632D" w:rsidRPr="0070296A" w:rsidRDefault="00CA632D" w:rsidP="00CA632D">
            <w:pPr>
              <w:spacing w:line="240" w:lineRule="auto"/>
              <w:ind w:firstLine="0"/>
              <w:jc w:val="center"/>
            </w:pPr>
            <w:r w:rsidRPr="0070296A">
              <w:t>0.0</w:t>
            </w:r>
          </w:p>
        </w:tc>
        <w:tc>
          <w:tcPr>
            <w:tcW w:w="1009" w:type="dxa"/>
            <w:tcBorders>
              <w:left w:val="nil"/>
              <w:bottom w:val="thickThinSmallGap" w:sz="24" w:space="0" w:color="auto"/>
              <w:right w:val="nil"/>
            </w:tcBorders>
            <w:vAlign w:val="center"/>
          </w:tcPr>
          <w:p w14:paraId="1B5E2B1C" w14:textId="77777777" w:rsidR="00CA632D" w:rsidRPr="0070296A" w:rsidRDefault="00CA632D" w:rsidP="00CA632D">
            <w:pPr>
              <w:spacing w:line="240" w:lineRule="auto"/>
              <w:ind w:firstLine="0"/>
              <w:jc w:val="center"/>
            </w:pPr>
            <w:r w:rsidRPr="0070296A">
              <w:t>0.0</w:t>
            </w:r>
          </w:p>
        </w:tc>
      </w:tr>
    </w:tbl>
    <w:p w14:paraId="0D681E47" w14:textId="77777777" w:rsidR="006F4A30" w:rsidRDefault="006F4A30" w:rsidP="00BA13A2">
      <w:pPr>
        <w:spacing w:before="240"/>
      </w:pPr>
      <w:r w:rsidRPr="00146A53">
        <w:rPr>
          <w:sz w:val="16"/>
        </w:rPr>
        <w:t>Աղբյուրը՝ ՀՀ ՖՆ հաշվարկներ և կանխատեսումներ</w:t>
      </w:r>
    </w:p>
    <w:p w14:paraId="6E5E3DA4" w14:textId="2486706E" w:rsidR="00025E2D" w:rsidRPr="0070296A" w:rsidRDefault="00005DEC" w:rsidP="00BA13A2">
      <w:pPr>
        <w:spacing w:before="240"/>
      </w:pPr>
      <w:r>
        <w:t>«</w:t>
      </w:r>
      <w:r w:rsidR="00025E2D" w:rsidRPr="0070296A">
        <w:t>ՀՀ կառավարության պարտքի մինչև վերաֆիքսում միջին ժամկետի</w:t>
      </w:r>
      <w:r>
        <w:t>»</w:t>
      </w:r>
      <w:r w:rsidR="00025E2D" w:rsidRPr="0070296A">
        <w:t xml:space="preserve"> ցուցանիշը ժամանակահատվածի վերջում </w:t>
      </w:r>
      <w:r w:rsidR="00B87FE5" w:rsidRPr="0070296A">
        <w:t>կ</w:t>
      </w:r>
      <w:r w:rsidR="00025E2D" w:rsidRPr="0070296A">
        <w:t>կազմ</w:t>
      </w:r>
      <w:r w:rsidR="00B87FE5" w:rsidRPr="0070296A">
        <w:t>ի</w:t>
      </w:r>
      <w:r w:rsidR="00025E2D" w:rsidRPr="0070296A">
        <w:t xml:space="preserve"> </w:t>
      </w:r>
      <w:r w:rsidR="00FD1041">
        <w:t>5</w:t>
      </w:r>
      <w:r w:rsidR="003E5BA9" w:rsidRPr="0070296A">
        <w:t>.</w:t>
      </w:r>
      <w:r w:rsidR="00FD1041">
        <w:t>7</w:t>
      </w:r>
      <w:r w:rsidR="00025E2D" w:rsidRPr="0070296A">
        <w:t xml:space="preserve"> տարի</w:t>
      </w:r>
      <w:r w:rsidR="00B87FE5" w:rsidRPr="0070296A">
        <w:t>, իսկ</w:t>
      </w:r>
      <w:r w:rsidR="00025E2D" w:rsidRPr="0070296A">
        <w:t xml:space="preserve"> </w:t>
      </w:r>
      <w:r w:rsidR="00B87FE5" w:rsidRPr="0070296A">
        <w:t>մ</w:t>
      </w:r>
      <w:r w:rsidR="00025E2D" w:rsidRPr="0070296A">
        <w:t>եկ տարվա ընթացքում վերաֆիքսվող ՀՀ կառավարու</w:t>
      </w:r>
      <w:r w:rsidR="00025E2D" w:rsidRPr="0070296A">
        <w:softHyphen/>
        <w:t xml:space="preserve">թյան պարտքի մասնաբաժինը՝ </w:t>
      </w:r>
      <w:r w:rsidR="005A4214" w:rsidRPr="0070296A">
        <w:t>2</w:t>
      </w:r>
      <w:r w:rsidR="008A1C1C" w:rsidRPr="0070296A">
        <w:t>8</w:t>
      </w:r>
      <w:r w:rsidR="00E43F8A" w:rsidRPr="0070296A">
        <w:t>.</w:t>
      </w:r>
      <w:r w:rsidR="008A1C1C" w:rsidRPr="0070296A">
        <w:t>1</w:t>
      </w:r>
      <w:r w:rsidR="00025E2D" w:rsidRPr="0070296A">
        <w:t>%:</w:t>
      </w:r>
    </w:p>
    <w:p w14:paraId="306FB118" w14:textId="5499910F" w:rsidR="002264FD" w:rsidRDefault="00025E2D" w:rsidP="00FE1EBF">
      <w:pPr>
        <w:pStyle w:val="af6"/>
        <w:numPr>
          <w:ilvl w:val="0"/>
          <w:numId w:val="35"/>
        </w:numPr>
        <w:ind w:left="1276" w:hanging="1276"/>
      </w:pPr>
      <w:r w:rsidRPr="0070296A">
        <w:lastRenderedPageBreak/>
        <w:t xml:space="preserve">ՀՀ կառավարության պարտքի տոկոսադրույքի ռիսկի ցուցանիշները </w:t>
      </w:r>
      <w:r w:rsidR="00092AD6" w:rsidRPr="0070296A">
        <w:t>202</w:t>
      </w:r>
      <w:r w:rsidR="00061D0B">
        <w:t>2</w:t>
      </w:r>
      <w:r w:rsidRPr="0070296A">
        <w:t>-202</w:t>
      </w:r>
      <w:r w:rsidR="00092AD6" w:rsidRPr="0070296A">
        <w:t>6</w:t>
      </w:r>
      <w:r w:rsidR="00883AD8" w:rsidRPr="0070296A">
        <w:t xml:space="preserve"> </w:t>
      </w:r>
      <w:r w:rsidRPr="0070296A">
        <w:t>թ</w:t>
      </w:r>
      <w:r w:rsidR="00883AD8" w:rsidRPr="0070296A">
        <w:t>վականներին</w:t>
      </w:r>
      <w:r w:rsidRPr="0070296A">
        <w:t xml:space="preserve"> </w:t>
      </w:r>
    </w:p>
    <w:tbl>
      <w:tblPr>
        <w:tblpPr w:leftFromText="180" w:rightFromText="180" w:vertAnchor="text" w:horzAnchor="margin" w:tblpXSpec="center" w:tblpY="79"/>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059"/>
        <w:gridCol w:w="993"/>
        <w:gridCol w:w="947"/>
        <w:gridCol w:w="895"/>
        <w:gridCol w:w="923"/>
      </w:tblGrid>
      <w:tr w:rsidR="001B392A" w:rsidRPr="0070296A" w14:paraId="77E3C1F6" w14:textId="77777777" w:rsidTr="00D76EC5">
        <w:trPr>
          <w:trHeight w:val="578"/>
          <w:tblHeader/>
        </w:trPr>
        <w:tc>
          <w:tcPr>
            <w:tcW w:w="5211" w:type="dxa"/>
            <w:tcBorders>
              <w:top w:val="thinThickThinSmallGap" w:sz="24" w:space="0" w:color="auto"/>
              <w:left w:val="nil"/>
              <w:bottom w:val="thinThickSmallGap" w:sz="24" w:space="0" w:color="auto"/>
              <w:right w:val="nil"/>
            </w:tcBorders>
            <w:shd w:val="clear" w:color="auto" w:fill="5B9BD5"/>
            <w:vAlign w:val="center"/>
          </w:tcPr>
          <w:p w14:paraId="47E9AA94" w14:textId="77777777" w:rsidR="001B392A" w:rsidRPr="0070296A" w:rsidRDefault="001B392A" w:rsidP="002264FD">
            <w:pPr>
              <w:spacing w:line="240" w:lineRule="auto"/>
              <w:ind w:left="567" w:firstLine="0"/>
              <w:jc w:val="center"/>
            </w:pPr>
          </w:p>
        </w:tc>
        <w:tc>
          <w:tcPr>
            <w:tcW w:w="1059" w:type="dxa"/>
            <w:tcBorders>
              <w:top w:val="thinThickThinSmallGap" w:sz="24" w:space="0" w:color="auto"/>
              <w:left w:val="nil"/>
              <w:bottom w:val="thinThickSmallGap" w:sz="24" w:space="0" w:color="auto"/>
              <w:right w:val="nil"/>
            </w:tcBorders>
            <w:shd w:val="clear" w:color="auto" w:fill="5B9BD5"/>
          </w:tcPr>
          <w:p w14:paraId="6A41C6D4" w14:textId="77777777" w:rsidR="001B392A" w:rsidRPr="0070296A" w:rsidRDefault="001B392A" w:rsidP="002264FD">
            <w:pPr>
              <w:spacing w:line="240" w:lineRule="auto"/>
              <w:ind w:firstLine="0"/>
              <w:jc w:val="center"/>
            </w:pPr>
            <w:r w:rsidRPr="0070296A">
              <w:t>202</w:t>
            </w:r>
            <w:r>
              <w:rPr>
                <w:lang w:val="en-US"/>
              </w:rPr>
              <w:t>2</w:t>
            </w:r>
            <w:r w:rsidRPr="0070296A">
              <w:t xml:space="preserve"> </w:t>
            </w:r>
            <w:r>
              <w:t>փաստ</w:t>
            </w:r>
            <w:r w:rsidRPr="0070296A">
              <w:t>.</w:t>
            </w:r>
          </w:p>
        </w:tc>
        <w:tc>
          <w:tcPr>
            <w:tcW w:w="993" w:type="dxa"/>
            <w:tcBorders>
              <w:top w:val="thinThickThinSmallGap" w:sz="24" w:space="0" w:color="auto"/>
              <w:left w:val="nil"/>
              <w:bottom w:val="thinThickSmallGap" w:sz="24" w:space="0" w:color="auto"/>
              <w:right w:val="nil"/>
            </w:tcBorders>
            <w:shd w:val="clear" w:color="auto" w:fill="5B9BD5"/>
            <w:vAlign w:val="center"/>
          </w:tcPr>
          <w:p w14:paraId="7875B5C3" w14:textId="77777777" w:rsidR="001B392A" w:rsidRPr="0070296A" w:rsidRDefault="001B392A" w:rsidP="002264FD">
            <w:pPr>
              <w:spacing w:line="240" w:lineRule="auto"/>
              <w:ind w:firstLine="0"/>
              <w:jc w:val="center"/>
            </w:pPr>
            <w:r w:rsidRPr="0070296A">
              <w:t>2023 կանխ.</w:t>
            </w:r>
          </w:p>
        </w:tc>
        <w:tc>
          <w:tcPr>
            <w:tcW w:w="947" w:type="dxa"/>
            <w:tcBorders>
              <w:top w:val="thinThickThinSmallGap" w:sz="24" w:space="0" w:color="auto"/>
              <w:left w:val="nil"/>
              <w:bottom w:val="thinThickSmallGap" w:sz="24" w:space="0" w:color="auto"/>
              <w:right w:val="nil"/>
            </w:tcBorders>
            <w:shd w:val="clear" w:color="auto" w:fill="5B9BD5"/>
            <w:vAlign w:val="center"/>
          </w:tcPr>
          <w:p w14:paraId="56CAF89E" w14:textId="77777777" w:rsidR="001B392A" w:rsidRPr="0070296A" w:rsidRDefault="001B392A" w:rsidP="002264FD">
            <w:pPr>
              <w:spacing w:line="240" w:lineRule="auto"/>
              <w:ind w:firstLine="0"/>
              <w:jc w:val="center"/>
            </w:pPr>
            <w:r w:rsidRPr="0070296A">
              <w:t>2024 կանխ.</w:t>
            </w:r>
          </w:p>
        </w:tc>
        <w:tc>
          <w:tcPr>
            <w:tcW w:w="895" w:type="dxa"/>
            <w:tcBorders>
              <w:top w:val="thinThickThinSmallGap" w:sz="24" w:space="0" w:color="auto"/>
              <w:left w:val="nil"/>
              <w:bottom w:val="thinThickSmallGap" w:sz="24" w:space="0" w:color="auto"/>
              <w:right w:val="nil"/>
            </w:tcBorders>
            <w:shd w:val="clear" w:color="auto" w:fill="5B9BD5"/>
            <w:vAlign w:val="center"/>
          </w:tcPr>
          <w:p w14:paraId="43B0AC20" w14:textId="77777777" w:rsidR="001B392A" w:rsidRPr="0070296A" w:rsidRDefault="001B392A" w:rsidP="002264FD">
            <w:pPr>
              <w:spacing w:line="240" w:lineRule="auto"/>
              <w:ind w:firstLine="0"/>
              <w:jc w:val="center"/>
            </w:pPr>
            <w:r w:rsidRPr="0070296A">
              <w:t>2025 կանխ.</w:t>
            </w:r>
          </w:p>
        </w:tc>
        <w:tc>
          <w:tcPr>
            <w:tcW w:w="923" w:type="dxa"/>
            <w:tcBorders>
              <w:top w:val="thinThickThinSmallGap" w:sz="24" w:space="0" w:color="auto"/>
              <w:left w:val="nil"/>
              <w:bottom w:val="thinThickSmallGap" w:sz="24" w:space="0" w:color="auto"/>
              <w:right w:val="nil"/>
            </w:tcBorders>
            <w:shd w:val="clear" w:color="auto" w:fill="5B9BD5"/>
            <w:vAlign w:val="center"/>
          </w:tcPr>
          <w:p w14:paraId="6BC82296" w14:textId="77777777" w:rsidR="001B392A" w:rsidRPr="0070296A" w:rsidRDefault="001B392A" w:rsidP="002264FD">
            <w:pPr>
              <w:spacing w:line="240" w:lineRule="auto"/>
              <w:ind w:firstLine="0"/>
              <w:jc w:val="center"/>
            </w:pPr>
            <w:r w:rsidRPr="0070296A">
              <w:t>2026 կանխ.</w:t>
            </w:r>
          </w:p>
        </w:tc>
      </w:tr>
      <w:tr w:rsidR="001B392A" w:rsidRPr="0070296A" w14:paraId="561089A9" w14:textId="77777777" w:rsidTr="00D76EC5">
        <w:trPr>
          <w:trHeight w:val="616"/>
        </w:trPr>
        <w:tc>
          <w:tcPr>
            <w:tcW w:w="5211" w:type="dxa"/>
            <w:tcBorders>
              <w:top w:val="thinThickSmallGap" w:sz="24" w:space="0" w:color="auto"/>
              <w:left w:val="nil"/>
              <w:right w:val="nil"/>
            </w:tcBorders>
            <w:vAlign w:val="center"/>
          </w:tcPr>
          <w:p w14:paraId="7794E2BD" w14:textId="77777777" w:rsidR="001B392A" w:rsidRPr="0070296A" w:rsidRDefault="001B392A" w:rsidP="002264FD">
            <w:pPr>
              <w:spacing w:line="240" w:lineRule="auto"/>
              <w:ind w:firstLine="0"/>
              <w:jc w:val="left"/>
            </w:pPr>
            <w:r w:rsidRPr="0070296A">
              <w:t>ՀՀ կառավարության պարտքի մինչև վերաֆիքսում միջին ժամկետը, (տարի)</w:t>
            </w:r>
          </w:p>
        </w:tc>
        <w:tc>
          <w:tcPr>
            <w:tcW w:w="1059" w:type="dxa"/>
            <w:tcBorders>
              <w:top w:val="thinThickSmallGap" w:sz="24" w:space="0" w:color="auto"/>
              <w:left w:val="nil"/>
              <w:right w:val="nil"/>
            </w:tcBorders>
            <w:vAlign w:val="center"/>
          </w:tcPr>
          <w:p w14:paraId="25CB6DEA" w14:textId="77777777" w:rsidR="001B392A" w:rsidRPr="00EE2A2A" w:rsidRDefault="001B392A" w:rsidP="002264FD">
            <w:pPr>
              <w:spacing w:line="240" w:lineRule="auto"/>
              <w:ind w:firstLine="0"/>
              <w:jc w:val="center"/>
              <w:rPr>
                <w:lang w:val="en-US"/>
              </w:rPr>
            </w:pPr>
            <w:r>
              <w:rPr>
                <w:lang w:val="en-US"/>
              </w:rPr>
              <w:t>6.6</w:t>
            </w:r>
          </w:p>
        </w:tc>
        <w:tc>
          <w:tcPr>
            <w:tcW w:w="993" w:type="dxa"/>
            <w:tcBorders>
              <w:top w:val="thinThickSmallGap" w:sz="24" w:space="0" w:color="auto"/>
              <w:left w:val="nil"/>
              <w:right w:val="nil"/>
            </w:tcBorders>
            <w:vAlign w:val="center"/>
          </w:tcPr>
          <w:p w14:paraId="08446A3A" w14:textId="77777777" w:rsidR="001B392A" w:rsidRPr="0070296A" w:rsidRDefault="001B392A" w:rsidP="002264FD">
            <w:pPr>
              <w:spacing w:line="240" w:lineRule="auto"/>
              <w:ind w:firstLine="0"/>
              <w:jc w:val="center"/>
            </w:pPr>
            <w:r w:rsidRPr="0070296A">
              <w:rPr>
                <w:lang w:val="en-US"/>
              </w:rPr>
              <w:t>6.</w:t>
            </w:r>
            <w:r w:rsidRPr="0070296A">
              <w:t>0</w:t>
            </w:r>
          </w:p>
        </w:tc>
        <w:tc>
          <w:tcPr>
            <w:tcW w:w="947" w:type="dxa"/>
            <w:tcBorders>
              <w:top w:val="thinThickSmallGap" w:sz="24" w:space="0" w:color="auto"/>
              <w:left w:val="nil"/>
              <w:right w:val="nil"/>
            </w:tcBorders>
            <w:vAlign w:val="center"/>
          </w:tcPr>
          <w:p w14:paraId="43ABD9BC" w14:textId="77777777" w:rsidR="001B392A" w:rsidRPr="0070296A" w:rsidRDefault="001B392A" w:rsidP="002264FD">
            <w:pPr>
              <w:spacing w:line="240" w:lineRule="auto"/>
              <w:ind w:firstLine="0"/>
              <w:jc w:val="center"/>
            </w:pPr>
            <w:r w:rsidRPr="0070296A">
              <w:t>5.5</w:t>
            </w:r>
          </w:p>
        </w:tc>
        <w:tc>
          <w:tcPr>
            <w:tcW w:w="895" w:type="dxa"/>
            <w:tcBorders>
              <w:top w:val="thinThickSmallGap" w:sz="24" w:space="0" w:color="auto"/>
              <w:left w:val="nil"/>
              <w:right w:val="nil"/>
            </w:tcBorders>
            <w:vAlign w:val="center"/>
          </w:tcPr>
          <w:p w14:paraId="32CCD0A6" w14:textId="77777777" w:rsidR="001B392A" w:rsidRPr="0070296A" w:rsidRDefault="001B392A" w:rsidP="002264FD">
            <w:pPr>
              <w:spacing w:line="240" w:lineRule="auto"/>
              <w:ind w:firstLine="0"/>
              <w:jc w:val="center"/>
            </w:pPr>
            <w:r w:rsidRPr="0070296A">
              <w:t>5.8</w:t>
            </w:r>
          </w:p>
        </w:tc>
        <w:tc>
          <w:tcPr>
            <w:tcW w:w="923" w:type="dxa"/>
            <w:tcBorders>
              <w:top w:val="thinThickSmallGap" w:sz="24" w:space="0" w:color="auto"/>
              <w:left w:val="nil"/>
              <w:right w:val="nil"/>
            </w:tcBorders>
            <w:vAlign w:val="center"/>
          </w:tcPr>
          <w:p w14:paraId="766D317D" w14:textId="77777777" w:rsidR="001B392A" w:rsidRPr="0070296A" w:rsidRDefault="001B392A" w:rsidP="002264FD">
            <w:pPr>
              <w:spacing w:line="240" w:lineRule="auto"/>
              <w:ind w:firstLine="0"/>
              <w:jc w:val="center"/>
            </w:pPr>
            <w:r w:rsidRPr="0070296A">
              <w:rPr>
                <w:lang w:val="en-US"/>
              </w:rPr>
              <w:t>5.</w:t>
            </w:r>
            <w:r w:rsidRPr="0070296A">
              <w:t>7</w:t>
            </w:r>
          </w:p>
        </w:tc>
      </w:tr>
      <w:tr w:rsidR="001B392A" w:rsidRPr="0070296A" w14:paraId="0E9D188C" w14:textId="77777777" w:rsidTr="00D76EC5">
        <w:trPr>
          <w:trHeight w:val="651"/>
        </w:trPr>
        <w:tc>
          <w:tcPr>
            <w:tcW w:w="5211" w:type="dxa"/>
            <w:tcBorders>
              <w:left w:val="nil"/>
              <w:bottom w:val="single" w:sz="4" w:space="0" w:color="auto"/>
              <w:right w:val="nil"/>
            </w:tcBorders>
            <w:vAlign w:val="center"/>
          </w:tcPr>
          <w:p w14:paraId="537DFEF8" w14:textId="77777777" w:rsidR="001B392A" w:rsidRPr="0070296A" w:rsidRDefault="001B392A" w:rsidP="002264FD">
            <w:pPr>
              <w:spacing w:line="240" w:lineRule="auto"/>
              <w:ind w:left="519" w:firstLine="0"/>
              <w:jc w:val="left"/>
            </w:pPr>
            <w:r w:rsidRPr="0070296A">
              <w:t>ՀՀ կառավարության արտարժութային պարտքի մինչև վերաֆիքսում միջին ժամկետը, (տարի)</w:t>
            </w:r>
          </w:p>
        </w:tc>
        <w:tc>
          <w:tcPr>
            <w:tcW w:w="1059" w:type="dxa"/>
            <w:tcBorders>
              <w:left w:val="nil"/>
              <w:bottom w:val="single" w:sz="4" w:space="0" w:color="auto"/>
              <w:right w:val="nil"/>
            </w:tcBorders>
            <w:vAlign w:val="center"/>
          </w:tcPr>
          <w:p w14:paraId="23AB637C" w14:textId="77777777" w:rsidR="001B392A" w:rsidRPr="00581010" w:rsidRDefault="001B392A" w:rsidP="002264FD">
            <w:pPr>
              <w:spacing w:line="240" w:lineRule="auto"/>
              <w:ind w:firstLine="0"/>
              <w:jc w:val="center"/>
              <w:rPr>
                <w:lang w:val="en-US"/>
              </w:rPr>
            </w:pPr>
            <w:r>
              <w:rPr>
                <w:lang w:val="en-US"/>
              </w:rPr>
              <w:t>5.4</w:t>
            </w:r>
          </w:p>
        </w:tc>
        <w:tc>
          <w:tcPr>
            <w:tcW w:w="993" w:type="dxa"/>
            <w:tcBorders>
              <w:left w:val="nil"/>
              <w:bottom w:val="single" w:sz="4" w:space="0" w:color="auto"/>
              <w:right w:val="nil"/>
            </w:tcBorders>
            <w:vAlign w:val="center"/>
          </w:tcPr>
          <w:p w14:paraId="01145B66" w14:textId="77777777" w:rsidR="001B392A" w:rsidRPr="0070296A" w:rsidRDefault="001B392A" w:rsidP="002264FD">
            <w:pPr>
              <w:spacing w:line="240" w:lineRule="auto"/>
              <w:ind w:firstLine="0"/>
              <w:jc w:val="center"/>
            </w:pPr>
            <w:r w:rsidRPr="0070296A">
              <w:t>4.7</w:t>
            </w:r>
          </w:p>
        </w:tc>
        <w:tc>
          <w:tcPr>
            <w:tcW w:w="947" w:type="dxa"/>
            <w:tcBorders>
              <w:left w:val="nil"/>
              <w:bottom w:val="single" w:sz="4" w:space="0" w:color="auto"/>
              <w:right w:val="nil"/>
            </w:tcBorders>
            <w:vAlign w:val="center"/>
          </w:tcPr>
          <w:p w14:paraId="0503193F" w14:textId="77777777" w:rsidR="001B392A" w:rsidRPr="0070296A" w:rsidRDefault="001B392A" w:rsidP="002264FD">
            <w:pPr>
              <w:spacing w:line="240" w:lineRule="auto"/>
              <w:ind w:firstLine="0"/>
              <w:jc w:val="center"/>
            </w:pPr>
            <w:r w:rsidRPr="0070296A">
              <w:rPr>
                <w:lang w:val="en-US"/>
              </w:rPr>
              <w:t>4.</w:t>
            </w:r>
            <w:r w:rsidRPr="0070296A">
              <w:t>0</w:t>
            </w:r>
          </w:p>
        </w:tc>
        <w:tc>
          <w:tcPr>
            <w:tcW w:w="895" w:type="dxa"/>
            <w:tcBorders>
              <w:left w:val="nil"/>
              <w:bottom w:val="single" w:sz="4" w:space="0" w:color="auto"/>
              <w:right w:val="nil"/>
            </w:tcBorders>
            <w:vAlign w:val="center"/>
          </w:tcPr>
          <w:p w14:paraId="62EC3A69" w14:textId="77777777" w:rsidR="001B392A" w:rsidRPr="0070296A" w:rsidRDefault="001B392A" w:rsidP="002264FD">
            <w:pPr>
              <w:spacing w:line="240" w:lineRule="auto"/>
              <w:ind w:firstLine="0"/>
              <w:jc w:val="center"/>
            </w:pPr>
            <w:r w:rsidRPr="0070296A">
              <w:t>4</w:t>
            </w:r>
            <w:r w:rsidRPr="0070296A">
              <w:rPr>
                <w:lang w:val="en-US"/>
              </w:rPr>
              <w:t>.</w:t>
            </w:r>
            <w:r w:rsidRPr="0070296A">
              <w:t>3</w:t>
            </w:r>
          </w:p>
        </w:tc>
        <w:tc>
          <w:tcPr>
            <w:tcW w:w="923" w:type="dxa"/>
            <w:tcBorders>
              <w:left w:val="nil"/>
              <w:bottom w:val="single" w:sz="4" w:space="0" w:color="auto"/>
              <w:right w:val="nil"/>
            </w:tcBorders>
            <w:vAlign w:val="center"/>
          </w:tcPr>
          <w:p w14:paraId="1B89C025" w14:textId="77777777" w:rsidR="001B392A" w:rsidRPr="0070296A" w:rsidRDefault="001B392A" w:rsidP="002264FD">
            <w:pPr>
              <w:spacing w:line="240" w:lineRule="auto"/>
              <w:ind w:firstLine="0"/>
              <w:jc w:val="center"/>
            </w:pPr>
            <w:r w:rsidRPr="0070296A">
              <w:rPr>
                <w:lang w:val="en-US"/>
              </w:rPr>
              <w:t>4.</w:t>
            </w:r>
            <w:r w:rsidRPr="0070296A">
              <w:t>1</w:t>
            </w:r>
          </w:p>
        </w:tc>
      </w:tr>
      <w:tr w:rsidR="001B392A" w:rsidRPr="0070296A" w14:paraId="5EEC9F62" w14:textId="77777777" w:rsidTr="00D76EC5">
        <w:trPr>
          <w:trHeight w:val="718"/>
        </w:trPr>
        <w:tc>
          <w:tcPr>
            <w:tcW w:w="5211" w:type="dxa"/>
            <w:tcBorders>
              <w:left w:val="nil"/>
              <w:bottom w:val="single" w:sz="12" w:space="0" w:color="auto"/>
              <w:right w:val="nil"/>
            </w:tcBorders>
            <w:vAlign w:val="center"/>
          </w:tcPr>
          <w:p w14:paraId="3BC362D0" w14:textId="77777777" w:rsidR="001B392A" w:rsidRPr="0070296A" w:rsidRDefault="001B392A" w:rsidP="002264FD">
            <w:pPr>
              <w:spacing w:line="240" w:lineRule="auto"/>
              <w:ind w:left="519" w:firstLine="0"/>
              <w:jc w:val="left"/>
            </w:pPr>
            <w:r w:rsidRPr="0070296A">
              <w:t>ՀՀ կառավարության դրամային պարտքի մինչև վերաֆիքսում միջին ժամկետը, (տարի)</w:t>
            </w:r>
          </w:p>
        </w:tc>
        <w:tc>
          <w:tcPr>
            <w:tcW w:w="1059" w:type="dxa"/>
            <w:tcBorders>
              <w:left w:val="nil"/>
              <w:bottom w:val="single" w:sz="12" w:space="0" w:color="auto"/>
              <w:right w:val="nil"/>
            </w:tcBorders>
            <w:vAlign w:val="center"/>
          </w:tcPr>
          <w:p w14:paraId="51B2A8FE" w14:textId="77777777" w:rsidR="001B392A" w:rsidRPr="00581010" w:rsidRDefault="001B392A" w:rsidP="002264FD">
            <w:pPr>
              <w:spacing w:line="240" w:lineRule="auto"/>
              <w:ind w:firstLine="0"/>
              <w:jc w:val="center"/>
              <w:rPr>
                <w:lang w:val="en-US"/>
              </w:rPr>
            </w:pPr>
            <w:r>
              <w:rPr>
                <w:lang w:val="en-US"/>
              </w:rPr>
              <w:t>8.7</w:t>
            </w:r>
          </w:p>
        </w:tc>
        <w:tc>
          <w:tcPr>
            <w:tcW w:w="993" w:type="dxa"/>
            <w:tcBorders>
              <w:left w:val="nil"/>
              <w:bottom w:val="single" w:sz="12" w:space="0" w:color="auto"/>
              <w:right w:val="nil"/>
            </w:tcBorders>
            <w:vAlign w:val="center"/>
          </w:tcPr>
          <w:p w14:paraId="4E09F389" w14:textId="77777777" w:rsidR="001B392A" w:rsidRPr="0070296A" w:rsidRDefault="001B392A" w:rsidP="002264FD">
            <w:pPr>
              <w:spacing w:line="240" w:lineRule="auto"/>
              <w:ind w:firstLine="0"/>
              <w:jc w:val="center"/>
            </w:pPr>
            <w:r w:rsidRPr="0070296A">
              <w:t>7</w:t>
            </w:r>
            <w:r w:rsidRPr="0070296A">
              <w:rPr>
                <w:lang w:val="en-US"/>
              </w:rPr>
              <w:t>.</w:t>
            </w:r>
            <w:r w:rsidRPr="0070296A">
              <w:t>9</w:t>
            </w:r>
          </w:p>
        </w:tc>
        <w:tc>
          <w:tcPr>
            <w:tcW w:w="947" w:type="dxa"/>
            <w:tcBorders>
              <w:left w:val="nil"/>
              <w:bottom w:val="single" w:sz="12" w:space="0" w:color="auto"/>
              <w:right w:val="nil"/>
            </w:tcBorders>
            <w:vAlign w:val="center"/>
          </w:tcPr>
          <w:p w14:paraId="6ED0B1BF" w14:textId="77777777" w:rsidR="001B392A" w:rsidRPr="0070296A" w:rsidRDefault="001B392A" w:rsidP="002264FD">
            <w:pPr>
              <w:spacing w:line="240" w:lineRule="auto"/>
              <w:ind w:firstLine="0"/>
              <w:jc w:val="center"/>
              <w:rPr>
                <w:lang w:val="en-US"/>
              </w:rPr>
            </w:pPr>
            <w:r w:rsidRPr="0070296A">
              <w:t>7</w:t>
            </w:r>
            <w:r w:rsidRPr="0070296A">
              <w:rPr>
                <w:lang w:val="en-US"/>
              </w:rPr>
              <w:t>.6</w:t>
            </w:r>
          </w:p>
        </w:tc>
        <w:tc>
          <w:tcPr>
            <w:tcW w:w="895" w:type="dxa"/>
            <w:tcBorders>
              <w:left w:val="nil"/>
              <w:bottom w:val="single" w:sz="12" w:space="0" w:color="auto"/>
              <w:right w:val="nil"/>
            </w:tcBorders>
            <w:vAlign w:val="center"/>
          </w:tcPr>
          <w:p w14:paraId="573FEA91" w14:textId="77777777" w:rsidR="001B392A" w:rsidRPr="0070296A" w:rsidRDefault="001B392A" w:rsidP="002264FD">
            <w:pPr>
              <w:spacing w:line="240" w:lineRule="auto"/>
              <w:ind w:firstLine="0"/>
              <w:jc w:val="center"/>
            </w:pPr>
            <w:r w:rsidRPr="0070296A">
              <w:t>7</w:t>
            </w:r>
            <w:r w:rsidRPr="0070296A">
              <w:rPr>
                <w:lang w:val="en-US"/>
              </w:rPr>
              <w:t>.</w:t>
            </w:r>
            <w:r w:rsidRPr="0070296A">
              <w:t>7</w:t>
            </w:r>
          </w:p>
        </w:tc>
        <w:tc>
          <w:tcPr>
            <w:tcW w:w="923" w:type="dxa"/>
            <w:tcBorders>
              <w:left w:val="nil"/>
              <w:bottom w:val="single" w:sz="12" w:space="0" w:color="auto"/>
              <w:right w:val="nil"/>
            </w:tcBorders>
            <w:vAlign w:val="center"/>
          </w:tcPr>
          <w:p w14:paraId="4A169205" w14:textId="77777777" w:rsidR="001B392A" w:rsidRPr="0070296A" w:rsidRDefault="001B392A" w:rsidP="002264FD">
            <w:pPr>
              <w:spacing w:line="240" w:lineRule="auto"/>
              <w:ind w:firstLine="0"/>
              <w:jc w:val="center"/>
            </w:pPr>
            <w:r w:rsidRPr="0070296A">
              <w:rPr>
                <w:lang w:val="en-US"/>
              </w:rPr>
              <w:t>7.</w:t>
            </w:r>
            <w:r w:rsidRPr="0070296A">
              <w:t>6</w:t>
            </w:r>
          </w:p>
        </w:tc>
      </w:tr>
      <w:tr w:rsidR="001B392A" w:rsidRPr="0070296A" w14:paraId="2F5CF192" w14:textId="77777777" w:rsidTr="00D76EC5">
        <w:trPr>
          <w:trHeight w:val="565"/>
        </w:trPr>
        <w:tc>
          <w:tcPr>
            <w:tcW w:w="5211" w:type="dxa"/>
            <w:tcBorders>
              <w:top w:val="single" w:sz="12" w:space="0" w:color="auto"/>
              <w:left w:val="nil"/>
              <w:right w:val="nil"/>
            </w:tcBorders>
            <w:vAlign w:val="center"/>
          </w:tcPr>
          <w:p w14:paraId="36AB5D13" w14:textId="77777777" w:rsidR="001B392A" w:rsidRPr="0070296A" w:rsidRDefault="001B392A" w:rsidP="002264FD">
            <w:pPr>
              <w:spacing w:line="240" w:lineRule="auto"/>
              <w:ind w:firstLine="0"/>
              <w:jc w:val="left"/>
            </w:pPr>
            <w:r w:rsidRPr="0070296A">
              <w:t>Մեկ տարվա ընթացքում վերաֆիքսվող ՀՀ կառավարության պարտքի կշիռը (%)</w:t>
            </w:r>
          </w:p>
        </w:tc>
        <w:tc>
          <w:tcPr>
            <w:tcW w:w="1059" w:type="dxa"/>
            <w:tcBorders>
              <w:top w:val="single" w:sz="12" w:space="0" w:color="auto"/>
              <w:left w:val="nil"/>
              <w:right w:val="nil"/>
            </w:tcBorders>
            <w:vAlign w:val="center"/>
          </w:tcPr>
          <w:p w14:paraId="671E8003" w14:textId="77777777" w:rsidR="001B392A" w:rsidRPr="00EE2A2A" w:rsidRDefault="001B392A" w:rsidP="002264FD">
            <w:pPr>
              <w:spacing w:line="240" w:lineRule="auto"/>
              <w:ind w:firstLine="0"/>
              <w:jc w:val="center"/>
              <w:rPr>
                <w:lang w:val="en-US"/>
              </w:rPr>
            </w:pPr>
            <w:r>
              <w:rPr>
                <w:lang w:val="en-US"/>
              </w:rPr>
              <w:t>23.3</w:t>
            </w:r>
          </w:p>
        </w:tc>
        <w:tc>
          <w:tcPr>
            <w:tcW w:w="993" w:type="dxa"/>
            <w:tcBorders>
              <w:top w:val="single" w:sz="12" w:space="0" w:color="auto"/>
              <w:left w:val="nil"/>
              <w:right w:val="nil"/>
            </w:tcBorders>
            <w:vAlign w:val="center"/>
          </w:tcPr>
          <w:p w14:paraId="1821D254" w14:textId="77777777" w:rsidR="001B392A" w:rsidRPr="0070296A" w:rsidRDefault="001B392A" w:rsidP="002264FD">
            <w:pPr>
              <w:spacing w:line="240" w:lineRule="auto"/>
              <w:ind w:firstLine="0"/>
              <w:jc w:val="center"/>
            </w:pPr>
            <w:r w:rsidRPr="0070296A">
              <w:rPr>
                <w:lang w:val="en-US"/>
              </w:rPr>
              <w:t>24.</w:t>
            </w:r>
            <w:r w:rsidRPr="0070296A">
              <w:t>9</w:t>
            </w:r>
          </w:p>
        </w:tc>
        <w:tc>
          <w:tcPr>
            <w:tcW w:w="947" w:type="dxa"/>
            <w:tcBorders>
              <w:top w:val="single" w:sz="12" w:space="0" w:color="auto"/>
              <w:left w:val="nil"/>
              <w:right w:val="nil"/>
            </w:tcBorders>
            <w:vAlign w:val="center"/>
          </w:tcPr>
          <w:p w14:paraId="648E8ED2" w14:textId="77777777" w:rsidR="001B392A" w:rsidRPr="0070296A" w:rsidRDefault="001B392A" w:rsidP="002264FD">
            <w:pPr>
              <w:spacing w:line="240" w:lineRule="auto"/>
              <w:ind w:firstLine="0"/>
              <w:jc w:val="center"/>
            </w:pPr>
            <w:r w:rsidRPr="0070296A">
              <w:t>31</w:t>
            </w:r>
            <w:r w:rsidRPr="0070296A">
              <w:rPr>
                <w:lang w:val="en-US"/>
              </w:rPr>
              <w:t>.</w:t>
            </w:r>
            <w:r w:rsidRPr="0070296A">
              <w:t>4</w:t>
            </w:r>
          </w:p>
        </w:tc>
        <w:tc>
          <w:tcPr>
            <w:tcW w:w="895" w:type="dxa"/>
            <w:tcBorders>
              <w:top w:val="single" w:sz="12" w:space="0" w:color="auto"/>
              <w:left w:val="nil"/>
              <w:right w:val="nil"/>
            </w:tcBorders>
            <w:vAlign w:val="center"/>
          </w:tcPr>
          <w:p w14:paraId="4C09F1DE" w14:textId="77777777" w:rsidR="001B392A" w:rsidRPr="0070296A" w:rsidRDefault="001B392A" w:rsidP="002264FD">
            <w:pPr>
              <w:spacing w:line="240" w:lineRule="auto"/>
              <w:ind w:firstLine="0"/>
              <w:jc w:val="center"/>
            </w:pPr>
            <w:r w:rsidRPr="0070296A">
              <w:t>28.4</w:t>
            </w:r>
          </w:p>
        </w:tc>
        <w:tc>
          <w:tcPr>
            <w:tcW w:w="923" w:type="dxa"/>
            <w:tcBorders>
              <w:top w:val="single" w:sz="12" w:space="0" w:color="auto"/>
              <w:left w:val="nil"/>
              <w:right w:val="nil"/>
            </w:tcBorders>
            <w:vAlign w:val="center"/>
          </w:tcPr>
          <w:p w14:paraId="3490BAD9" w14:textId="77777777" w:rsidR="001B392A" w:rsidRPr="0070296A" w:rsidRDefault="001B392A" w:rsidP="002264FD">
            <w:pPr>
              <w:spacing w:line="240" w:lineRule="auto"/>
              <w:ind w:firstLine="0"/>
              <w:jc w:val="center"/>
            </w:pPr>
            <w:r w:rsidRPr="0070296A">
              <w:t>28</w:t>
            </w:r>
            <w:r w:rsidRPr="0070296A">
              <w:rPr>
                <w:lang w:val="en-US"/>
              </w:rPr>
              <w:t>.</w:t>
            </w:r>
            <w:r w:rsidRPr="0070296A">
              <w:t>1</w:t>
            </w:r>
          </w:p>
        </w:tc>
      </w:tr>
      <w:tr w:rsidR="001B392A" w:rsidRPr="0070296A" w14:paraId="3FD7847C" w14:textId="77777777" w:rsidTr="00D76EC5">
        <w:trPr>
          <w:trHeight w:val="636"/>
        </w:trPr>
        <w:tc>
          <w:tcPr>
            <w:tcW w:w="5211" w:type="dxa"/>
            <w:tcBorders>
              <w:left w:val="nil"/>
              <w:right w:val="nil"/>
            </w:tcBorders>
            <w:vAlign w:val="center"/>
          </w:tcPr>
          <w:p w14:paraId="1BAC469B" w14:textId="77777777" w:rsidR="001B392A" w:rsidRPr="0070296A" w:rsidRDefault="001B392A" w:rsidP="002264FD">
            <w:pPr>
              <w:spacing w:line="240" w:lineRule="auto"/>
              <w:ind w:left="519" w:firstLine="0"/>
              <w:jc w:val="left"/>
            </w:pPr>
            <w:r w:rsidRPr="0070296A">
              <w:t>Մեկ տարվա ընթացքում վերաֆիքսվող ՀՀ կառավարության արտարժութային պարտքի կշիռը արտաքին պարտքի մեջ (%)</w:t>
            </w:r>
          </w:p>
        </w:tc>
        <w:tc>
          <w:tcPr>
            <w:tcW w:w="1059" w:type="dxa"/>
            <w:tcBorders>
              <w:left w:val="nil"/>
              <w:right w:val="nil"/>
            </w:tcBorders>
            <w:vAlign w:val="center"/>
          </w:tcPr>
          <w:p w14:paraId="3B1D769C" w14:textId="77777777" w:rsidR="001B392A" w:rsidRPr="00EE2A2A" w:rsidRDefault="001B392A" w:rsidP="002264FD">
            <w:pPr>
              <w:spacing w:line="240" w:lineRule="auto"/>
              <w:ind w:firstLine="0"/>
              <w:jc w:val="center"/>
              <w:rPr>
                <w:lang w:val="en-US"/>
              </w:rPr>
            </w:pPr>
            <w:r>
              <w:rPr>
                <w:lang w:val="en-US"/>
              </w:rPr>
              <w:t>29.5</w:t>
            </w:r>
          </w:p>
        </w:tc>
        <w:tc>
          <w:tcPr>
            <w:tcW w:w="993" w:type="dxa"/>
            <w:tcBorders>
              <w:left w:val="nil"/>
              <w:right w:val="nil"/>
            </w:tcBorders>
            <w:vAlign w:val="center"/>
          </w:tcPr>
          <w:p w14:paraId="745C1164" w14:textId="77777777" w:rsidR="001B392A" w:rsidRPr="0070296A" w:rsidRDefault="001B392A" w:rsidP="002264FD">
            <w:pPr>
              <w:spacing w:line="240" w:lineRule="auto"/>
              <w:ind w:firstLine="0"/>
              <w:jc w:val="center"/>
            </w:pPr>
            <w:r w:rsidRPr="0070296A">
              <w:rPr>
                <w:lang w:val="en-US"/>
              </w:rPr>
              <w:t>3</w:t>
            </w:r>
            <w:r w:rsidRPr="0070296A">
              <w:t>2</w:t>
            </w:r>
            <w:r w:rsidRPr="0070296A">
              <w:rPr>
                <w:lang w:val="en-US"/>
              </w:rPr>
              <w:t>.</w:t>
            </w:r>
            <w:r w:rsidRPr="0070296A">
              <w:t>4</w:t>
            </w:r>
          </w:p>
        </w:tc>
        <w:tc>
          <w:tcPr>
            <w:tcW w:w="947" w:type="dxa"/>
            <w:tcBorders>
              <w:left w:val="nil"/>
              <w:right w:val="nil"/>
            </w:tcBorders>
            <w:vAlign w:val="center"/>
          </w:tcPr>
          <w:p w14:paraId="0B14178D" w14:textId="77777777" w:rsidR="001B392A" w:rsidRPr="0070296A" w:rsidRDefault="001B392A" w:rsidP="002264FD">
            <w:pPr>
              <w:spacing w:line="240" w:lineRule="auto"/>
              <w:ind w:firstLine="0"/>
              <w:jc w:val="center"/>
            </w:pPr>
            <w:r w:rsidRPr="0070296A">
              <w:t>43</w:t>
            </w:r>
            <w:r w:rsidRPr="0070296A">
              <w:rPr>
                <w:lang w:val="en-US"/>
              </w:rPr>
              <w:t>.</w:t>
            </w:r>
            <w:r w:rsidRPr="0070296A">
              <w:t>1</w:t>
            </w:r>
          </w:p>
        </w:tc>
        <w:tc>
          <w:tcPr>
            <w:tcW w:w="895" w:type="dxa"/>
            <w:tcBorders>
              <w:left w:val="nil"/>
              <w:right w:val="nil"/>
            </w:tcBorders>
            <w:vAlign w:val="center"/>
          </w:tcPr>
          <w:p w14:paraId="1CD83732" w14:textId="77777777" w:rsidR="001B392A" w:rsidRPr="0070296A" w:rsidRDefault="001B392A" w:rsidP="002264FD">
            <w:pPr>
              <w:spacing w:line="240" w:lineRule="auto"/>
              <w:ind w:firstLine="0"/>
              <w:jc w:val="center"/>
              <w:rPr>
                <w:lang w:val="en-US"/>
              </w:rPr>
            </w:pPr>
            <w:r w:rsidRPr="0070296A">
              <w:rPr>
                <w:lang w:val="en-US"/>
              </w:rPr>
              <w:t>3</w:t>
            </w:r>
            <w:r w:rsidRPr="0070296A">
              <w:t>9</w:t>
            </w:r>
            <w:r w:rsidRPr="0070296A">
              <w:rPr>
                <w:lang w:val="en-US"/>
              </w:rPr>
              <w:t>.3</w:t>
            </w:r>
          </w:p>
        </w:tc>
        <w:tc>
          <w:tcPr>
            <w:tcW w:w="923" w:type="dxa"/>
            <w:tcBorders>
              <w:left w:val="nil"/>
              <w:right w:val="nil"/>
            </w:tcBorders>
            <w:vAlign w:val="center"/>
          </w:tcPr>
          <w:p w14:paraId="2DCA2AC5" w14:textId="77777777" w:rsidR="001B392A" w:rsidRPr="0070296A" w:rsidRDefault="001B392A" w:rsidP="002264FD">
            <w:pPr>
              <w:spacing w:line="240" w:lineRule="auto"/>
              <w:ind w:firstLine="0"/>
              <w:jc w:val="center"/>
            </w:pPr>
            <w:r w:rsidRPr="0070296A">
              <w:rPr>
                <w:lang w:val="en-US"/>
              </w:rPr>
              <w:t>3</w:t>
            </w:r>
            <w:r w:rsidRPr="0070296A">
              <w:t>8</w:t>
            </w:r>
            <w:r w:rsidRPr="0070296A">
              <w:rPr>
                <w:lang w:val="en-US"/>
              </w:rPr>
              <w:t>.</w:t>
            </w:r>
            <w:r w:rsidRPr="0070296A">
              <w:t>8</w:t>
            </w:r>
          </w:p>
        </w:tc>
      </w:tr>
      <w:tr w:rsidR="001B392A" w:rsidRPr="00D76920" w14:paraId="3E133083" w14:textId="77777777" w:rsidTr="00D76EC5">
        <w:trPr>
          <w:trHeight w:val="687"/>
        </w:trPr>
        <w:tc>
          <w:tcPr>
            <w:tcW w:w="5211" w:type="dxa"/>
            <w:tcBorders>
              <w:left w:val="nil"/>
              <w:bottom w:val="thickThinSmallGap" w:sz="24" w:space="0" w:color="auto"/>
              <w:right w:val="nil"/>
            </w:tcBorders>
            <w:vAlign w:val="center"/>
          </w:tcPr>
          <w:p w14:paraId="4A02565F" w14:textId="77777777" w:rsidR="001B392A" w:rsidRPr="0070296A" w:rsidRDefault="001B392A" w:rsidP="002264FD">
            <w:pPr>
              <w:spacing w:line="240" w:lineRule="auto"/>
              <w:ind w:left="519" w:firstLine="0"/>
              <w:jc w:val="left"/>
            </w:pPr>
            <w:r w:rsidRPr="0070296A">
              <w:t>Մեկ տարվա ընթացքում վերաֆիքսվող ՀՀ կառավարության դրամային պարտքի կշիռը ներքին պարտքի մեջ (%)</w:t>
            </w:r>
          </w:p>
        </w:tc>
        <w:tc>
          <w:tcPr>
            <w:tcW w:w="1059" w:type="dxa"/>
            <w:tcBorders>
              <w:left w:val="nil"/>
              <w:bottom w:val="thickThinSmallGap" w:sz="24" w:space="0" w:color="auto"/>
              <w:right w:val="nil"/>
            </w:tcBorders>
            <w:vAlign w:val="center"/>
          </w:tcPr>
          <w:p w14:paraId="56B865BC" w14:textId="77777777" w:rsidR="001B392A" w:rsidRPr="00EE2A2A" w:rsidRDefault="001B392A" w:rsidP="002264FD">
            <w:pPr>
              <w:spacing w:line="240" w:lineRule="auto"/>
              <w:ind w:firstLine="0"/>
              <w:jc w:val="center"/>
              <w:rPr>
                <w:lang w:val="en-US"/>
              </w:rPr>
            </w:pPr>
            <w:r>
              <w:rPr>
                <w:lang w:val="en-US"/>
              </w:rPr>
              <w:t>13.1</w:t>
            </w:r>
          </w:p>
        </w:tc>
        <w:tc>
          <w:tcPr>
            <w:tcW w:w="993" w:type="dxa"/>
            <w:tcBorders>
              <w:left w:val="nil"/>
              <w:bottom w:val="thickThinSmallGap" w:sz="24" w:space="0" w:color="auto"/>
              <w:right w:val="nil"/>
            </w:tcBorders>
            <w:vAlign w:val="center"/>
          </w:tcPr>
          <w:p w14:paraId="7B23B45C" w14:textId="77777777" w:rsidR="001B392A" w:rsidRPr="0070296A" w:rsidRDefault="001B392A" w:rsidP="002264FD">
            <w:pPr>
              <w:spacing w:line="240" w:lineRule="auto"/>
              <w:ind w:firstLine="0"/>
              <w:jc w:val="center"/>
            </w:pPr>
            <w:r w:rsidRPr="0070296A">
              <w:rPr>
                <w:lang w:val="en-US"/>
              </w:rPr>
              <w:t>1</w:t>
            </w:r>
            <w:r w:rsidRPr="0070296A">
              <w:t>3</w:t>
            </w:r>
            <w:r w:rsidRPr="0070296A">
              <w:rPr>
                <w:lang w:val="en-US"/>
              </w:rPr>
              <w:t>.</w:t>
            </w:r>
            <w:r w:rsidRPr="0070296A">
              <w:t>8</w:t>
            </w:r>
          </w:p>
        </w:tc>
        <w:tc>
          <w:tcPr>
            <w:tcW w:w="947" w:type="dxa"/>
            <w:tcBorders>
              <w:left w:val="nil"/>
              <w:bottom w:val="thickThinSmallGap" w:sz="24" w:space="0" w:color="auto"/>
              <w:right w:val="nil"/>
            </w:tcBorders>
            <w:vAlign w:val="center"/>
          </w:tcPr>
          <w:p w14:paraId="23CB302C" w14:textId="77777777" w:rsidR="001B392A" w:rsidRPr="0070296A" w:rsidRDefault="001B392A" w:rsidP="002264FD">
            <w:pPr>
              <w:spacing w:line="240" w:lineRule="auto"/>
              <w:ind w:firstLine="0"/>
              <w:jc w:val="center"/>
            </w:pPr>
            <w:r w:rsidRPr="0070296A">
              <w:t>15.3</w:t>
            </w:r>
          </w:p>
        </w:tc>
        <w:tc>
          <w:tcPr>
            <w:tcW w:w="895" w:type="dxa"/>
            <w:tcBorders>
              <w:left w:val="nil"/>
              <w:bottom w:val="thickThinSmallGap" w:sz="24" w:space="0" w:color="auto"/>
              <w:right w:val="nil"/>
            </w:tcBorders>
            <w:vAlign w:val="center"/>
          </w:tcPr>
          <w:p w14:paraId="4503E07A" w14:textId="77777777" w:rsidR="001B392A" w:rsidRPr="0070296A" w:rsidRDefault="001B392A" w:rsidP="002264FD">
            <w:pPr>
              <w:spacing w:line="240" w:lineRule="auto"/>
              <w:ind w:firstLine="0"/>
              <w:jc w:val="center"/>
            </w:pPr>
            <w:r w:rsidRPr="0070296A">
              <w:rPr>
                <w:lang w:val="en-US"/>
              </w:rPr>
              <w:t>1</w:t>
            </w:r>
            <w:r w:rsidRPr="0070296A">
              <w:t>4</w:t>
            </w:r>
            <w:r w:rsidRPr="0070296A">
              <w:rPr>
                <w:lang w:val="en-US"/>
              </w:rPr>
              <w:t>.</w:t>
            </w:r>
            <w:r w:rsidRPr="0070296A">
              <w:t>4</w:t>
            </w:r>
          </w:p>
        </w:tc>
        <w:tc>
          <w:tcPr>
            <w:tcW w:w="923" w:type="dxa"/>
            <w:tcBorders>
              <w:left w:val="nil"/>
              <w:bottom w:val="thickThinSmallGap" w:sz="24" w:space="0" w:color="auto"/>
              <w:right w:val="nil"/>
            </w:tcBorders>
            <w:vAlign w:val="center"/>
          </w:tcPr>
          <w:p w14:paraId="40C76FA7" w14:textId="77777777" w:rsidR="001B392A" w:rsidRPr="0070296A" w:rsidRDefault="001B392A" w:rsidP="002264FD">
            <w:pPr>
              <w:spacing w:line="240" w:lineRule="auto"/>
              <w:ind w:firstLine="0"/>
              <w:jc w:val="center"/>
            </w:pPr>
            <w:r w:rsidRPr="0070296A">
              <w:t>14</w:t>
            </w:r>
            <w:r w:rsidRPr="0070296A">
              <w:rPr>
                <w:lang w:val="en-US"/>
              </w:rPr>
              <w:t>.</w:t>
            </w:r>
            <w:r w:rsidRPr="0070296A">
              <w:t>8</w:t>
            </w:r>
          </w:p>
        </w:tc>
      </w:tr>
    </w:tbl>
    <w:p w14:paraId="0138D913" w14:textId="77777777" w:rsidR="002264FD" w:rsidRPr="00581010" w:rsidRDefault="002264FD" w:rsidP="00581010">
      <w:pPr>
        <w:pStyle w:val="af6"/>
        <w:ind w:left="426"/>
        <w:rPr>
          <w:sz w:val="24"/>
        </w:rPr>
      </w:pPr>
      <w:r w:rsidRPr="00581010">
        <w:rPr>
          <w:sz w:val="18"/>
        </w:rPr>
        <w:t>Աղբյուրը՝ ՀՀ ՖՆ հաշվարկներ և կանխատեսումներ</w:t>
      </w:r>
    </w:p>
    <w:p w14:paraId="7CEC6C50" w14:textId="26E1369E" w:rsidR="002264FD" w:rsidRDefault="002264FD" w:rsidP="00581010">
      <w:pPr>
        <w:pStyle w:val="af6"/>
      </w:pPr>
    </w:p>
    <w:p w14:paraId="01A18591" w14:textId="24861EAF" w:rsidR="00D76EC5" w:rsidRDefault="00D76EC5" w:rsidP="00581010">
      <w:pPr>
        <w:pStyle w:val="af6"/>
      </w:pPr>
    </w:p>
    <w:p w14:paraId="4853EE40" w14:textId="77777777" w:rsidR="00774676" w:rsidRPr="0070296A" w:rsidRDefault="00774676" w:rsidP="00581010">
      <w:pPr>
        <w:pStyle w:val="af6"/>
      </w:pPr>
    </w:p>
    <w:p w14:paraId="7BD7C941" w14:textId="1D0A4423" w:rsidR="00F9378D" w:rsidRPr="00E06CCC" w:rsidRDefault="00F9378D" w:rsidP="004C04CF">
      <w:pPr>
        <w:pStyle w:val="Heading2"/>
      </w:pPr>
      <w:bookmarkStart w:id="14" w:name="_Toc137412825"/>
      <w:bookmarkStart w:id="15" w:name="_Toc137413246"/>
      <w:bookmarkStart w:id="16" w:name="_Toc137413919"/>
      <w:bookmarkStart w:id="17" w:name="_Toc137414061"/>
      <w:bookmarkStart w:id="18" w:name="_Toc137513463"/>
      <w:bookmarkStart w:id="19" w:name="_Toc137412826"/>
      <w:bookmarkStart w:id="20" w:name="_Toc137413247"/>
      <w:bookmarkStart w:id="21" w:name="_Toc137413920"/>
      <w:bookmarkStart w:id="22" w:name="_Toc137414062"/>
      <w:bookmarkStart w:id="23" w:name="_Toc137513464"/>
      <w:bookmarkStart w:id="24" w:name="_Toc138951004"/>
      <w:bookmarkEnd w:id="14"/>
      <w:bookmarkEnd w:id="15"/>
      <w:bookmarkEnd w:id="16"/>
      <w:bookmarkEnd w:id="17"/>
      <w:bookmarkEnd w:id="18"/>
      <w:bookmarkEnd w:id="19"/>
      <w:bookmarkEnd w:id="20"/>
      <w:bookmarkEnd w:id="21"/>
      <w:bookmarkEnd w:id="22"/>
      <w:bookmarkEnd w:id="23"/>
      <w:r w:rsidRPr="00E06CCC">
        <w:t>Ուղենշային ցուցանիշները</w:t>
      </w:r>
      <w:bookmarkEnd w:id="24"/>
    </w:p>
    <w:p w14:paraId="2050CE0F" w14:textId="77777777" w:rsidR="00F9378D" w:rsidRPr="00B76333" w:rsidRDefault="00F9378D" w:rsidP="00F9378D">
      <w:r w:rsidRPr="00B76333">
        <w:t>ՀՀ կառավարության պարտքի պորտֆելի արդյունավետ կառավարման նպատակով անհրաժեշտ է բացահայտել և գնահատել ՀՀ կառավարության պարտքի պորտֆելին բնորոշ ռիսկերը: Այդ պատճառով ՀՀ կառավարության պարտքի կառավարման ռազմավարությունը սահմանում է պարտքի պորտֆելի ռիսկերի ուղենշային ցուցանիշներ, որոնց նպատակն է որոշակի սահմանափակումների միջոցով պահպանել փոխարժեքի, տոկոսադրույքի և վերաֆինանսավորման ռիսկերը վերահսկելիության շրջանակներում: Ուղենշային ցուցանիշները սահմանվել են՝ հաշվի առնելով ՀՀ կառավարության պարտքի կառավարման միջավայրին բնորոշ առանձնահատկություններն ու սահմանափակումները:</w:t>
      </w:r>
    </w:p>
    <w:p w14:paraId="56FDCA46" w14:textId="77777777" w:rsidR="00F9378D" w:rsidRPr="00B76333" w:rsidRDefault="00F9378D" w:rsidP="00F9378D">
      <w:pPr>
        <w:pStyle w:val="af6"/>
        <w:numPr>
          <w:ilvl w:val="0"/>
          <w:numId w:val="35"/>
        </w:numPr>
        <w:ind w:left="1276" w:hanging="1276"/>
      </w:pPr>
      <w:r w:rsidRPr="00B76333">
        <w:lastRenderedPageBreak/>
        <w:t xml:space="preserve"> ՀՀ կառավարության պարտքի պորտֆելի 2023-2026 թվականների ուղենշային ցուցանիշները (տարեվերջին)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1"/>
        <w:gridCol w:w="2780"/>
      </w:tblGrid>
      <w:tr w:rsidR="00F9378D" w:rsidRPr="00B76333" w14:paraId="40CFF3E1" w14:textId="77777777" w:rsidTr="002C2C65">
        <w:trPr>
          <w:tblHeader/>
          <w:jc w:val="center"/>
        </w:trPr>
        <w:tc>
          <w:tcPr>
            <w:tcW w:w="7241" w:type="dxa"/>
            <w:tcBorders>
              <w:top w:val="thinThickThinSmallGap" w:sz="24" w:space="0" w:color="auto"/>
              <w:left w:val="nil"/>
              <w:bottom w:val="thinThickSmallGap" w:sz="24" w:space="0" w:color="auto"/>
              <w:right w:val="nil"/>
            </w:tcBorders>
            <w:shd w:val="clear" w:color="auto" w:fill="5B9BD5"/>
          </w:tcPr>
          <w:p w14:paraId="6145BB71" w14:textId="77777777" w:rsidR="00F9378D" w:rsidRPr="00B76333" w:rsidRDefault="00F9378D" w:rsidP="002C2C65"/>
        </w:tc>
        <w:tc>
          <w:tcPr>
            <w:tcW w:w="2780" w:type="dxa"/>
            <w:tcBorders>
              <w:top w:val="thinThickThinSmallGap" w:sz="24" w:space="0" w:color="auto"/>
              <w:left w:val="nil"/>
              <w:bottom w:val="thinThickSmallGap" w:sz="24" w:space="0" w:color="auto"/>
              <w:right w:val="nil"/>
            </w:tcBorders>
            <w:shd w:val="clear" w:color="auto" w:fill="5B9BD5"/>
            <w:vAlign w:val="center"/>
          </w:tcPr>
          <w:p w14:paraId="4B34B9FD" w14:textId="77777777" w:rsidR="00F9378D" w:rsidRPr="00B76333" w:rsidRDefault="00F9378D" w:rsidP="002C2C65">
            <w:pPr>
              <w:spacing w:line="240" w:lineRule="auto"/>
              <w:ind w:hanging="69"/>
              <w:jc w:val="center"/>
            </w:pPr>
            <w:r w:rsidRPr="00B76333">
              <w:t>Ուղենիշ</w:t>
            </w:r>
          </w:p>
        </w:tc>
      </w:tr>
      <w:tr w:rsidR="00F9378D" w:rsidRPr="00B76333" w14:paraId="4472BA2C" w14:textId="77777777" w:rsidTr="002C2C65">
        <w:trPr>
          <w:trHeight w:val="405"/>
          <w:jc w:val="center"/>
        </w:trPr>
        <w:tc>
          <w:tcPr>
            <w:tcW w:w="7241" w:type="dxa"/>
            <w:tcBorders>
              <w:top w:val="thinThickSmallGap" w:sz="24" w:space="0" w:color="auto"/>
              <w:left w:val="nil"/>
              <w:right w:val="nil"/>
            </w:tcBorders>
            <w:vAlign w:val="center"/>
          </w:tcPr>
          <w:p w14:paraId="04CBD7D5" w14:textId="77777777" w:rsidR="00F9378D" w:rsidRPr="00B76333" w:rsidRDefault="00F9378D" w:rsidP="002C2C65">
            <w:pPr>
              <w:spacing w:line="240" w:lineRule="auto"/>
              <w:ind w:firstLine="647"/>
              <w:jc w:val="left"/>
              <w:rPr>
                <w:b/>
              </w:rPr>
            </w:pPr>
            <w:r w:rsidRPr="00B76333">
              <w:rPr>
                <w:b/>
              </w:rPr>
              <w:t>Վերաֆինանսավորման ռիսկ</w:t>
            </w:r>
          </w:p>
        </w:tc>
        <w:tc>
          <w:tcPr>
            <w:tcW w:w="2780" w:type="dxa"/>
            <w:tcBorders>
              <w:top w:val="thinThickSmallGap" w:sz="24" w:space="0" w:color="auto"/>
              <w:left w:val="nil"/>
              <w:right w:val="nil"/>
            </w:tcBorders>
            <w:vAlign w:val="center"/>
          </w:tcPr>
          <w:p w14:paraId="1B23B8BC" w14:textId="77777777" w:rsidR="00F9378D" w:rsidRPr="00B76333" w:rsidRDefault="00F9378D" w:rsidP="002C2C65">
            <w:pPr>
              <w:spacing w:line="240" w:lineRule="auto"/>
              <w:ind w:firstLine="0"/>
              <w:jc w:val="center"/>
              <w:rPr>
                <w:b/>
              </w:rPr>
            </w:pPr>
          </w:p>
        </w:tc>
      </w:tr>
      <w:tr w:rsidR="00F9378D" w:rsidRPr="002F6D8D" w14:paraId="75B988F4" w14:textId="77777777" w:rsidTr="002C2C65">
        <w:trPr>
          <w:jc w:val="center"/>
        </w:trPr>
        <w:tc>
          <w:tcPr>
            <w:tcW w:w="7241" w:type="dxa"/>
            <w:tcBorders>
              <w:left w:val="nil"/>
              <w:right w:val="nil"/>
            </w:tcBorders>
            <w:vAlign w:val="center"/>
          </w:tcPr>
          <w:p w14:paraId="005CF478" w14:textId="77777777" w:rsidR="00F9378D" w:rsidRPr="00B76333" w:rsidRDefault="00F9378D" w:rsidP="002C2C65">
            <w:pPr>
              <w:spacing w:line="240" w:lineRule="auto"/>
              <w:ind w:firstLine="0"/>
              <w:jc w:val="left"/>
            </w:pPr>
            <w:r w:rsidRPr="00B76333">
              <w:t xml:space="preserve">Մինչև մարում միջին ժամկետը </w:t>
            </w:r>
          </w:p>
        </w:tc>
        <w:tc>
          <w:tcPr>
            <w:tcW w:w="2780" w:type="dxa"/>
            <w:tcBorders>
              <w:left w:val="nil"/>
              <w:right w:val="nil"/>
            </w:tcBorders>
            <w:vAlign w:val="center"/>
          </w:tcPr>
          <w:p w14:paraId="091B41D7" w14:textId="77777777" w:rsidR="00F9378D" w:rsidRPr="00B76333" w:rsidRDefault="00F9378D" w:rsidP="002C2C65">
            <w:pPr>
              <w:spacing w:line="240" w:lineRule="auto"/>
              <w:ind w:firstLine="0"/>
              <w:jc w:val="center"/>
            </w:pPr>
            <w:r w:rsidRPr="00B76333">
              <w:rPr>
                <w:lang w:val="en-US"/>
              </w:rPr>
              <w:t>7</w:t>
            </w:r>
            <w:r w:rsidRPr="00B76333">
              <w:t>– 1</w:t>
            </w:r>
            <w:r w:rsidRPr="00B76333">
              <w:rPr>
                <w:lang w:val="en-US"/>
              </w:rPr>
              <w:t>0</w:t>
            </w:r>
            <w:r w:rsidRPr="00B76333">
              <w:t xml:space="preserve"> տարի</w:t>
            </w:r>
          </w:p>
        </w:tc>
      </w:tr>
      <w:tr w:rsidR="00F9378D" w:rsidRPr="0070296A" w14:paraId="5BD64937" w14:textId="77777777" w:rsidTr="002C2C65">
        <w:trPr>
          <w:jc w:val="center"/>
        </w:trPr>
        <w:tc>
          <w:tcPr>
            <w:tcW w:w="7241" w:type="dxa"/>
            <w:tcBorders>
              <w:left w:val="nil"/>
              <w:right w:val="nil"/>
            </w:tcBorders>
            <w:vAlign w:val="center"/>
          </w:tcPr>
          <w:p w14:paraId="69C7FB87" w14:textId="77777777" w:rsidR="00F9378D" w:rsidRPr="00B76333" w:rsidRDefault="00F9378D" w:rsidP="002C2C65">
            <w:pPr>
              <w:spacing w:line="240" w:lineRule="auto"/>
              <w:ind w:firstLine="0"/>
              <w:jc w:val="left"/>
            </w:pPr>
            <w:r w:rsidRPr="00B76333">
              <w:t>Առաջիկա երեք տարիների ընթացքում մարվող պարտքի կշիռը ընդամենը պարտքի մեջ</w:t>
            </w:r>
          </w:p>
        </w:tc>
        <w:tc>
          <w:tcPr>
            <w:tcW w:w="2780" w:type="dxa"/>
            <w:tcBorders>
              <w:left w:val="nil"/>
              <w:right w:val="nil"/>
            </w:tcBorders>
            <w:vAlign w:val="center"/>
          </w:tcPr>
          <w:p w14:paraId="3809678C" w14:textId="77777777" w:rsidR="00F9378D" w:rsidRPr="00B76333" w:rsidRDefault="00F9378D" w:rsidP="002C2C65">
            <w:pPr>
              <w:spacing w:line="240" w:lineRule="auto"/>
              <w:ind w:firstLine="0"/>
              <w:jc w:val="center"/>
              <w:rPr>
                <w:lang w:val="en-US"/>
              </w:rPr>
            </w:pPr>
            <w:r w:rsidRPr="00B76333">
              <w:t>առավելագույնը 35%</w:t>
            </w:r>
          </w:p>
        </w:tc>
      </w:tr>
      <w:tr w:rsidR="00F9378D" w:rsidRPr="00B76333" w14:paraId="0A851BDA" w14:textId="77777777" w:rsidTr="002C2C65">
        <w:trPr>
          <w:jc w:val="center"/>
        </w:trPr>
        <w:tc>
          <w:tcPr>
            <w:tcW w:w="7241" w:type="dxa"/>
            <w:tcBorders>
              <w:left w:val="nil"/>
              <w:right w:val="nil"/>
            </w:tcBorders>
            <w:vAlign w:val="center"/>
          </w:tcPr>
          <w:p w14:paraId="46C39746" w14:textId="77777777" w:rsidR="00F9378D" w:rsidRPr="00B76333" w:rsidRDefault="00F9378D" w:rsidP="002C2C65">
            <w:pPr>
              <w:spacing w:line="240" w:lineRule="auto"/>
              <w:ind w:firstLine="0"/>
              <w:jc w:val="left"/>
            </w:pPr>
            <w:r w:rsidRPr="00B76333">
              <w:t xml:space="preserve">Առաջիկա տարվա ընթացքում մարվող պետական գանձապետական պարտատոմսերի (ՊԳՊ) կշիռը ՊԳՊ-երի ծավալի մեջ </w:t>
            </w:r>
          </w:p>
        </w:tc>
        <w:tc>
          <w:tcPr>
            <w:tcW w:w="2780" w:type="dxa"/>
            <w:tcBorders>
              <w:left w:val="nil"/>
              <w:right w:val="nil"/>
            </w:tcBorders>
            <w:vAlign w:val="center"/>
          </w:tcPr>
          <w:p w14:paraId="588F3F88" w14:textId="77777777" w:rsidR="00F9378D" w:rsidRPr="00B76333" w:rsidRDefault="00F9378D" w:rsidP="002C2C65">
            <w:pPr>
              <w:spacing w:line="240" w:lineRule="auto"/>
              <w:ind w:firstLine="0"/>
              <w:jc w:val="center"/>
            </w:pPr>
            <w:r w:rsidRPr="00B76333">
              <w:t>առավելագույնը 20%</w:t>
            </w:r>
          </w:p>
        </w:tc>
      </w:tr>
      <w:tr w:rsidR="00F9378D" w:rsidRPr="00B76333" w14:paraId="02CB0459" w14:textId="77777777" w:rsidTr="002C2C65">
        <w:trPr>
          <w:trHeight w:val="417"/>
          <w:jc w:val="center"/>
        </w:trPr>
        <w:tc>
          <w:tcPr>
            <w:tcW w:w="7241" w:type="dxa"/>
            <w:tcBorders>
              <w:left w:val="nil"/>
              <w:right w:val="nil"/>
            </w:tcBorders>
            <w:vAlign w:val="center"/>
          </w:tcPr>
          <w:p w14:paraId="2F8A2CB3" w14:textId="77777777" w:rsidR="00F9378D" w:rsidRPr="00B76333" w:rsidRDefault="00F9378D" w:rsidP="002C2C65">
            <w:pPr>
              <w:spacing w:line="240" w:lineRule="auto"/>
              <w:ind w:firstLine="647"/>
              <w:jc w:val="left"/>
              <w:rPr>
                <w:b/>
              </w:rPr>
            </w:pPr>
            <w:r w:rsidRPr="00B76333">
              <w:rPr>
                <w:b/>
              </w:rPr>
              <w:t>Տոկոսադրույքի ռիսկ</w:t>
            </w:r>
          </w:p>
        </w:tc>
        <w:tc>
          <w:tcPr>
            <w:tcW w:w="2780" w:type="dxa"/>
            <w:tcBorders>
              <w:left w:val="nil"/>
              <w:right w:val="nil"/>
            </w:tcBorders>
            <w:vAlign w:val="center"/>
          </w:tcPr>
          <w:p w14:paraId="62E192D6" w14:textId="77777777" w:rsidR="00F9378D" w:rsidRPr="00B76333" w:rsidRDefault="00F9378D" w:rsidP="002C2C65">
            <w:pPr>
              <w:spacing w:line="240" w:lineRule="auto"/>
              <w:ind w:firstLine="0"/>
              <w:jc w:val="center"/>
              <w:rPr>
                <w:b/>
              </w:rPr>
            </w:pPr>
          </w:p>
        </w:tc>
      </w:tr>
      <w:tr w:rsidR="00F9378D" w:rsidRPr="00B76333" w14:paraId="63893E75" w14:textId="77777777" w:rsidTr="002C2C65">
        <w:trPr>
          <w:jc w:val="center"/>
        </w:trPr>
        <w:tc>
          <w:tcPr>
            <w:tcW w:w="7241" w:type="dxa"/>
            <w:tcBorders>
              <w:left w:val="nil"/>
              <w:right w:val="nil"/>
            </w:tcBorders>
            <w:vAlign w:val="center"/>
          </w:tcPr>
          <w:p w14:paraId="41726D53" w14:textId="77777777" w:rsidR="00F9378D" w:rsidRPr="00B76333" w:rsidRDefault="00F9378D" w:rsidP="002C2C65">
            <w:pPr>
              <w:spacing w:line="240" w:lineRule="auto"/>
              <w:ind w:firstLine="0"/>
              <w:jc w:val="left"/>
            </w:pPr>
            <w:r w:rsidRPr="00B76333">
              <w:t>Ֆիքսված տոկոսադրույքով պարտքի կշիռն ընդամենը պարտքի մեջ</w:t>
            </w:r>
          </w:p>
        </w:tc>
        <w:tc>
          <w:tcPr>
            <w:tcW w:w="2780" w:type="dxa"/>
            <w:tcBorders>
              <w:left w:val="nil"/>
              <w:right w:val="nil"/>
            </w:tcBorders>
            <w:vAlign w:val="center"/>
          </w:tcPr>
          <w:p w14:paraId="5DD8DC53" w14:textId="77777777" w:rsidR="00F9378D" w:rsidRPr="00B76333" w:rsidRDefault="00F9378D" w:rsidP="002C2C65">
            <w:pPr>
              <w:spacing w:line="240" w:lineRule="auto"/>
              <w:ind w:firstLine="0"/>
              <w:jc w:val="center"/>
            </w:pPr>
            <w:r w:rsidRPr="00B76333">
              <w:t>առնվազն 80%</w:t>
            </w:r>
          </w:p>
        </w:tc>
      </w:tr>
      <w:tr w:rsidR="00F9378D" w:rsidRPr="00B76333" w14:paraId="57132079" w14:textId="77777777" w:rsidTr="002C2C65">
        <w:trPr>
          <w:trHeight w:val="414"/>
          <w:jc w:val="center"/>
        </w:trPr>
        <w:tc>
          <w:tcPr>
            <w:tcW w:w="7241" w:type="dxa"/>
            <w:tcBorders>
              <w:left w:val="nil"/>
              <w:right w:val="nil"/>
            </w:tcBorders>
            <w:vAlign w:val="center"/>
          </w:tcPr>
          <w:p w14:paraId="232DF455" w14:textId="77777777" w:rsidR="00F9378D" w:rsidRPr="00B76333" w:rsidRDefault="00F9378D" w:rsidP="002C2C65">
            <w:pPr>
              <w:spacing w:line="240" w:lineRule="auto"/>
              <w:ind w:firstLine="647"/>
              <w:jc w:val="left"/>
              <w:rPr>
                <w:b/>
              </w:rPr>
            </w:pPr>
            <w:r w:rsidRPr="00B76333">
              <w:rPr>
                <w:b/>
              </w:rPr>
              <w:t>Փոխարժեքի ռիսկ</w:t>
            </w:r>
          </w:p>
        </w:tc>
        <w:tc>
          <w:tcPr>
            <w:tcW w:w="2780" w:type="dxa"/>
            <w:tcBorders>
              <w:left w:val="nil"/>
              <w:right w:val="nil"/>
            </w:tcBorders>
            <w:vAlign w:val="center"/>
          </w:tcPr>
          <w:p w14:paraId="350334F3" w14:textId="77777777" w:rsidR="00F9378D" w:rsidRPr="00B76333" w:rsidRDefault="00F9378D" w:rsidP="002C2C65">
            <w:pPr>
              <w:spacing w:line="240" w:lineRule="auto"/>
              <w:ind w:firstLine="0"/>
              <w:jc w:val="center"/>
              <w:rPr>
                <w:b/>
              </w:rPr>
            </w:pPr>
          </w:p>
        </w:tc>
      </w:tr>
      <w:tr w:rsidR="00F9378D" w:rsidRPr="00B76333" w14:paraId="29367F81" w14:textId="77777777" w:rsidTr="002C2C65">
        <w:trPr>
          <w:jc w:val="center"/>
        </w:trPr>
        <w:tc>
          <w:tcPr>
            <w:tcW w:w="7241" w:type="dxa"/>
            <w:tcBorders>
              <w:left w:val="nil"/>
              <w:right w:val="nil"/>
            </w:tcBorders>
            <w:vAlign w:val="center"/>
          </w:tcPr>
          <w:p w14:paraId="13D1A5C4" w14:textId="77777777" w:rsidR="00F9378D" w:rsidRPr="00B76333" w:rsidRDefault="00F9378D" w:rsidP="002C2C65">
            <w:pPr>
              <w:spacing w:line="240" w:lineRule="auto"/>
              <w:ind w:firstLine="0"/>
              <w:jc w:val="left"/>
            </w:pPr>
            <w:r w:rsidRPr="00B76333">
              <w:t>Ներքին պարտքի կշիռն ընդամենը պարտքի մեջ</w:t>
            </w:r>
          </w:p>
        </w:tc>
        <w:tc>
          <w:tcPr>
            <w:tcW w:w="2780" w:type="dxa"/>
            <w:tcBorders>
              <w:left w:val="nil"/>
              <w:right w:val="nil"/>
            </w:tcBorders>
            <w:vAlign w:val="center"/>
          </w:tcPr>
          <w:p w14:paraId="6CD10194" w14:textId="77777777" w:rsidR="00F9378D" w:rsidRPr="00B76333" w:rsidRDefault="00F9378D" w:rsidP="002C2C65">
            <w:pPr>
              <w:spacing w:line="240" w:lineRule="auto"/>
              <w:ind w:firstLine="0"/>
              <w:jc w:val="center"/>
            </w:pPr>
            <w:r w:rsidRPr="00B76333">
              <w:t>առնվազն 40%</w:t>
            </w:r>
          </w:p>
        </w:tc>
      </w:tr>
      <w:tr w:rsidR="00F9378D" w:rsidRPr="00B76333" w14:paraId="4F289734" w14:textId="77777777" w:rsidTr="002C2C65">
        <w:trPr>
          <w:jc w:val="center"/>
        </w:trPr>
        <w:tc>
          <w:tcPr>
            <w:tcW w:w="7241" w:type="dxa"/>
            <w:tcBorders>
              <w:left w:val="nil"/>
              <w:bottom w:val="thickThinSmallGap" w:sz="24" w:space="0" w:color="auto"/>
              <w:right w:val="nil"/>
            </w:tcBorders>
            <w:vAlign w:val="center"/>
          </w:tcPr>
          <w:p w14:paraId="2AC651B4" w14:textId="77777777" w:rsidR="00F9378D" w:rsidRPr="00B76333" w:rsidRDefault="00F9378D" w:rsidP="002C2C65">
            <w:pPr>
              <w:spacing w:line="240" w:lineRule="auto"/>
              <w:ind w:firstLine="0"/>
              <w:jc w:val="left"/>
              <w:rPr>
                <w:strike/>
              </w:rPr>
            </w:pPr>
            <w:r w:rsidRPr="00B76333">
              <w:t>ՀՀ դրամով ներգրավված պարտքի կշիռն ընդամենը պարտքի մեջ</w:t>
            </w:r>
          </w:p>
        </w:tc>
        <w:tc>
          <w:tcPr>
            <w:tcW w:w="2780" w:type="dxa"/>
            <w:tcBorders>
              <w:left w:val="nil"/>
              <w:bottom w:val="thickThinSmallGap" w:sz="24" w:space="0" w:color="auto"/>
              <w:right w:val="nil"/>
            </w:tcBorders>
            <w:vAlign w:val="center"/>
          </w:tcPr>
          <w:p w14:paraId="15393811" w14:textId="77777777" w:rsidR="00F9378D" w:rsidRPr="00B76333" w:rsidRDefault="00F9378D" w:rsidP="002C2C65">
            <w:pPr>
              <w:spacing w:line="240" w:lineRule="auto"/>
              <w:ind w:firstLine="0"/>
              <w:jc w:val="center"/>
              <w:rPr>
                <w:strike/>
              </w:rPr>
            </w:pPr>
            <w:r w:rsidRPr="00B76333">
              <w:t>առնվազն 40%</w:t>
            </w:r>
          </w:p>
        </w:tc>
      </w:tr>
    </w:tbl>
    <w:p w14:paraId="633D741D" w14:textId="37050221" w:rsidR="00F9378D" w:rsidRDefault="00F9378D" w:rsidP="00F9378D">
      <w:pPr>
        <w:rPr>
          <w:sz w:val="18"/>
        </w:rPr>
      </w:pPr>
      <w:r w:rsidRPr="00E06CCC">
        <w:rPr>
          <w:color w:val="FF0000"/>
        </w:rPr>
        <w:t xml:space="preserve"> </w:t>
      </w:r>
      <w:r w:rsidR="002264FD" w:rsidRPr="000D4D8C">
        <w:rPr>
          <w:sz w:val="18"/>
        </w:rPr>
        <w:t>Աղբյուրը՝ ՀՀ ՖՆ հաշվարկներ</w:t>
      </w:r>
    </w:p>
    <w:p w14:paraId="479C6EA7" w14:textId="77777777" w:rsidR="002264FD" w:rsidRPr="00E06CCC" w:rsidRDefault="002264FD" w:rsidP="00F9378D">
      <w:pPr>
        <w:rPr>
          <w:color w:val="FF0000"/>
        </w:rPr>
      </w:pPr>
    </w:p>
    <w:p w14:paraId="574DC8A5" w14:textId="77777777" w:rsidR="00F9378D" w:rsidRPr="00B76333" w:rsidRDefault="00F9378D" w:rsidP="00F9378D">
      <w:r w:rsidRPr="00B76333">
        <w:t>ՀՀ կառավարության պարտքի կառավարման 2023-2025 թվականների ռազմավարության համեմատությամբ փոփոխվել են պարտքի պորտֆելի հետևյալ ուղենշային ցուցանիշները.</w:t>
      </w:r>
    </w:p>
    <w:p w14:paraId="5E1742D2" w14:textId="2AFFE6C0" w:rsidR="00F9378D" w:rsidRPr="00B76333" w:rsidRDefault="00F9378D" w:rsidP="00F9378D">
      <w:pPr>
        <w:numPr>
          <w:ilvl w:val="0"/>
          <w:numId w:val="33"/>
        </w:numPr>
      </w:pPr>
      <w:r w:rsidRPr="00B76333">
        <w:t xml:space="preserve">Ավելացվել է </w:t>
      </w:r>
      <w:r w:rsidR="00716731">
        <w:t>«</w:t>
      </w:r>
      <w:r>
        <w:t>Ա</w:t>
      </w:r>
      <w:r w:rsidRPr="00B76333">
        <w:t>ռաջիկա երեք տարիների ընթացքում մարվող պարտքի կշիռը ընդամենը պարտքի մեջ</w:t>
      </w:r>
      <w:r w:rsidR="00716731">
        <w:t>»</w:t>
      </w:r>
      <w:r w:rsidRPr="00B76333">
        <w:t xml:space="preserve"> ցուցանիշը, որը միտված է մեծացնելու վերաֆինանսավորման ռիսկի </w:t>
      </w:r>
      <w:r>
        <w:t xml:space="preserve">նկատմամբ </w:t>
      </w:r>
      <w:r w:rsidRPr="00B76333">
        <w:t>վերահսկողությունը և հարթեցնելու մարման գրաֆիկը:</w:t>
      </w:r>
    </w:p>
    <w:p w14:paraId="3D6B6D2C" w14:textId="5BF2EEDD" w:rsidR="00F9378D" w:rsidRDefault="00F9378D" w:rsidP="00F9378D">
      <w:pPr>
        <w:numPr>
          <w:ilvl w:val="0"/>
          <w:numId w:val="33"/>
        </w:numPr>
      </w:pPr>
      <w:r w:rsidRPr="00B76333">
        <w:t xml:space="preserve">ՀՀ կառավարության պարտքի գծով փոխարժեքի ռիսկի նվազեցման հետևողական քաղաքականության շրջանակներում վերանայվել են </w:t>
      </w:r>
      <w:r w:rsidR="00716731">
        <w:t>«</w:t>
      </w:r>
      <w:r w:rsidRPr="00B76333">
        <w:t>Ներքին պարտքի կշիռն ընդամենը պարտքի մեջ</w:t>
      </w:r>
      <w:r w:rsidR="00716731">
        <w:t>»</w:t>
      </w:r>
      <w:r w:rsidRPr="00B76333">
        <w:t xml:space="preserve"> և </w:t>
      </w:r>
      <w:r w:rsidR="00716731">
        <w:t>«</w:t>
      </w:r>
      <w:r w:rsidRPr="00B76333">
        <w:t>ՀՀ դրամով ներգրավված պարտքի կշիռն ընդամենը պարտքի մեջ</w:t>
      </w:r>
      <w:r w:rsidR="00716731">
        <w:t>»</w:t>
      </w:r>
      <w:r w:rsidRPr="00B76333">
        <w:t xml:space="preserve"> ցուցանիշները՝ առնվազն 30% մակարդակից </w:t>
      </w:r>
      <w:r w:rsidR="00092AD6">
        <w:t>բարձրացվել</w:t>
      </w:r>
      <w:r w:rsidRPr="00B76333">
        <w:t>ով առնվազն 40%</w:t>
      </w:r>
      <w:r w:rsidR="00092AD6">
        <w:t xml:space="preserve"> մակարդակի</w:t>
      </w:r>
      <w:r w:rsidRPr="00B76333">
        <w:t xml:space="preserve">: </w:t>
      </w:r>
    </w:p>
    <w:p w14:paraId="7D61829E" w14:textId="3FD68DA3" w:rsidR="00D76EC5" w:rsidRDefault="00D76EC5" w:rsidP="00D76EC5"/>
    <w:p w14:paraId="25047F02" w14:textId="77777777" w:rsidR="00D76EC5" w:rsidRPr="00B76333" w:rsidRDefault="00D76EC5" w:rsidP="00D76EC5"/>
    <w:p w14:paraId="5D4806A0" w14:textId="77777777" w:rsidR="00025E2D" w:rsidRPr="00E06CCC" w:rsidRDefault="00025E2D" w:rsidP="004C04CF">
      <w:pPr>
        <w:pStyle w:val="Heading2"/>
      </w:pPr>
      <w:bookmarkStart w:id="25" w:name="_Toc138951005"/>
      <w:r w:rsidRPr="00E06CCC">
        <w:t>Զգայունության վերլուծություններ</w:t>
      </w:r>
      <w:bookmarkEnd w:id="25"/>
    </w:p>
    <w:p w14:paraId="2F331991" w14:textId="562F6A2E" w:rsidR="00025E2D" w:rsidRPr="0070296A" w:rsidRDefault="00025E2D" w:rsidP="00A1274B">
      <w:r w:rsidRPr="0070296A">
        <w:t>Մինչ այժմ կատարված ծախսերի և ռիսկերի վերլուծությունը հիմնված է եղել կանխատես</w:t>
      </w:r>
      <w:r w:rsidRPr="0070296A">
        <w:softHyphen/>
        <w:t>ված մակրոտնտեսական և հարկաբյուջետային ցուցանիշների վրա և իրենից ներ</w:t>
      </w:r>
      <w:r w:rsidRPr="0070296A">
        <w:softHyphen/>
        <w:t>կա</w:t>
      </w:r>
      <w:r w:rsidRPr="0070296A">
        <w:softHyphen/>
        <w:t>յացնում է ՀՀ կառավարության պարտքի կառավարման ռազմավարության հիմնական սցե</w:t>
      </w:r>
      <w:r w:rsidRPr="0070296A">
        <w:softHyphen/>
        <w:t xml:space="preserve">նար: </w:t>
      </w:r>
      <w:r w:rsidR="0088159C">
        <w:t>Ն</w:t>
      </w:r>
      <w:r w:rsidRPr="0070296A">
        <w:t>երկայացվում է շուկայական փոփոխականների նկատմամբ կիրառված տարբեր շոկերի արդյունքում ծախ</w:t>
      </w:r>
      <w:r w:rsidRPr="0070296A">
        <w:softHyphen/>
        <w:t>սերի և ռիսկերի ցուցանիշների շեղման չափը հիմնական սցենարի</w:t>
      </w:r>
      <w:r w:rsidR="009136C9" w:rsidRPr="0070296A">
        <w:t>, այսինքն ընտրված ռազմավարության</w:t>
      </w:r>
      <w:r w:rsidRPr="0070296A">
        <w:t xml:space="preserve"> արդյունքներից: </w:t>
      </w:r>
    </w:p>
    <w:p w14:paraId="5668A9AA" w14:textId="77777777" w:rsidR="00D56AA8" w:rsidRPr="0070296A" w:rsidRDefault="00D56AA8" w:rsidP="007E37AA">
      <w:pPr>
        <w:pStyle w:val="af7"/>
      </w:pPr>
      <w:r w:rsidRPr="0070296A">
        <w:lastRenderedPageBreak/>
        <w:t xml:space="preserve">Գծապատկեր </w:t>
      </w:r>
      <w:r w:rsidR="00092AD6">
        <w:t>8</w:t>
      </w:r>
      <w:r w:rsidRPr="0070296A">
        <w:t>. ՀՀ կառավարության պարտք</w:t>
      </w:r>
      <w:r w:rsidR="00E83E18" w:rsidRPr="0070296A">
        <w:t xml:space="preserve">/ՀՆԱ </w:t>
      </w:r>
      <w:r w:rsidR="00344D75" w:rsidRPr="0070296A">
        <w:t>ցուցանիշ</w:t>
      </w:r>
      <w:r w:rsidR="007A5E6F" w:rsidRPr="0070296A">
        <w:t>ը</w:t>
      </w:r>
      <w:r w:rsidR="00344D75" w:rsidRPr="0070296A">
        <w:t xml:space="preserve"> </w:t>
      </w:r>
      <w:r w:rsidR="00AF4ADE" w:rsidRPr="0070296A">
        <w:t>202</w:t>
      </w:r>
      <w:r w:rsidR="00E27ECE" w:rsidRPr="0070296A">
        <w:t>3</w:t>
      </w:r>
      <w:r w:rsidRPr="0070296A">
        <w:t>-202</w:t>
      </w:r>
      <w:r w:rsidR="00E27ECE" w:rsidRPr="0070296A">
        <w:t>6</w:t>
      </w:r>
      <w:r w:rsidR="001A73E8" w:rsidRPr="0070296A">
        <w:t xml:space="preserve"> </w:t>
      </w:r>
      <w:r w:rsidRPr="0070296A">
        <w:t>թ</w:t>
      </w:r>
      <w:r w:rsidR="00655E76" w:rsidRPr="0070296A">
        <w:t>վականներին</w:t>
      </w:r>
    </w:p>
    <w:p w14:paraId="2C4D23B3" w14:textId="10ED374E" w:rsidR="00514867" w:rsidRDefault="00514867" w:rsidP="00D76EC5">
      <w:pPr>
        <w:pStyle w:val="NoSpacing"/>
        <w:jc w:val="center"/>
        <w:rPr>
          <w:noProof/>
          <w:color w:val="FF0000"/>
        </w:rPr>
      </w:pPr>
      <w:r>
        <w:rPr>
          <w:noProof/>
        </w:rPr>
        <w:drawing>
          <wp:inline distT="0" distB="0" distL="0" distR="0" wp14:anchorId="776F7031" wp14:editId="35825F73">
            <wp:extent cx="5495290" cy="3646967"/>
            <wp:effectExtent l="0" t="0" r="10160" b="10795"/>
            <wp:docPr id="29" name="Chart 29">
              <a:extLst xmlns:a="http://schemas.openxmlformats.org/drawingml/2006/main">
                <a:ext uri="{FF2B5EF4-FFF2-40B4-BE49-F238E27FC236}">
                  <a16:creationId xmlns:a16="http://schemas.microsoft.com/office/drawing/2014/main" id="{00000000-0008-0000-0F00-00004640F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BC7E34" w14:textId="74093768" w:rsidR="00F135ED" w:rsidRPr="00E06CCC" w:rsidRDefault="00F135ED" w:rsidP="00D76EC5">
      <w:pPr>
        <w:pStyle w:val="NoSpacing"/>
        <w:spacing w:before="120"/>
        <w:rPr>
          <w:color w:val="FF0000"/>
        </w:rPr>
      </w:pPr>
      <w:r w:rsidRPr="00146A53">
        <w:rPr>
          <w:sz w:val="16"/>
        </w:rPr>
        <w:t>Աղբյուրը՝ ՀՀ ՖՆ հաշվարկներ և կանխատեսումներ</w:t>
      </w:r>
    </w:p>
    <w:p w14:paraId="05425A06" w14:textId="77777777" w:rsidR="00BF2905" w:rsidRPr="00E06CCC" w:rsidRDefault="00BF2905" w:rsidP="00A24611">
      <w:pPr>
        <w:pStyle w:val="NoSpacing"/>
        <w:rPr>
          <w:color w:val="FF0000"/>
        </w:rPr>
      </w:pPr>
    </w:p>
    <w:p w14:paraId="5D845672" w14:textId="77777777" w:rsidR="00D56AA8" w:rsidRPr="0070296A" w:rsidRDefault="00D56AA8" w:rsidP="00D9637A">
      <w:pPr>
        <w:pStyle w:val="af7"/>
        <w:spacing w:before="120"/>
      </w:pPr>
      <w:r w:rsidRPr="0070296A">
        <w:t xml:space="preserve">Գծապատկեր </w:t>
      </w:r>
      <w:r w:rsidR="00092AD6">
        <w:t>9</w:t>
      </w:r>
      <w:r w:rsidRPr="0070296A">
        <w:t xml:space="preserve">. </w:t>
      </w:r>
      <w:r w:rsidR="00B956BE" w:rsidRPr="0070296A">
        <w:t>Տոկոսա</w:t>
      </w:r>
      <w:r w:rsidR="009834F7" w:rsidRPr="0070296A">
        <w:t>վճար</w:t>
      </w:r>
      <w:r w:rsidR="007A5E6F" w:rsidRPr="0070296A">
        <w:t>/</w:t>
      </w:r>
      <w:r w:rsidR="00B956BE" w:rsidRPr="0070296A">
        <w:t>ՀՆԱ</w:t>
      </w:r>
      <w:r w:rsidR="007A5E6F" w:rsidRPr="0070296A">
        <w:t xml:space="preserve"> ցուցանիշը 20</w:t>
      </w:r>
      <w:r w:rsidR="000257B5" w:rsidRPr="0070296A">
        <w:t>2</w:t>
      </w:r>
      <w:r w:rsidR="00E27ECE" w:rsidRPr="0070296A">
        <w:rPr>
          <w:lang w:val="en-US"/>
        </w:rPr>
        <w:t>3</w:t>
      </w:r>
      <w:r w:rsidR="007A5E6F" w:rsidRPr="0070296A">
        <w:t>-</w:t>
      </w:r>
      <w:r w:rsidR="00E27ECE" w:rsidRPr="0070296A">
        <w:t>202</w:t>
      </w:r>
      <w:r w:rsidR="00E27ECE" w:rsidRPr="0070296A">
        <w:rPr>
          <w:lang w:val="en-US"/>
        </w:rPr>
        <w:t>6</w:t>
      </w:r>
      <w:r w:rsidR="00E27ECE" w:rsidRPr="0070296A">
        <w:t xml:space="preserve"> </w:t>
      </w:r>
      <w:r w:rsidR="007A5E6F" w:rsidRPr="0070296A">
        <w:t>թ</w:t>
      </w:r>
      <w:r w:rsidR="00655E76" w:rsidRPr="0070296A">
        <w:t>վականներին</w:t>
      </w:r>
    </w:p>
    <w:p w14:paraId="38F52B15" w14:textId="77777777" w:rsidR="00E27ECE" w:rsidRDefault="00E27ECE" w:rsidP="00A24611">
      <w:pPr>
        <w:pStyle w:val="NoSpacing1"/>
        <w:rPr>
          <w:noProof/>
          <w:color w:val="FF0000"/>
        </w:rPr>
      </w:pPr>
    </w:p>
    <w:p w14:paraId="06846361" w14:textId="6195FAA3" w:rsidR="00514867" w:rsidRDefault="00514867" w:rsidP="00D76EC5">
      <w:pPr>
        <w:pStyle w:val="NoSpacing1"/>
        <w:jc w:val="center"/>
        <w:rPr>
          <w:noProof/>
          <w:color w:val="FF0000"/>
        </w:rPr>
      </w:pPr>
      <w:r>
        <w:rPr>
          <w:noProof/>
        </w:rPr>
        <w:drawing>
          <wp:inline distT="0" distB="0" distL="0" distR="0" wp14:anchorId="51BD3527" wp14:editId="76EEC0A3">
            <wp:extent cx="5316279" cy="3902149"/>
            <wp:effectExtent l="0" t="0" r="17780" b="3175"/>
            <wp:docPr id="30" name="Chart 30">
              <a:extLst xmlns:a="http://schemas.openxmlformats.org/drawingml/2006/main">
                <a:ext uri="{FF2B5EF4-FFF2-40B4-BE49-F238E27FC236}">
                  <a16:creationId xmlns:a16="http://schemas.microsoft.com/office/drawing/2014/main" id="{00000000-0008-0000-0F00-00004740F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431315" w14:textId="209F82AD" w:rsidR="00F135ED" w:rsidRDefault="00F135ED" w:rsidP="00D76EC5">
      <w:pPr>
        <w:pStyle w:val="NoSpacing1"/>
        <w:spacing w:before="120"/>
        <w:rPr>
          <w:noProof/>
          <w:color w:val="FF0000"/>
        </w:rPr>
      </w:pPr>
      <w:r w:rsidRPr="00146A53">
        <w:rPr>
          <w:sz w:val="16"/>
        </w:rPr>
        <w:t>Աղբյուրը՝ ՀՀ ՖՆ հաշվարկներ և կանխատեսումներ</w:t>
      </w:r>
    </w:p>
    <w:p w14:paraId="773FCFFD" w14:textId="77777777" w:rsidR="00025E2D" w:rsidRPr="0070296A" w:rsidRDefault="00025E2D" w:rsidP="007E37AA">
      <w:pPr>
        <w:pStyle w:val="af8"/>
      </w:pPr>
      <w:r w:rsidRPr="0070296A">
        <w:lastRenderedPageBreak/>
        <w:t>Փոխարժեք</w:t>
      </w:r>
      <w:r w:rsidR="00F3036F" w:rsidRPr="0070296A">
        <w:t>ի շոկ</w:t>
      </w:r>
    </w:p>
    <w:p w14:paraId="661B0210" w14:textId="12C2F32D" w:rsidR="00025E2D" w:rsidRPr="0070296A" w:rsidRDefault="00025E2D" w:rsidP="00A1274B">
      <w:r w:rsidRPr="0070296A">
        <w:t xml:space="preserve">ՀՀ կառավարության պարտքի պորտֆելը պարունակում է փոխարժեքի էական ռիսկեր: Կիրառելով </w:t>
      </w:r>
      <w:r w:rsidR="0077465B" w:rsidRPr="00CD7AE3">
        <w:t>ՀՀ դրամի արժեզրկմա</w:t>
      </w:r>
      <w:r w:rsidR="0077465B">
        <w:t>ն պատմական առավելագույն մեծությա</w:t>
      </w:r>
      <w:r w:rsidR="0077465B" w:rsidRPr="00CD7AE3">
        <w:t>ն</w:t>
      </w:r>
      <w:r w:rsidR="0077465B">
        <w:t>ը հավասար</w:t>
      </w:r>
      <w:r w:rsidR="0077465B" w:rsidRPr="00074649" w:rsidDel="0077465B">
        <w:t xml:space="preserve"> </w:t>
      </w:r>
      <w:r w:rsidR="0077465B" w:rsidRPr="0070296A">
        <w:t>23.6</w:t>
      </w:r>
      <w:r w:rsidRPr="0070296A">
        <w:t>% շոկ</w:t>
      </w:r>
      <w:r w:rsidR="00B2572B">
        <w:rPr>
          <w:rStyle w:val="FootnoteReference"/>
        </w:rPr>
        <w:footnoteReference w:id="2"/>
      </w:r>
      <w:r w:rsidRPr="0070296A">
        <w:t xml:space="preserve">՝ </w:t>
      </w:r>
      <w:r w:rsidR="0077465B" w:rsidRPr="0070296A">
        <w:t xml:space="preserve">2024 </w:t>
      </w:r>
      <w:r w:rsidR="004E151B" w:rsidRPr="0070296A">
        <w:t>թ</w:t>
      </w:r>
      <w:r w:rsidR="004A6FA1" w:rsidRPr="0070296A">
        <w:t>վական</w:t>
      </w:r>
      <w:r w:rsidRPr="0070296A">
        <w:t xml:space="preserve">ին արժեզրկելով ՀՀ դրամը ԱՄՆ դոլարի, եվրոյի և </w:t>
      </w:r>
      <w:r w:rsidR="00CF55FE" w:rsidRPr="0070296A">
        <w:t>SDR</w:t>
      </w:r>
      <w:r w:rsidRPr="0070296A">
        <w:t xml:space="preserve">-ի նկատմամբ, </w:t>
      </w:r>
      <w:r w:rsidR="00005DEC">
        <w:t>«</w:t>
      </w:r>
      <w:r w:rsidRPr="0070296A">
        <w:t>ՀՀ կառա</w:t>
      </w:r>
      <w:r w:rsidRPr="0070296A">
        <w:softHyphen/>
        <w:t>վարության պարտք/ՀՆԱ</w:t>
      </w:r>
      <w:r w:rsidR="00005DEC">
        <w:t>»</w:t>
      </w:r>
      <w:r w:rsidRPr="0070296A">
        <w:t xml:space="preserve"> հարաբերակցությունը </w:t>
      </w:r>
      <w:r w:rsidR="0077465B" w:rsidRPr="0070296A">
        <w:t xml:space="preserve">2026 </w:t>
      </w:r>
      <w:r w:rsidR="004E151B" w:rsidRPr="0070296A">
        <w:t>թ</w:t>
      </w:r>
      <w:r w:rsidR="004A6FA1" w:rsidRPr="0070296A">
        <w:t>վականի</w:t>
      </w:r>
      <w:r w:rsidRPr="0070296A">
        <w:t xml:space="preserve"> տարեվերջին հասնում է </w:t>
      </w:r>
      <w:r w:rsidR="0077465B" w:rsidRPr="0070296A">
        <w:t>55</w:t>
      </w:r>
      <w:r w:rsidR="00E30176" w:rsidRPr="0070296A">
        <w:t>.</w:t>
      </w:r>
      <w:r w:rsidR="0077465B" w:rsidRPr="0070296A">
        <w:t>7</w:t>
      </w:r>
      <w:r w:rsidRPr="0070296A">
        <w:t xml:space="preserve">%-ի, որը </w:t>
      </w:r>
      <w:r w:rsidR="0077465B" w:rsidRPr="0070296A">
        <w:t>6</w:t>
      </w:r>
      <w:r w:rsidR="001A73E8" w:rsidRPr="0070296A">
        <w:t>.</w:t>
      </w:r>
      <w:r w:rsidR="0077465B" w:rsidRPr="0070296A">
        <w:t>5</w:t>
      </w:r>
      <w:r w:rsidRPr="0070296A">
        <w:t xml:space="preserve"> տոկոսային կետով ավելի է հիմնական սցենարի նույն ցուցանիշից: </w:t>
      </w:r>
    </w:p>
    <w:p w14:paraId="352B020B" w14:textId="77777777" w:rsidR="002918EC" w:rsidRPr="00E06CCC" w:rsidRDefault="00025E2D" w:rsidP="00A1274B">
      <w:pPr>
        <w:rPr>
          <w:color w:val="FF0000"/>
        </w:rPr>
      </w:pPr>
      <w:r w:rsidRPr="0070296A">
        <w:t>Եթե 0</w:t>
      </w:r>
      <w:r w:rsidR="00365711" w:rsidRPr="0070296A">
        <w:t>1</w:t>
      </w:r>
      <w:r w:rsidRPr="0070296A">
        <w:t>.</w:t>
      </w:r>
      <w:r w:rsidR="0077465B" w:rsidRPr="0070296A">
        <w:t>0</w:t>
      </w:r>
      <w:r w:rsidR="008A1C1C" w:rsidRPr="0070296A">
        <w:t>2</w:t>
      </w:r>
      <w:r w:rsidRPr="0070296A">
        <w:t>.</w:t>
      </w:r>
      <w:r w:rsidR="009136C9" w:rsidRPr="0070296A">
        <w:t xml:space="preserve">2023 </w:t>
      </w:r>
      <w:r w:rsidR="00657CFC" w:rsidRPr="0070296A">
        <w:t>թ</w:t>
      </w:r>
      <w:r w:rsidR="004A6FA1" w:rsidRPr="0070296A">
        <w:t>վականի</w:t>
      </w:r>
      <w:r w:rsidRPr="0070296A">
        <w:t xml:space="preserve"> դրությամբ ձևավորված փոխարժեքները, որոնց հիման վրա ՀՀ կառավարության արտարժութային պարտքը փոխարկվել է ԱՄՆ դոլարի, փոփոխվեն 1%-</w:t>
      </w:r>
      <w:r w:rsidR="005C0904" w:rsidRPr="0070296A">
        <w:t>ով</w:t>
      </w:r>
      <w:r w:rsidRPr="0070296A">
        <w:t xml:space="preserve">, ապա </w:t>
      </w:r>
      <w:r w:rsidR="009136C9" w:rsidRPr="0070296A">
        <w:t>2024</w:t>
      </w:r>
      <w:r w:rsidRPr="0070296A">
        <w:t>-202</w:t>
      </w:r>
      <w:r w:rsidR="009136C9" w:rsidRPr="0070296A">
        <w:t>6</w:t>
      </w:r>
      <w:r w:rsidR="004A6FA1" w:rsidRPr="0070296A">
        <w:t xml:space="preserve"> </w:t>
      </w:r>
      <w:r w:rsidRPr="0070296A">
        <w:t>թ</w:t>
      </w:r>
      <w:r w:rsidR="004A6FA1" w:rsidRPr="0070296A">
        <w:t>վականների</w:t>
      </w:r>
      <w:r w:rsidRPr="0070296A">
        <w:t xml:space="preserve"> ընթացքում ՀՀ կառա</w:t>
      </w:r>
      <w:r w:rsidRPr="0070296A">
        <w:softHyphen/>
        <w:t>վա</w:t>
      </w:r>
      <w:r w:rsidRPr="0070296A">
        <w:softHyphen/>
        <w:t>րության արտա</w:t>
      </w:r>
      <w:r w:rsidR="00C24535" w:rsidRPr="0070296A">
        <w:t>ր</w:t>
      </w:r>
      <w:r w:rsidRPr="0070296A">
        <w:t xml:space="preserve">ժութային պարտքը կփոփոխվի միջին հաշվով տարեկան </w:t>
      </w:r>
      <w:r w:rsidR="001D46FF" w:rsidRPr="0070296A">
        <w:t>3</w:t>
      </w:r>
      <w:r w:rsidR="009136C9" w:rsidRPr="0070296A">
        <w:t>1</w:t>
      </w:r>
      <w:r w:rsidR="001D46FF" w:rsidRPr="0070296A">
        <w:t>.</w:t>
      </w:r>
      <w:r w:rsidR="009136C9" w:rsidRPr="0070296A">
        <w:t>1</w:t>
      </w:r>
      <w:r w:rsidR="000F7F12" w:rsidRPr="0070296A">
        <w:t xml:space="preserve"> </w:t>
      </w:r>
      <w:r w:rsidRPr="0070296A">
        <w:t>մլրդ դրամով կամ ՀՆԱ-ի 0.</w:t>
      </w:r>
      <w:r w:rsidR="009136C9" w:rsidRPr="0070296A">
        <w:t>3</w:t>
      </w:r>
      <w:r w:rsidRPr="0070296A">
        <w:t>%-ով:</w:t>
      </w:r>
    </w:p>
    <w:p w14:paraId="4DFA3EDB" w14:textId="77777777" w:rsidR="00025E2D" w:rsidRPr="0070296A" w:rsidRDefault="00025E2D" w:rsidP="007E37AA">
      <w:pPr>
        <w:pStyle w:val="af8"/>
      </w:pPr>
      <w:r w:rsidRPr="0070296A">
        <w:t>Տոկոսադրույք</w:t>
      </w:r>
      <w:r w:rsidR="00F3036F" w:rsidRPr="0070296A">
        <w:t>ի շոկ</w:t>
      </w:r>
    </w:p>
    <w:p w14:paraId="144A2FC1" w14:textId="77313944" w:rsidR="00025E2D" w:rsidRPr="00E06CCC" w:rsidRDefault="00025E2D" w:rsidP="00A1274B">
      <w:pPr>
        <w:rPr>
          <w:color w:val="FF0000"/>
        </w:rPr>
      </w:pPr>
      <w:r w:rsidRPr="0070296A">
        <w:t xml:space="preserve">Վերլուծելով արտաքին </w:t>
      </w:r>
      <w:r w:rsidR="00D642D6" w:rsidRPr="0070296A">
        <w:t xml:space="preserve">և ներքին </w:t>
      </w:r>
      <w:r w:rsidRPr="0070296A">
        <w:t>աղբյուրներից ներգրավվող փոխառու միջոցների տոկո</w:t>
      </w:r>
      <w:r w:rsidRPr="0070296A">
        <w:softHyphen/>
        <w:t>սադրույք</w:t>
      </w:r>
      <w:r w:rsidRPr="0070296A">
        <w:softHyphen/>
        <w:t>ների 250 բազիսային կետի չափով աճի շոկային սցենարը</w:t>
      </w:r>
      <w:r w:rsidR="00B2572B">
        <w:t xml:space="preserve"> </w:t>
      </w:r>
      <w:r w:rsidR="00B2572B" w:rsidRPr="00B2572B">
        <w:t>(Տոկոսադրույքի շոկ 1)</w:t>
      </w:r>
      <w:r w:rsidR="00CF5356" w:rsidRPr="00B2572B">
        <w:t>,</w:t>
      </w:r>
      <w:r w:rsidR="00CF5356">
        <w:t xml:space="preserve"> որը միջազգային ֆինանսական կառույցների կողմից պարտքի ռազմավարության վերլուծություններում կիրառվող ստանդարտ չափավոր շոկ է</w:t>
      </w:r>
      <w:r w:rsidR="00065303">
        <w:t xml:space="preserve"> </w:t>
      </w:r>
      <w:r w:rsidR="00065303" w:rsidRPr="00F17672">
        <w:t>(</w:t>
      </w:r>
      <w:r w:rsidR="00065303">
        <w:t xml:space="preserve">այն մոտավորապես հավասար է </w:t>
      </w:r>
      <w:r w:rsidR="00065303" w:rsidRPr="00F17672">
        <w:t xml:space="preserve">նաև </w:t>
      </w:r>
      <w:r w:rsidR="00405C24" w:rsidRPr="00405C24">
        <w:t>իրական</w:t>
      </w:r>
      <w:r w:rsidR="00405C24">
        <w:t xml:space="preserve"> </w:t>
      </w:r>
      <w:r w:rsidR="00065303">
        <w:t>տոկոսադրույքների պատմական տատանողականության մեկ ստանդարդ շեղմանը</w:t>
      </w:r>
      <w:r w:rsidR="00065303" w:rsidRPr="00F17672">
        <w:t>)</w:t>
      </w:r>
      <w:r w:rsidR="00CF5356">
        <w:t>,</w:t>
      </w:r>
      <w:r w:rsidR="00CF5356" w:rsidRPr="00CF5356">
        <w:t xml:space="preserve"> ապա</w:t>
      </w:r>
      <w:r w:rsidRPr="0070296A">
        <w:t xml:space="preserve"> պարզ է դառնում, որ տոկոսադրույքի շոկի ազդեցությունը ՀՀ կառավարության պարտքի պորտֆելի վրա մնում է չափավոր: </w:t>
      </w:r>
      <w:r w:rsidR="00005DEC">
        <w:t>«</w:t>
      </w:r>
      <w:r w:rsidRPr="0070296A">
        <w:t>ՀՀ կառա</w:t>
      </w:r>
      <w:r w:rsidR="004254F6" w:rsidRPr="0070296A">
        <w:softHyphen/>
      </w:r>
      <w:r w:rsidRPr="0070296A">
        <w:t>վարության պարտք/ՀՆԱ</w:t>
      </w:r>
      <w:r w:rsidR="00005DEC">
        <w:t>»</w:t>
      </w:r>
      <w:r w:rsidRPr="0070296A">
        <w:t xml:space="preserve"> հարաբերակցությունը </w:t>
      </w:r>
      <w:r w:rsidR="0077465B" w:rsidRPr="0070296A">
        <w:t xml:space="preserve">2026 </w:t>
      </w:r>
      <w:r w:rsidR="004E151B" w:rsidRPr="0070296A">
        <w:t>թ</w:t>
      </w:r>
      <w:r w:rsidR="00700112" w:rsidRPr="0070296A">
        <w:t>վականի</w:t>
      </w:r>
      <w:r w:rsidRPr="0070296A">
        <w:t xml:space="preserve"> տարեվերջին հիմնական սցենարի նույն ցուցանիշի նկատմամբ ավելանալով </w:t>
      </w:r>
      <w:r w:rsidR="001A73E8" w:rsidRPr="0070296A">
        <w:t>1</w:t>
      </w:r>
      <w:r w:rsidR="000C0F88" w:rsidRPr="0070296A">
        <w:t>.</w:t>
      </w:r>
      <w:r w:rsidR="00B6119F" w:rsidRPr="0070296A">
        <w:t>1</w:t>
      </w:r>
      <w:r w:rsidR="000C0F88" w:rsidRPr="0070296A">
        <w:t xml:space="preserve"> տոկոսային կետով՝ կազմում է </w:t>
      </w:r>
      <w:r w:rsidR="0077465B" w:rsidRPr="0070296A">
        <w:t>50</w:t>
      </w:r>
      <w:r w:rsidR="001D46FF" w:rsidRPr="0070296A">
        <w:t>.</w:t>
      </w:r>
      <w:r w:rsidR="0077465B" w:rsidRPr="0070296A">
        <w:t>3</w:t>
      </w:r>
      <w:r w:rsidRPr="0070296A">
        <w:t xml:space="preserve">%: Տոկոսավճար/ՀՆԱ հարաբերակցությունն այս պարագայում կարող է ավելանալ </w:t>
      </w:r>
      <w:r w:rsidR="000418E3" w:rsidRPr="0070296A">
        <w:t>0.</w:t>
      </w:r>
      <w:r w:rsidR="0077465B" w:rsidRPr="0070296A">
        <w:t xml:space="preserve">5 </w:t>
      </w:r>
      <w:r w:rsidRPr="0070296A">
        <w:t>տոկոսային կետով:</w:t>
      </w:r>
      <w:r w:rsidRPr="00E06CCC">
        <w:rPr>
          <w:color w:val="FF0000"/>
        </w:rPr>
        <w:t xml:space="preserve"> </w:t>
      </w:r>
    </w:p>
    <w:p w14:paraId="7D16AA91" w14:textId="2529686B" w:rsidR="00025E2D" w:rsidRPr="00E06CCC" w:rsidRDefault="00025E2D" w:rsidP="00A1274B">
      <w:pPr>
        <w:rPr>
          <w:color w:val="FF0000"/>
        </w:rPr>
      </w:pPr>
      <w:r w:rsidRPr="0070296A">
        <w:t xml:space="preserve">Զուգահեռաբար ենթադրվել է նաև էական՝ 500 բազիսային կետի չափով արտաքին </w:t>
      </w:r>
      <w:r w:rsidR="00D642D6" w:rsidRPr="0070296A">
        <w:t xml:space="preserve">և ներքին </w:t>
      </w:r>
      <w:r w:rsidRPr="0070296A">
        <w:t>աղբյուրներից ներգրավվող փոխառու միջոցների նկատմամբ շոկային սցենար</w:t>
      </w:r>
      <w:r w:rsidR="00B2572B">
        <w:t xml:space="preserve"> (Տոկոսադրույքի շոկ 2</w:t>
      </w:r>
      <w:r w:rsidR="00B2572B" w:rsidRPr="00B2572B">
        <w:t>)</w:t>
      </w:r>
      <w:r w:rsidRPr="00B2572B">
        <w:t>,</w:t>
      </w:r>
      <w:r w:rsidR="00CF5356">
        <w:t xml:space="preserve"> որը միջազգային ֆինանսական կառույցների կողմից պարտքի ռազմավարության վերլուծություններում կիրառվող ստանդարտ ծայրահեղ շոկ է</w:t>
      </w:r>
      <w:r w:rsidR="00065303">
        <w:t xml:space="preserve"> </w:t>
      </w:r>
      <w:r w:rsidR="00065303" w:rsidRPr="00F17672">
        <w:t>(</w:t>
      </w:r>
      <w:r w:rsidR="00065303">
        <w:t xml:space="preserve">այն մոտավորապես հավասար է </w:t>
      </w:r>
      <w:r w:rsidR="00065303" w:rsidRPr="00F17672">
        <w:t xml:space="preserve">նաև </w:t>
      </w:r>
      <w:r w:rsidR="00405C24" w:rsidRPr="00405C24">
        <w:t>իրական</w:t>
      </w:r>
      <w:r w:rsidR="00405C24">
        <w:t xml:space="preserve"> </w:t>
      </w:r>
      <w:r w:rsidR="00065303">
        <w:t xml:space="preserve">տոկոսադրույքների պատմական տատանողականության </w:t>
      </w:r>
      <w:r w:rsidR="00F26BC6">
        <w:t>երկու</w:t>
      </w:r>
      <w:r w:rsidR="00065303">
        <w:t xml:space="preserve"> ստանդարդ շեղմանը</w:t>
      </w:r>
      <w:r w:rsidR="00065303" w:rsidRPr="00F17672">
        <w:t>)</w:t>
      </w:r>
      <w:r w:rsidR="001B2589">
        <w:t xml:space="preserve"> և դրա</w:t>
      </w:r>
      <w:r w:rsidRPr="0070296A">
        <w:t xml:space="preserve"> տեղի ունենալու հավանականությունը բավականին ցածր է: Տոկոսադրույքների նման շոկը </w:t>
      </w:r>
      <w:r w:rsidR="00005DEC">
        <w:t>«</w:t>
      </w:r>
      <w:r w:rsidRPr="0070296A">
        <w:t>ՀՀ կառավարության պարտք/ՀՆԱ</w:t>
      </w:r>
      <w:r w:rsidR="00005DEC">
        <w:t>»</w:t>
      </w:r>
      <w:r w:rsidRPr="0070296A">
        <w:t xml:space="preserve"> ցուցանիշը բազային սցենարի նկատմամբ կավելացնի </w:t>
      </w:r>
      <w:r w:rsidR="00D642D6" w:rsidRPr="0070296A">
        <w:t>2</w:t>
      </w:r>
      <w:r w:rsidRPr="0070296A">
        <w:t>.</w:t>
      </w:r>
      <w:r w:rsidR="00E30176" w:rsidRPr="0070296A">
        <w:t>2</w:t>
      </w:r>
      <w:r w:rsidRPr="0070296A">
        <w:t xml:space="preserve"> տոկոսային կետով՝ </w:t>
      </w:r>
      <w:r w:rsidR="00405FC7" w:rsidRPr="0070296A">
        <w:t xml:space="preserve">2026 </w:t>
      </w:r>
      <w:r w:rsidR="004E151B" w:rsidRPr="0070296A">
        <w:t>թ</w:t>
      </w:r>
      <w:r w:rsidR="00700112" w:rsidRPr="0070296A">
        <w:t>վականի</w:t>
      </w:r>
      <w:r w:rsidRPr="0070296A">
        <w:t xml:space="preserve"> տարեվերջին հասցնելով </w:t>
      </w:r>
      <w:r w:rsidR="00405FC7" w:rsidRPr="0070296A">
        <w:t>51</w:t>
      </w:r>
      <w:r w:rsidR="00D642D6" w:rsidRPr="0070296A">
        <w:t>.</w:t>
      </w:r>
      <w:r w:rsidR="00405FC7" w:rsidRPr="0070296A">
        <w:t>4</w:t>
      </w:r>
      <w:r w:rsidRPr="0070296A">
        <w:t xml:space="preserve">%-ի: ՀՀ կառավարության պարտքի </w:t>
      </w:r>
      <w:r w:rsidRPr="0070296A">
        <w:lastRenderedPageBreak/>
        <w:t>սպասարկման տեսա</w:t>
      </w:r>
      <w:r w:rsidRPr="0070296A">
        <w:softHyphen/>
        <w:t xml:space="preserve">կետից այսպիսի էական շոկը </w:t>
      </w:r>
      <w:r w:rsidR="00405FC7" w:rsidRPr="0070296A">
        <w:t xml:space="preserve">2026 </w:t>
      </w:r>
      <w:r w:rsidRPr="0070296A">
        <w:t>թ</w:t>
      </w:r>
      <w:r w:rsidR="00700112" w:rsidRPr="0070296A">
        <w:t>վականի</w:t>
      </w:r>
      <w:r w:rsidRPr="0070296A">
        <w:t xml:space="preserve"> տարեվերջին </w:t>
      </w:r>
      <w:r w:rsidR="00005DEC">
        <w:t>«</w:t>
      </w:r>
      <w:r w:rsidRPr="0070296A">
        <w:t>Տոկոսավճար/ՀՆԱ</w:t>
      </w:r>
      <w:r w:rsidR="00005DEC">
        <w:t>»</w:t>
      </w:r>
      <w:r w:rsidR="008A564E" w:rsidRPr="0070296A">
        <w:t xml:space="preserve"> ցուցանիշը կարող է ավելացնել </w:t>
      </w:r>
      <w:r w:rsidR="00405FC7" w:rsidRPr="0070296A">
        <w:t>1</w:t>
      </w:r>
      <w:r w:rsidR="000418E3" w:rsidRPr="0070296A">
        <w:t>.</w:t>
      </w:r>
      <w:r w:rsidR="00405FC7" w:rsidRPr="0070296A">
        <w:t>0</w:t>
      </w:r>
      <w:r w:rsidRPr="0070296A">
        <w:t xml:space="preserve"> տոկոսային կետով:</w:t>
      </w:r>
      <w:r w:rsidRPr="00E06CCC">
        <w:rPr>
          <w:color w:val="FF0000"/>
        </w:rPr>
        <w:t xml:space="preserve"> </w:t>
      </w:r>
    </w:p>
    <w:p w14:paraId="699A8A5D" w14:textId="77777777" w:rsidR="00AB6CB1" w:rsidRPr="0070296A" w:rsidRDefault="00AB6CB1" w:rsidP="007E37AA">
      <w:pPr>
        <w:pStyle w:val="af8"/>
      </w:pPr>
      <w:r w:rsidRPr="0070296A">
        <w:t>Փոխարժեքի և տոկոսադրույքի համակցված շոկ</w:t>
      </w:r>
    </w:p>
    <w:p w14:paraId="68BAFE34" w14:textId="6AF2F8CB" w:rsidR="00AB6CB1" w:rsidRPr="0070296A" w:rsidRDefault="00AB6CB1" w:rsidP="00A1274B">
      <w:r w:rsidRPr="0070296A">
        <w:t xml:space="preserve">Կիրառելով 15% փոխարժեքի </w:t>
      </w:r>
      <w:r w:rsidR="0027242E">
        <w:t>շոկ</w:t>
      </w:r>
      <w:r w:rsidR="001D0BAB">
        <w:t>ը</w:t>
      </w:r>
      <w:r w:rsidR="0027242E">
        <w:t>, որը միջազգային ֆինանսական կառույցների կողմից պարտքի ռազմավարության վերլուծություններում կիրառվող ստանդարտ չափավոր շոկ է</w:t>
      </w:r>
      <w:r w:rsidR="0027242E" w:rsidRPr="0070296A">
        <w:t xml:space="preserve"> </w:t>
      </w:r>
      <w:r w:rsidR="00CA2772" w:rsidRPr="0070296A">
        <w:t>(</w:t>
      </w:r>
      <w:r w:rsidR="00405FC7" w:rsidRPr="0070296A">
        <w:t xml:space="preserve">2024 </w:t>
      </w:r>
      <w:r w:rsidRPr="0070296A">
        <w:t>թ</w:t>
      </w:r>
      <w:r w:rsidR="00700112" w:rsidRPr="0070296A">
        <w:t>վական</w:t>
      </w:r>
      <w:r w:rsidRPr="0070296A">
        <w:t xml:space="preserve">ին ՀՀ դրամը </w:t>
      </w:r>
      <w:r w:rsidR="00A92DD0" w:rsidRPr="0070296A">
        <w:t>արժեզրկ</w:t>
      </w:r>
      <w:r w:rsidR="00A92DD0">
        <w:t>վում է</w:t>
      </w:r>
      <w:r w:rsidR="00A92DD0" w:rsidRPr="0070296A">
        <w:t xml:space="preserve"> </w:t>
      </w:r>
      <w:r w:rsidRPr="0070296A">
        <w:t xml:space="preserve">ԱՄՆ դոլարի, եվրոյի և </w:t>
      </w:r>
      <w:r w:rsidR="00CF55FE" w:rsidRPr="0070296A">
        <w:t>SDR</w:t>
      </w:r>
      <w:r w:rsidRPr="0070296A">
        <w:t>-ի նկատմամբ</w:t>
      </w:r>
      <w:r w:rsidR="00CA2772" w:rsidRPr="0070296A">
        <w:t>)</w:t>
      </w:r>
      <w:r w:rsidRPr="0070296A">
        <w:t xml:space="preserve"> և տոկոսադրույքի </w:t>
      </w:r>
      <w:r w:rsidR="001D0BAB">
        <w:t>չափավոր</w:t>
      </w:r>
      <w:r w:rsidRPr="0070296A">
        <w:t xml:space="preserve"> շոկ</w:t>
      </w:r>
      <w:r w:rsidR="001D0BAB">
        <w:t>ը</w:t>
      </w:r>
      <w:r w:rsidR="00310063">
        <w:t xml:space="preserve"> (Տոկոսադրույքի շոկ 1)</w:t>
      </w:r>
      <w:r w:rsidR="001D0BAB">
        <w:t xml:space="preserve"> միասին</w:t>
      </w:r>
      <w:r w:rsidRPr="0070296A">
        <w:t xml:space="preserve">՝ </w:t>
      </w:r>
      <w:r w:rsidR="00005DEC">
        <w:t>«</w:t>
      </w:r>
      <w:r w:rsidRPr="0070296A">
        <w:t>ՀՀ կառա</w:t>
      </w:r>
      <w:r w:rsidRPr="0070296A">
        <w:softHyphen/>
        <w:t>վարության պարտք/ՀՆԱ</w:t>
      </w:r>
      <w:r w:rsidR="00005DEC">
        <w:t>»</w:t>
      </w:r>
      <w:r w:rsidRPr="0070296A">
        <w:t xml:space="preserve"> հարաբերակցությունը </w:t>
      </w:r>
      <w:r w:rsidR="00405FC7" w:rsidRPr="0070296A">
        <w:t xml:space="preserve">2026 </w:t>
      </w:r>
      <w:r w:rsidRPr="0070296A">
        <w:t>թ</w:t>
      </w:r>
      <w:r w:rsidR="00700112" w:rsidRPr="0070296A">
        <w:t>վականի</w:t>
      </w:r>
      <w:r w:rsidRPr="0070296A">
        <w:t xml:space="preserve"> տարեվերջին հասնում է </w:t>
      </w:r>
      <w:r w:rsidR="00405FC7" w:rsidRPr="0070296A">
        <w:t>54</w:t>
      </w:r>
      <w:r w:rsidR="00ED2B37" w:rsidRPr="0070296A">
        <w:t>.</w:t>
      </w:r>
      <w:r w:rsidR="00405FC7" w:rsidRPr="0070296A">
        <w:t>5</w:t>
      </w:r>
      <w:r w:rsidRPr="0070296A">
        <w:t xml:space="preserve">%-ի, որը </w:t>
      </w:r>
      <w:r w:rsidR="00405FC7" w:rsidRPr="0070296A">
        <w:t>5</w:t>
      </w:r>
      <w:r w:rsidR="00ED2B37" w:rsidRPr="0070296A">
        <w:t>.</w:t>
      </w:r>
      <w:r w:rsidR="00405FC7" w:rsidRPr="0070296A">
        <w:t>3</w:t>
      </w:r>
      <w:r w:rsidRPr="0070296A">
        <w:t xml:space="preserve"> տոկոսային կետով ավելի է հիմնական սցենարի նույն ցուցանիշից: </w:t>
      </w:r>
      <w:r w:rsidR="00005DEC">
        <w:t>«</w:t>
      </w:r>
      <w:r w:rsidR="007C1D5E" w:rsidRPr="0070296A">
        <w:t>Տոկոսավճար/ՀՆԱ</w:t>
      </w:r>
      <w:r w:rsidR="00005DEC">
        <w:t>»</w:t>
      </w:r>
      <w:r w:rsidR="007C1D5E" w:rsidRPr="0070296A">
        <w:t xml:space="preserve"> հարաբերակցությունն այս դեպքում կարող է ավելանալ </w:t>
      </w:r>
      <w:r w:rsidR="00ED2B37" w:rsidRPr="0070296A">
        <w:t>0.7</w:t>
      </w:r>
      <w:r w:rsidR="007C1D5E" w:rsidRPr="0070296A">
        <w:t xml:space="preserve"> տոկոսային կետով:</w:t>
      </w:r>
    </w:p>
    <w:p w14:paraId="68B70AB9" w14:textId="77777777" w:rsidR="009C19D0" w:rsidRPr="00E06CCC" w:rsidRDefault="00025E2D" w:rsidP="009C19D0">
      <w:pPr>
        <w:rPr>
          <w:color w:val="FF0000"/>
        </w:rPr>
      </w:pPr>
      <w:r w:rsidRPr="0070296A">
        <w:t>Ստորև ներկայացվում է նաև լողացող տոկոսադրույքով պարտքի մեկ տոկոսային կետով աճի և ներքին տոկոսադրույքների մեկ տոկոսային կետով աճի ազդեցությունները:</w:t>
      </w:r>
      <w:r w:rsidR="009C19D0" w:rsidRPr="00E06CCC">
        <w:rPr>
          <w:color w:val="FF0000"/>
        </w:rPr>
        <w:t xml:space="preserve"> </w:t>
      </w:r>
    </w:p>
    <w:p w14:paraId="51234262" w14:textId="4FA5935A" w:rsidR="00025E2D" w:rsidRPr="0070296A" w:rsidRDefault="00025E2D" w:rsidP="00A1274B">
      <w:r w:rsidRPr="0070296A">
        <w:t xml:space="preserve">Լողացող տոկոսադրույքների՝ </w:t>
      </w:r>
      <w:r w:rsidR="005732FE" w:rsidRPr="0070296A">
        <w:t>SOFR-ի</w:t>
      </w:r>
      <w:r w:rsidRPr="0070296A">
        <w:t xml:space="preserve"> և 6-ամսյա եվրիբորի մեկ տոկոսային կետի փոփոխության դեպքում </w:t>
      </w:r>
      <w:r w:rsidR="007C6A8D" w:rsidRPr="0070296A">
        <w:t>2024</w:t>
      </w:r>
      <w:r w:rsidRPr="0070296A">
        <w:t>-</w:t>
      </w:r>
      <w:r w:rsidR="007C6A8D" w:rsidRPr="0070296A">
        <w:t xml:space="preserve">2026 </w:t>
      </w:r>
      <w:r w:rsidRPr="0070296A">
        <w:t>թ</w:t>
      </w:r>
      <w:r w:rsidR="00700112" w:rsidRPr="0070296A">
        <w:t>վականներին</w:t>
      </w:r>
      <w:r w:rsidRPr="0070296A">
        <w:t xml:space="preserve"> ՀՀ կառավարության </w:t>
      </w:r>
      <w:r w:rsidR="007C6A8D" w:rsidRPr="0070296A">
        <w:t xml:space="preserve">արտարժութային </w:t>
      </w:r>
      <w:r w:rsidRPr="0070296A">
        <w:t>պարտ</w:t>
      </w:r>
      <w:r w:rsidRPr="0070296A">
        <w:softHyphen/>
        <w:t xml:space="preserve">քի գծով տոկոսային ծախսերը միջին հաշվով կփոփոխվեն տարեկան </w:t>
      </w:r>
      <w:r w:rsidR="00907534" w:rsidRPr="0070296A">
        <w:t>9</w:t>
      </w:r>
      <w:r w:rsidRPr="0070296A">
        <w:t>.</w:t>
      </w:r>
      <w:r w:rsidR="00907534" w:rsidRPr="0070296A">
        <w:t>0</w:t>
      </w:r>
      <w:r w:rsidRPr="0070296A">
        <w:t xml:space="preserve"> մլրդ դրամով:</w:t>
      </w:r>
      <w:r w:rsidRPr="00E06CCC">
        <w:rPr>
          <w:color w:val="FF0000"/>
        </w:rPr>
        <w:t xml:space="preserve"> </w:t>
      </w:r>
    </w:p>
    <w:p w14:paraId="50B68803" w14:textId="77777777" w:rsidR="00025E2D" w:rsidRPr="0070296A" w:rsidRDefault="00025E2D" w:rsidP="007B6D4D">
      <w:pPr>
        <w:pStyle w:val="af6"/>
        <w:numPr>
          <w:ilvl w:val="0"/>
          <w:numId w:val="35"/>
        </w:numPr>
        <w:ind w:left="1276" w:hanging="1276"/>
      </w:pPr>
      <w:r w:rsidRPr="0070296A">
        <w:t xml:space="preserve">Լողացող տոկոսադրույքների 1 տոկոսային կետի փոփոխության ազդեցությունը ՀՀ կառավարության </w:t>
      </w:r>
      <w:r w:rsidR="007C6A8D" w:rsidRPr="0070296A">
        <w:t xml:space="preserve">արտարժութային </w:t>
      </w:r>
      <w:r w:rsidRPr="0070296A">
        <w:t>պարտքի տոկոսավճարների վրա</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1421"/>
        <w:gridCol w:w="1358"/>
        <w:gridCol w:w="1212"/>
      </w:tblGrid>
      <w:tr w:rsidR="00907534" w:rsidRPr="0070296A" w14:paraId="67069D73" w14:textId="77777777" w:rsidTr="007E010D">
        <w:trPr>
          <w:trHeight w:val="294"/>
          <w:tblHeader/>
          <w:jc w:val="center"/>
        </w:trPr>
        <w:tc>
          <w:tcPr>
            <w:tcW w:w="5227" w:type="dxa"/>
            <w:tcBorders>
              <w:top w:val="thinThickSmallGap" w:sz="24" w:space="0" w:color="auto"/>
              <w:left w:val="nil"/>
              <w:bottom w:val="thinThickSmallGap" w:sz="24" w:space="0" w:color="auto"/>
              <w:right w:val="nil"/>
            </w:tcBorders>
            <w:shd w:val="clear" w:color="auto" w:fill="5B9BD5"/>
            <w:noWrap/>
            <w:vAlign w:val="center"/>
          </w:tcPr>
          <w:p w14:paraId="058CAFD6" w14:textId="77777777" w:rsidR="00025E2D" w:rsidRPr="0070296A" w:rsidRDefault="00025E2D" w:rsidP="007E37AA">
            <w:pPr>
              <w:spacing w:line="240" w:lineRule="auto"/>
              <w:ind w:firstLine="0"/>
              <w:jc w:val="center"/>
            </w:pPr>
          </w:p>
        </w:tc>
        <w:tc>
          <w:tcPr>
            <w:tcW w:w="1421" w:type="dxa"/>
            <w:tcBorders>
              <w:top w:val="thinThickSmallGap" w:sz="24" w:space="0" w:color="auto"/>
              <w:left w:val="nil"/>
              <w:bottom w:val="thinThickSmallGap" w:sz="24" w:space="0" w:color="auto"/>
              <w:right w:val="nil"/>
            </w:tcBorders>
            <w:shd w:val="clear" w:color="auto" w:fill="5B9BD5"/>
            <w:noWrap/>
            <w:vAlign w:val="center"/>
          </w:tcPr>
          <w:p w14:paraId="014268EE" w14:textId="77777777" w:rsidR="00025E2D" w:rsidRPr="0070296A" w:rsidRDefault="004A01E2" w:rsidP="00074649">
            <w:pPr>
              <w:spacing w:line="240" w:lineRule="auto"/>
              <w:ind w:firstLine="0"/>
              <w:jc w:val="center"/>
            </w:pPr>
            <w:r w:rsidRPr="0070296A">
              <w:t>2024</w:t>
            </w:r>
          </w:p>
        </w:tc>
        <w:tc>
          <w:tcPr>
            <w:tcW w:w="1358" w:type="dxa"/>
            <w:tcBorders>
              <w:top w:val="thinThickSmallGap" w:sz="24" w:space="0" w:color="auto"/>
              <w:left w:val="nil"/>
              <w:bottom w:val="thinThickSmallGap" w:sz="24" w:space="0" w:color="auto"/>
              <w:right w:val="nil"/>
            </w:tcBorders>
            <w:shd w:val="clear" w:color="auto" w:fill="5B9BD5"/>
            <w:noWrap/>
            <w:vAlign w:val="center"/>
          </w:tcPr>
          <w:p w14:paraId="6BC0312C" w14:textId="77777777" w:rsidR="00025E2D" w:rsidRPr="0070296A" w:rsidRDefault="004A01E2" w:rsidP="00074649">
            <w:pPr>
              <w:spacing w:line="240" w:lineRule="auto"/>
              <w:ind w:firstLine="0"/>
              <w:jc w:val="center"/>
            </w:pPr>
            <w:r w:rsidRPr="0070296A">
              <w:t>2025</w:t>
            </w:r>
          </w:p>
        </w:tc>
        <w:tc>
          <w:tcPr>
            <w:tcW w:w="1212" w:type="dxa"/>
            <w:tcBorders>
              <w:top w:val="thinThickSmallGap" w:sz="24" w:space="0" w:color="auto"/>
              <w:left w:val="nil"/>
              <w:bottom w:val="thinThickSmallGap" w:sz="24" w:space="0" w:color="auto"/>
              <w:right w:val="nil"/>
            </w:tcBorders>
            <w:shd w:val="clear" w:color="auto" w:fill="5B9BD5"/>
            <w:noWrap/>
            <w:vAlign w:val="center"/>
          </w:tcPr>
          <w:p w14:paraId="472B6676" w14:textId="77777777" w:rsidR="00025E2D" w:rsidRPr="0070296A" w:rsidRDefault="004A01E2" w:rsidP="006D07E7">
            <w:pPr>
              <w:spacing w:line="240" w:lineRule="auto"/>
              <w:ind w:firstLine="0"/>
              <w:jc w:val="center"/>
            </w:pPr>
            <w:r w:rsidRPr="0070296A">
              <w:t>2026</w:t>
            </w:r>
          </w:p>
        </w:tc>
      </w:tr>
      <w:tr w:rsidR="00907534" w:rsidRPr="0070296A" w14:paraId="6D1BEC26" w14:textId="77777777" w:rsidTr="00120E7C">
        <w:trPr>
          <w:trHeight w:val="653"/>
          <w:jc w:val="center"/>
        </w:trPr>
        <w:tc>
          <w:tcPr>
            <w:tcW w:w="5227" w:type="dxa"/>
            <w:tcBorders>
              <w:left w:val="nil"/>
              <w:bottom w:val="single" w:sz="4" w:space="0" w:color="auto"/>
              <w:right w:val="nil"/>
            </w:tcBorders>
            <w:shd w:val="clear" w:color="auto" w:fill="auto"/>
            <w:noWrap/>
            <w:vAlign w:val="center"/>
          </w:tcPr>
          <w:p w14:paraId="03D323CA" w14:textId="77777777" w:rsidR="005732FE" w:rsidRPr="0070296A" w:rsidRDefault="005732FE" w:rsidP="00074649">
            <w:pPr>
              <w:spacing w:line="240" w:lineRule="auto"/>
              <w:ind w:firstLine="0"/>
              <w:jc w:val="left"/>
            </w:pPr>
            <w:r w:rsidRPr="0070296A">
              <w:t xml:space="preserve">ՀՀ կառավարության </w:t>
            </w:r>
            <w:r w:rsidR="007C6A8D" w:rsidRPr="0070296A">
              <w:t xml:space="preserve">արտարժութային </w:t>
            </w:r>
            <w:r w:rsidRPr="0070296A">
              <w:t>պարտքի տոկոսավճարի փոփոխությունը (մլրդ դրամ)</w:t>
            </w:r>
          </w:p>
        </w:tc>
        <w:tc>
          <w:tcPr>
            <w:tcW w:w="1421" w:type="dxa"/>
            <w:tcBorders>
              <w:left w:val="nil"/>
              <w:bottom w:val="single" w:sz="4" w:space="0" w:color="auto"/>
              <w:right w:val="nil"/>
            </w:tcBorders>
            <w:shd w:val="clear" w:color="auto" w:fill="auto"/>
            <w:noWrap/>
            <w:vAlign w:val="bottom"/>
          </w:tcPr>
          <w:p w14:paraId="5610BC25" w14:textId="77777777" w:rsidR="005732FE" w:rsidRPr="0070296A" w:rsidRDefault="005732FE" w:rsidP="006D07E7">
            <w:pPr>
              <w:spacing w:line="240" w:lineRule="auto"/>
              <w:ind w:firstLine="0"/>
              <w:rPr>
                <w:sz w:val="24"/>
                <w:szCs w:val="24"/>
              </w:rPr>
            </w:pPr>
            <w:r w:rsidRPr="0070296A">
              <w:rPr>
                <w:sz w:val="24"/>
                <w:szCs w:val="24"/>
              </w:rPr>
              <w:t xml:space="preserve">      </w:t>
            </w:r>
            <w:r w:rsidR="00907534" w:rsidRPr="0070296A">
              <w:rPr>
                <w:sz w:val="24"/>
                <w:szCs w:val="24"/>
              </w:rPr>
              <w:t>7</w:t>
            </w:r>
            <w:r w:rsidRPr="0070296A">
              <w:rPr>
                <w:sz w:val="24"/>
                <w:szCs w:val="24"/>
              </w:rPr>
              <w:t>.</w:t>
            </w:r>
            <w:r w:rsidR="00907534" w:rsidRPr="0070296A">
              <w:rPr>
                <w:sz w:val="24"/>
                <w:szCs w:val="24"/>
              </w:rPr>
              <w:t>7</w:t>
            </w:r>
            <w:r w:rsidRPr="0070296A">
              <w:rPr>
                <w:sz w:val="24"/>
                <w:szCs w:val="24"/>
              </w:rPr>
              <w:t xml:space="preserve"> </w:t>
            </w:r>
          </w:p>
        </w:tc>
        <w:tc>
          <w:tcPr>
            <w:tcW w:w="1358" w:type="dxa"/>
            <w:tcBorders>
              <w:left w:val="nil"/>
              <w:bottom w:val="single" w:sz="4" w:space="0" w:color="auto"/>
              <w:right w:val="nil"/>
            </w:tcBorders>
            <w:shd w:val="clear" w:color="auto" w:fill="auto"/>
            <w:noWrap/>
            <w:vAlign w:val="bottom"/>
          </w:tcPr>
          <w:p w14:paraId="5B0EC762" w14:textId="77777777" w:rsidR="005732FE" w:rsidRPr="0070296A" w:rsidRDefault="005732FE" w:rsidP="0070296A">
            <w:pPr>
              <w:spacing w:line="240" w:lineRule="auto"/>
              <w:ind w:firstLine="0"/>
              <w:jc w:val="center"/>
              <w:rPr>
                <w:sz w:val="24"/>
                <w:szCs w:val="24"/>
              </w:rPr>
            </w:pPr>
            <w:r w:rsidRPr="0070296A">
              <w:rPr>
                <w:sz w:val="24"/>
                <w:szCs w:val="24"/>
              </w:rPr>
              <w:t>8.</w:t>
            </w:r>
            <w:r w:rsidR="00907534" w:rsidRPr="0070296A">
              <w:rPr>
                <w:sz w:val="24"/>
                <w:szCs w:val="24"/>
              </w:rPr>
              <w:t>9</w:t>
            </w:r>
            <w:r w:rsidRPr="0070296A">
              <w:rPr>
                <w:sz w:val="24"/>
                <w:szCs w:val="24"/>
              </w:rPr>
              <w:t xml:space="preserve"> </w:t>
            </w:r>
          </w:p>
        </w:tc>
        <w:tc>
          <w:tcPr>
            <w:tcW w:w="1212" w:type="dxa"/>
            <w:tcBorders>
              <w:left w:val="nil"/>
              <w:bottom w:val="single" w:sz="4" w:space="0" w:color="auto"/>
              <w:right w:val="nil"/>
            </w:tcBorders>
            <w:shd w:val="clear" w:color="auto" w:fill="auto"/>
            <w:noWrap/>
            <w:vAlign w:val="bottom"/>
          </w:tcPr>
          <w:p w14:paraId="6103E2AD" w14:textId="77777777" w:rsidR="005732FE" w:rsidRPr="0070296A" w:rsidRDefault="005732FE" w:rsidP="0070296A">
            <w:pPr>
              <w:spacing w:line="240" w:lineRule="auto"/>
              <w:ind w:firstLine="0"/>
              <w:rPr>
                <w:sz w:val="24"/>
                <w:szCs w:val="24"/>
              </w:rPr>
            </w:pPr>
            <w:r w:rsidRPr="0070296A">
              <w:rPr>
                <w:sz w:val="24"/>
                <w:szCs w:val="24"/>
                <w:lang w:val="en-US"/>
              </w:rPr>
              <w:t xml:space="preserve">  </w:t>
            </w:r>
            <w:r w:rsidRPr="0070296A">
              <w:rPr>
                <w:sz w:val="24"/>
                <w:szCs w:val="24"/>
              </w:rPr>
              <w:t xml:space="preserve">   </w:t>
            </w:r>
            <w:r w:rsidR="00907534" w:rsidRPr="0070296A">
              <w:rPr>
                <w:sz w:val="24"/>
                <w:szCs w:val="24"/>
              </w:rPr>
              <w:t>10</w:t>
            </w:r>
            <w:r w:rsidRPr="0070296A">
              <w:rPr>
                <w:sz w:val="24"/>
                <w:szCs w:val="24"/>
              </w:rPr>
              <w:t>.</w:t>
            </w:r>
            <w:r w:rsidR="00907534" w:rsidRPr="0070296A">
              <w:rPr>
                <w:sz w:val="24"/>
                <w:szCs w:val="24"/>
              </w:rPr>
              <w:t>3</w:t>
            </w:r>
            <w:r w:rsidRPr="0070296A">
              <w:rPr>
                <w:sz w:val="24"/>
                <w:szCs w:val="24"/>
              </w:rPr>
              <w:t xml:space="preserve"> </w:t>
            </w:r>
          </w:p>
        </w:tc>
      </w:tr>
      <w:tr w:rsidR="00025E2D" w:rsidRPr="0070296A" w14:paraId="093684D6" w14:textId="77777777" w:rsidTr="007E37AA">
        <w:trPr>
          <w:trHeight w:val="294"/>
          <w:jc w:val="center"/>
        </w:trPr>
        <w:tc>
          <w:tcPr>
            <w:tcW w:w="5227" w:type="dxa"/>
            <w:tcBorders>
              <w:left w:val="nil"/>
              <w:bottom w:val="single" w:sz="4" w:space="0" w:color="auto"/>
              <w:right w:val="nil"/>
            </w:tcBorders>
            <w:shd w:val="clear" w:color="auto" w:fill="auto"/>
            <w:noWrap/>
            <w:vAlign w:val="center"/>
          </w:tcPr>
          <w:p w14:paraId="633F5DD2" w14:textId="77777777" w:rsidR="00025E2D" w:rsidRPr="0070296A" w:rsidRDefault="00025E2D" w:rsidP="0070296A">
            <w:pPr>
              <w:spacing w:line="240" w:lineRule="auto"/>
              <w:ind w:left="393" w:firstLine="708"/>
              <w:jc w:val="left"/>
            </w:pPr>
            <w:r w:rsidRPr="0070296A">
              <w:t>այդ թվում</w:t>
            </w:r>
          </w:p>
        </w:tc>
        <w:tc>
          <w:tcPr>
            <w:tcW w:w="1421" w:type="dxa"/>
            <w:tcBorders>
              <w:left w:val="nil"/>
              <w:bottom w:val="single" w:sz="4" w:space="0" w:color="auto"/>
              <w:right w:val="nil"/>
            </w:tcBorders>
            <w:shd w:val="clear" w:color="auto" w:fill="auto"/>
            <w:noWrap/>
            <w:vAlign w:val="center"/>
          </w:tcPr>
          <w:p w14:paraId="10FF3069" w14:textId="77777777" w:rsidR="00025E2D" w:rsidRPr="0070296A" w:rsidRDefault="00025E2D" w:rsidP="007E37AA">
            <w:pPr>
              <w:spacing w:line="240" w:lineRule="auto"/>
              <w:ind w:firstLine="0"/>
              <w:jc w:val="center"/>
              <w:rPr>
                <w:sz w:val="24"/>
                <w:szCs w:val="24"/>
              </w:rPr>
            </w:pPr>
          </w:p>
        </w:tc>
        <w:tc>
          <w:tcPr>
            <w:tcW w:w="1358" w:type="dxa"/>
            <w:tcBorders>
              <w:left w:val="nil"/>
              <w:bottom w:val="single" w:sz="4" w:space="0" w:color="auto"/>
              <w:right w:val="nil"/>
            </w:tcBorders>
            <w:shd w:val="clear" w:color="auto" w:fill="auto"/>
            <w:noWrap/>
            <w:vAlign w:val="center"/>
          </w:tcPr>
          <w:p w14:paraId="28F0EDEF" w14:textId="77777777" w:rsidR="00025E2D" w:rsidRPr="0070296A" w:rsidRDefault="00025E2D" w:rsidP="007E37AA">
            <w:pPr>
              <w:spacing w:line="240" w:lineRule="auto"/>
              <w:ind w:firstLine="0"/>
              <w:jc w:val="center"/>
              <w:rPr>
                <w:sz w:val="24"/>
                <w:szCs w:val="24"/>
              </w:rPr>
            </w:pPr>
          </w:p>
        </w:tc>
        <w:tc>
          <w:tcPr>
            <w:tcW w:w="1212" w:type="dxa"/>
            <w:tcBorders>
              <w:left w:val="nil"/>
              <w:bottom w:val="single" w:sz="4" w:space="0" w:color="auto"/>
              <w:right w:val="nil"/>
            </w:tcBorders>
            <w:shd w:val="clear" w:color="auto" w:fill="auto"/>
            <w:noWrap/>
            <w:vAlign w:val="center"/>
          </w:tcPr>
          <w:p w14:paraId="3DE4AFBC" w14:textId="77777777" w:rsidR="00025E2D" w:rsidRPr="0070296A" w:rsidRDefault="00025E2D" w:rsidP="007E37AA">
            <w:pPr>
              <w:spacing w:line="240" w:lineRule="auto"/>
              <w:ind w:firstLine="0"/>
              <w:jc w:val="center"/>
              <w:rPr>
                <w:sz w:val="24"/>
                <w:szCs w:val="24"/>
              </w:rPr>
            </w:pPr>
          </w:p>
        </w:tc>
      </w:tr>
      <w:tr w:rsidR="00907534" w:rsidRPr="0070296A" w14:paraId="51E69AC3" w14:textId="77777777" w:rsidTr="00120E7C">
        <w:trPr>
          <w:trHeight w:val="294"/>
          <w:jc w:val="center"/>
        </w:trPr>
        <w:tc>
          <w:tcPr>
            <w:tcW w:w="5227" w:type="dxa"/>
            <w:tcBorders>
              <w:left w:val="nil"/>
              <w:right w:val="nil"/>
            </w:tcBorders>
            <w:shd w:val="clear" w:color="auto" w:fill="auto"/>
            <w:noWrap/>
            <w:vAlign w:val="center"/>
          </w:tcPr>
          <w:p w14:paraId="0B92A870" w14:textId="77777777" w:rsidR="005732FE" w:rsidRPr="0070296A" w:rsidRDefault="005732FE" w:rsidP="0070296A">
            <w:pPr>
              <w:spacing w:line="240" w:lineRule="auto"/>
              <w:ind w:left="393" w:firstLine="0"/>
              <w:jc w:val="left"/>
            </w:pPr>
            <w:r w:rsidRPr="0070296A">
              <w:rPr>
                <w:lang w:val="en-US"/>
              </w:rPr>
              <w:t>SOFR</w:t>
            </w:r>
            <w:r w:rsidRPr="0070296A">
              <w:t xml:space="preserve"> (մլրդ դրամ)</w:t>
            </w:r>
          </w:p>
        </w:tc>
        <w:tc>
          <w:tcPr>
            <w:tcW w:w="1421" w:type="dxa"/>
            <w:tcBorders>
              <w:left w:val="nil"/>
              <w:right w:val="nil"/>
            </w:tcBorders>
            <w:shd w:val="clear" w:color="auto" w:fill="auto"/>
            <w:noWrap/>
            <w:vAlign w:val="bottom"/>
          </w:tcPr>
          <w:p w14:paraId="145487FD" w14:textId="77777777" w:rsidR="005732FE" w:rsidRPr="0070296A" w:rsidRDefault="00907534" w:rsidP="00074649">
            <w:pPr>
              <w:spacing w:line="240" w:lineRule="auto"/>
              <w:ind w:firstLine="0"/>
              <w:jc w:val="center"/>
              <w:rPr>
                <w:sz w:val="24"/>
                <w:szCs w:val="24"/>
              </w:rPr>
            </w:pPr>
            <w:r w:rsidRPr="0070296A">
              <w:rPr>
                <w:sz w:val="24"/>
                <w:szCs w:val="24"/>
              </w:rPr>
              <w:t>5</w:t>
            </w:r>
            <w:r w:rsidR="005732FE" w:rsidRPr="0070296A">
              <w:rPr>
                <w:sz w:val="24"/>
                <w:szCs w:val="24"/>
              </w:rPr>
              <w:t>.</w:t>
            </w:r>
            <w:r w:rsidRPr="0070296A">
              <w:rPr>
                <w:sz w:val="24"/>
                <w:szCs w:val="24"/>
              </w:rPr>
              <w:t>6</w:t>
            </w:r>
            <w:r w:rsidR="005732FE" w:rsidRPr="0070296A">
              <w:rPr>
                <w:sz w:val="24"/>
                <w:szCs w:val="24"/>
              </w:rPr>
              <w:t xml:space="preserve"> </w:t>
            </w:r>
          </w:p>
        </w:tc>
        <w:tc>
          <w:tcPr>
            <w:tcW w:w="1358" w:type="dxa"/>
            <w:tcBorders>
              <w:left w:val="nil"/>
              <w:right w:val="nil"/>
            </w:tcBorders>
            <w:shd w:val="clear" w:color="auto" w:fill="auto"/>
            <w:noWrap/>
            <w:vAlign w:val="bottom"/>
          </w:tcPr>
          <w:p w14:paraId="09F1AA56" w14:textId="77777777" w:rsidR="005732FE" w:rsidRPr="0070296A" w:rsidRDefault="005732FE" w:rsidP="006D07E7">
            <w:pPr>
              <w:spacing w:line="240" w:lineRule="auto"/>
              <w:ind w:firstLine="0"/>
              <w:jc w:val="center"/>
              <w:rPr>
                <w:sz w:val="24"/>
                <w:szCs w:val="24"/>
              </w:rPr>
            </w:pPr>
            <w:r w:rsidRPr="0070296A">
              <w:rPr>
                <w:sz w:val="24"/>
                <w:szCs w:val="24"/>
              </w:rPr>
              <w:t xml:space="preserve"> </w:t>
            </w:r>
            <w:r w:rsidR="00907534" w:rsidRPr="0070296A">
              <w:rPr>
                <w:sz w:val="24"/>
                <w:szCs w:val="24"/>
              </w:rPr>
              <w:t>5</w:t>
            </w:r>
            <w:r w:rsidRPr="0070296A">
              <w:rPr>
                <w:sz w:val="24"/>
                <w:szCs w:val="24"/>
              </w:rPr>
              <w:t>.</w:t>
            </w:r>
            <w:r w:rsidR="00907534" w:rsidRPr="0070296A">
              <w:rPr>
                <w:sz w:val="24"/>
                <w:szCs w:val="24"/>
              </w:rPr>
              <w:t>9</w:t>
            </w:r>
            <w:r w:rsidRPr="0070296A">
              <w:rPr>
                <w:sz w:val="24"/>
                <w:szCs w:val="24"/>
              </w:rPr>
              <w:t xml:space="preserve"> </w:t>
            </w:r>
          </w:p>
        </w:tc>
        <w:tc>
          <w:tcPr>
            <w:tcW w:w="1212" w:type="dxa"/>
            <w:tcBorders>
              <w:left w:val="nil"/>
              <w:right w:val="nil"/>
            </w:tcBorders>
            <w:shd w:val="clear" w:color="auto" w:fill="auto"/>
            <w:noWrap/>
            <w:vAlign w:val="bottom"/>
          </w:tcPr>
          <w:p w14:paraId="17206C47" w14:textId="77777777" w:rsidR="005732FE" w:rsidRPr="0070296A" w:rsidRDefault="00907534" w:rsidP="0070296A">
            <w:pPr>
              <w:spacing w:line="240" w:lineRule="auto"/>
              <w:ind w:firstLine="0"/>
              <w:jc w:val="center"/>
              <w:rPr>
                <w:sz w:val="24"/>
                <w:szCs w:val="24"/>
              </w:rPr>
            </w:pPr>
            <w:r w:rsidRPr="0070296A">
              <w:rPr>
                <w:sz w:val="24"/>
                <w:szCs w:val="24"/>
              </w:rPr>
              <w:t>5</w:t>
            </w:r>
            <w:r w:rsidR="005732FE" w:rsidRPr="0070296A">
              <w:rPr>
                <w:sz w:val="24"/>
                <w:szCs w:val="24"/>
              </w:rPr>
              <w:t>.</w:t>
            </w:r>
            <w:r w:rsidRPr="0070296A">
              <w:rPr>
                <w:sz w:val="24"/>
                <w:szCs w:val="24"/>
              </w:rPr>
              <w:t>9</w:t>
            </w:r>
            <w:r w:rsidR="005732FE" w:rsidRPr="0070296A">
              <w:rPr>
                <w:sz w:val="24"/>
                <w:szCs w:val="24"/>
              </w:rPr>
              <w:t xml:space="preserve"> </w:t>
            </w:r>
          </w:p>
        </w:tc>
      </w:tr>
      <w:tr w:rsidR="00907534" w:rsidRPr="0070296A" w14:paraId="69D11A9A" w14:textId="77777777" w:rsidTr="00120E7C">
        <w:trPr>
          <w:trHeight w:val="294"/>
          <w:jc w:val="center"/>
        </w:trPr>
        <w:tc>
          <w:tcPr>
            <w:tcW w:w="5227" w:type="dxa"/>
            <w:tcBorders>
              <w:top w:val="single" w:sz="4" w:space="0" w:color="auto"/>
              <w:left w:val="nil"/>
              <w:bottom w:val="single" w:sz="4" w:space="0" w:color="auto"/>
              <w:right w:val="nil"/>
            </w:tcBorders>
            <w:shd w:val="clear" w:color="auto" w:fill="auto"/>
            <w:noWrap/>
            <w:vAlign w:val="center"/>
          </w:tcPr>
          <w:p w14:paraId="16CC02CF" w14:textId="77777777" w:rsidR="005732FE" w:rsidRPr="0070296A" w:rsidRDefault="005732FE" w:rsidP="0070296A">
            <w:pPr>
              <w:spacing w:line="240" w:lineRule="auto"/>
              <w:ind w:left="393" w:firstLine="0"/>
              <w:jc w:val="left"/>
            </w:pPr>
            <w:r w:rsidRPr="0070296A">
              <w:t>6-ամսյա Euribor (մլրդ դրամ)</w:t>
            </w:r>
          </w:p>
        </w:tc>
        <w:tc>
          <w:tcPr>
            <w:tcW w:w="1421" w:type="dxa"/>
            <w:tcBorders>
              <w:top w:val="single" w:sz="4" w:space="0" w:color="auto"/>
              <w:left w:val="nil"/>
              <w:bottom w:val="single" w:sz="4" w:space="0" w:color="auto"/>
              <w:right w:val="nil"/>
            </w:tcBorders>
            <w:shd w:val="clear" w:color="auto" w:fill="auto"/>
            <w:noWrap/>
            <w:vAlign w:val="bottom"/>
          </w:tcPr>
          <w:p w14:paraId="2B947C1E" w14:textId="77777777" w:rsidR="005732FE" w:rsidRPr="0070296A" w:rsidRDefault="00907534" w:rsidP="00074649">
            <w:pPr>
              <w:spacing w:line="240" w:lineRule="auto"/>
              <w:ind w:firstLine="0"/>
              <w:jc w:val="center"/>
              <w:rPr>
                <w:sz w:val="24"/>
                <w:szCs w:val="24"/>
              </w:rPr>
            </w:pPr>
            <w:r w:rsidRPr="0070296A">
              <w:rPr>
                <w:sz w:val="24"/>
                <w:szCs w:val="24"/>
              </w:rPr>
              <w:t>2</w:t>
            </w:r>
            <w:r w:rsidR="005732FE" w:rsidRPr="0070296A">
              <w:rPr>
                <w:sz w:val="24"/>
                <w:szCs w:val="24"/>
              </w:rPr>
              <w:t>.</w:t>
            </w:r>
            <w:r w:rsidRPr="0070296A">
              <w:rPr>
                <w:sz w:val="24"/>
                <w:szCs w:val="24"/>
              </w:rPr>
              <w:t>1</w:t>
            </w:r>
            <w:r w:rsidR="005732FE" w:rsidRPr="0070296A">
              <w:rPr>
                <w:sz w:val="24"/>
                <w:szCs w:val="24"/>
              </w:rPr>
              <w:t xml:space="preserve"> </w:t>
            </w:r>
          </w:p>
        </w:tc>
        <w:tc>
          <w:tcPr>
            <w:tcW w:w="1358" w:type="dxa"/>
            <w:tcBorders>
              <w:top w:val="single" w:sz="4" w:space="0" w:color="auto"/>
              <w:left w:val="nil"/>
              <w:bottom w:val="single" w:sz="4" w:space="0" w:color="auto"/>
              <w:right w:val="nil"/>
            </w:tcBorders>
            <w:shd w:val="clear" w:color="auto" w:fill="auto"/>
            <w:noWrap/>
            <w:vAlign w:val="bottom"/>
          </w:tcPr>
          <w:p w14:paraId="7A6A5839" w14:textId="77777777" w:rsidR="005732FE" w:rsidRPr="0070296A" w:rsidRDefault="005732FE" w:rsidP="006D07E7">
            <w:pPr>
              <w:spacing w:line="240" w:lineRule="auto"/>
              <w:ind w:firstLine="0"/>
              <w:jc w:val="center"/>
              <w:rPr>
                <w:sz w:val="24"/>
                <w:szCs w:val="24"/>
              </w:rPr>
            </w:pPr>
            <w:r w:rsidRPr="0070296A">
              <w:rPr>
                <w:sz w:val="24"/>
                <w:szCs w:val="24"/>
              </w:rPr>
              <w:t xml:space="preserve"> </w:t>
            </w:r>
            <w:r w:rsidR="00907534" w:rsidRPr="0070296A">
              <w:rPr>
                <w:sz w:val="24"/>
                <w:szCs w:val="24"/>
              </w:rPr>
              <w:t>3</w:t>
            </w:r>
            <w:r w:rsidRPr="0070296A">
              <w:rPr>
                <w:sz w:val="24"/>
                <w:szCs w:val="24"/>
              </w:rPr>
              <w:t xml:space="preserve">.0 </w:t>
            </w:r>
          </w:p>
        </w:tc>
        <w:tc>
          <w:tcPr>
            <w:tcW w:w="1212" w:type="dxa"/>
            <w:tcBorders>
              <w:top w:val="single" w:sz="4" w:space="0" w:color="auto"/>
              <w:left w:val="nil"/>
              <w:bottom w:val="single" w:sz="4" w:space="0" w:color="auto"/>
              <w:right w:val="nil"/>
            </w:tcBorders>
            <w:shd w:val="clear" w:color="auto" w:fill="auto"/>
            <w:noWrap/>
            <w:vAlign w:val="bottom"/>
          </w:tcPr>
          <w:p w14:paraId="5CC76DEE" w14:textId="77777777" w:rsidR="005732FE" w:rsidRPr="0070296A" w:rsidRDefault="005732FE" w:rsidP="0070296A">
            <w:pPr>
              <w:spacing w:line="240" w:lineRule="auto"/>
              <w:ind w:firstLine="0"/>
              <w:jc w:val="center"/>
              <w:rPr>
                <w:sz w:val="24"/>
                <w:szCs w:val="24"/>
              </w:rPr>
            </w:pPr>
            <w:r w:rsidRPr="0070296A">
              <w:rPr>
                <w:sz w:val="24"/>
                <w:szCs w:val="24"/>
              </w:rPr>
              <w:t xml:space="preserve"> </w:t>
            </w:r>
            <w:r w:rsidR="00907534" w:rsidRPr="0070296A">
              <w:rPr>
                <w:sz w:val="24"/>
                <w:szCs w:val="24"/>
              </w:rPr>
              <w:t>4</w:t>
            </w:r>
            <w:r w:rsidRPr="0070296A">
              <w:rPr>
                <w:sz w:val="24"/>
                <w:szCs w:val="24"/>
              </w:rPr>
              <w:t>.</w:t>
            </w:r>
            <w:r w:rsidR="00907534" w:rsidRPr="0070296A">
              <w:rPr>
                <w:sz w:val="24"/>
                <w:szCs w:val="24"/>
              </w:rPr>
              <w:t>4</w:t>
            </w:r>
            <w:r w:rsidRPr="0070296A">
              <w:rPr>
                <w:sz w:val="24"/>
                <w:szCs w:val="24"/>
              </w:rPr>
              <w:t xml:space="preserve"> </w:t>
            </w:r>
          </w:p>
        </w:tc>
      </w:tr>
      <w:tr w:rsidR="00907534" w:rsidRPr="0070296A" w14:paraId="2E6D38A9" w14:textId="77777777" w:rsidTr="00120E7C">
        <w:trPr>
          <w:trHeight w:val="612"/>
          <w:jc w:val="center"/>
        </w:trPr>
        <w:tc>
          <w:tcPr>
            <w:tcW w:w="5227" w:type="dxa"/>
            <w:tcBorders>
              <w:top w:val="single" w:sz="4" w:space="0" w:color="auto"/>
              <w:left w:val="nil"/>
              <w:bottom w:val="single" w:sz="4" w:space="0" w:color="auto"/>
              <w:right w:val="nil"/>
            </w:tcBorders>
            <w:shd w:val="clear" w:color="auto" w:fill="auto"/>
            <w:noWrap/>
            <w:vAlign w:val="center"/>
          </w:tcPr>
          <w:p w14:paraId="15F6694E" w14:textId="77777777" w:rsidR="005732FE" w:rsidRPr="0070296A" w:rsidRDefault="005732FE" w:rsidP="00074649">
            <w:pPr>
              <w:spacing w:line="240" w:lineRule="auto"/>
              <w:ind w:firstLine="0"/>
              <w:jc w:val="left"/>
            </w:pPr>
            <w:r w:rsidRPr="0070296A">
              <w:t xml:space="preserve">ՀՀ կառավարության </w:t>
            </w:r>
            <w:r w:rsidR="007C6A8D" w:rsidRPr="0070296A">
              <w:t xml:space="preserve">արտարժութային </w:t>
            </w:r>
            <w:r w:rsidRPr="0070296A">
              <w:t>պարտքի տոկոսավճարի փոփոխությունը (%)</w:t>
            </w:r>
          </w:p>
        </w:tc>
        <w:tc>
          <w:tcPr>
            <w:tcW w:w="1421" w:type="dxa"/>
            <w:tcBorders>
              <w:top w:val="single" w:sz="4" w:space="0" w:color="auto"/>
              <w:left w:val="nil"/>
              <w:bottom w:val="single" w:sz="4" w:space="0" w:color="auto"/>
              <w:right w:val="nil"/>
            </w:tcBorders>
            <w:shd w:val="clear" w:color="auto" w:fill="auto"/>
            <w:noWrap/>
            <w:vAlign w:val="bottom"/>
          </w:tcPr>
          <w:p w14:paraId="29328345" w14:textId="77777777" w:rsidR="005732FE" w:rsidRPr="0070296A" w:rsidRDefault="005732FE" w:rsidP="006D07E7">
            <w:pPr>
              <w:spacing w:line="240" w:lineRule="auto"/>
              <w:ind w:firstLine="0"/>
              <w:jc w:val="center"/>
              <w:rPr>
                <w:sz w:val="24"/>
                <w:szCs w:val="24"/>
              </w:rPr>
            </w:pPr>
            <w:r w:rsidRPr="0070296A">
              <w:rPr>
                <w:sz w:val="24"/>
                <w:szCs w:val="24"/>
              </w:rPr>
              <w:t xml:space="preserve"> </w:t>
            </w:r>
            <w:r w:rsidR="00907534" w:rsidRPr="0070296A">
              <w:rPr>
                <w:sz w:val="24"/>
                <w:szCs w:val="24"/>
              </w:rPr>
              <w:t>8</w:t>
            </w:r>
            <w:r w:rsidRPr="0070296A">
              <w:rPr>
                <w:sz w:val="24"/>
                <w:szCs w:val="24"/>
              </w:rPr>
              <w:t>.</w:t>
            </w:r>
            <w:r w:rsidR="00907534" w:rsidRPr="0070296A">
              <w:rPr>
                <w:sz w:val="24"/>
                <w:szCs w:val="24"/>
              </w:rPr>
              <w:t>8</w:t>
            </w:r>
            <w:r w:rsidRPr="0070296A">
              <w:rPr>
                <w:sz w:val="24"/>
                <w:szCs w:val="24"/>
              </w:rPr>
              <w:t xml:space="preserve"> </w:t>
            </w:r>
          </w:p>
        </w:tc>
        <w:tc>
          <w:tcPr>
            <w:tcW w:w="1358" w:type="dxa"/>
            <w:tcBorders>
              <w:top w:val="single" w:sz="4" w:space="0" w:color="auto"/>
              <w:left w:val="nil"/>
              <w:bottom w:val="single" w:sz="4" w:space="0" w:color="auto"/>
              <w:right w:val="nil"/>
            </w:tcBorders>
            <w:shd w:val="clear" w:color="auto" w:fill="auto"/>
            <w:noWrap/>
            <w:vAlign w:val="bottom"/>
          </w:tcPr>
          <w:p w14:paraId="11E2AECF" w14:textId="77777777" w:rsidR="005732FE" w:rsidRPr="0070296A" w:rsidRDefault="005732FE" w:rsidP="0070296A">
            <w:pPr>
              <w:spacing w:line="240" w:lineRule="auto"/>
              <w:ind w:firstLine="0"/>
              <w:jc w:val="center"/>
              <w:rPr>
                <w:sz w:val="24"/>
                <w:szCs w:val="24"/>
              </w:rPr>
            </w:pPr>
            <w:r w:rsidRPr="0070296A">
              <w:rPr>
                <w:sz w:val="24"/>
                <w:szCs w:val="24"/>
              </w:rPr>
              <w:t xml:space="preserve">  </w:t>
            </w:r>
            <w:r w:rsidR="00907534" w:rsidRPr="0070296A">
              <w:rPr>
                <w:sz w:val="24"/>
                <w:szCs w:val="24"/>
              </w:rPr>
              <w:t>8</w:t>
            </w:r>
            <w:r w:rsidRPr="0070296A">
              <w:rPr>
                <w:sz w:val="24"/>
                <w:szCs w:val="24"/>
              </w:rPr>
              <w:t>.</w:t>
            </w:r>
            <w:r w:rsidR="00907534" w:rsidRPr="0070296A">
              <w:rPr>
                <w:sz w:val="24"/>
                <w:szCs w:val="24"/>
              </w:rPr>
              <w:t>7</w:t>
            </w:r>
            <w:r w:rsidRPr="0070296A">
              <w:rPr>
                <w:sz w:val="24"/>
                <w:szCs w:val="24"/>
              </w:rPr>
              <w:t xml:space="preserve"> </w:t>
            </w:r>
          </w:p>
        </w:tc>
        <w:tc>
          <w:tcPr>
            <w:tcW w:w="1212" w:type="dxa"/>
            <w:tcBorders>
              <w:top w:val="single" w:sz="4" w:space="0" w:color="auto"/>
              <w:left w:val="nil"/>
              <w:bottom w:val="single" w:sz="4" w:space="0" w:color="auto"/>
              <w:right w:val="nil"/>
            </w:tcBorders>
            <w:shd w:val="clear" w:color="auto" w:fill="auto"/>
            <w:noWrap/>
            <w:vAlign w:val="bottom"/>
          </w:tcPr>
          <w:p w14:paraId="4058EC47" w14:textId="77777777" w:rsidR="005732FE" w:rsidRPr="0070296A" w:rsidRDefault="005732FE" w:rsidP="0070296A">
            <w:pPr>
              <w:spacing w:line="240" w:lineRule="auto"/>
              <w:ind w:firstLine="0"/>
              <w:jc w:val="center"/>
              <w:rPr>
                <w:sz w:val="24"/>
                <w:szCs w:val="24"/>
              </w:rPr>
            </w:pPr>
            <w:r w:rsidRPr="0070296A">
              <w:rPr>
                <w:sz w:val="24"/>
                <w:szCs w:val="24"/>
              </w:rPr>
              <w:t xml:space="preserve">  </w:t>
            </w:r>
            <w:r w:rsidR="00907534" w:rsidRPr="0070296A">
              <w:rPr>
                <w:sz w:val="24"/>
                <w:szCs w:val="24"/>
              </w:rPr>
              <w:t>8</w:t>
            </w:r>
            <w:r w:rsidRPr="0070296A">
              <w:rPr>
                <w:sz w:val="24"/>
                <w:szCs w:val="24"/>
              </w:rPr>
              <w:t>.</w:t>
            </w:r>
            <w:r w:rsidR="00907534" w:rsidRPr="0070296A">
              <w:rPr>
                <w:sz w:val="24"/>
                <w:szCs w:val="24"/>
              </w:rPr>
              <w:t>8</w:t>
            </w:r>
            <w:r w:rsidRPr="0070296A">
              <w:rPr>
                <w:sz w:val="24"/>
                <w:szCs w:val="24"/>
              </w:rPr>
              <w:t xml:space="preserve"> </w:t>
            </w:r>
          </w:p>
        </w:tc>
      </w:tr>
      <w:tr w:rsidR="005732FE" w:rsidRPr="0070296A" w14:paraId="2FBAC212" w14:textId="77777777" w:rsidTr="00120E7C">
        <w:trPr>
          <w:trHeight w:val="1028"/>
          <w:jc w:val="center"/>
        </w:trPr>
        <w:tc>
          <w:tcPr>
            <w:tcW w:w="5227" w:type="dxa"/>
            <w:tcBorders>
              <w:top w:val="single" w:sz="4" w:space="0" w:color="auto"/>
              <w:left w:val="nil"/>
              <w:bottom w:val="thinThickSmallGap" w:sz="24" w:space="0" w:color="auto"/>
              <w:right w:val="nil"/>
            </w:tcBorders>
            <w:shd w:val="clear" w:color="auto" w:fill="auto"/>
            <w:noWrap/>
            <w:vAlign w:val="center"/>
          </w:tcPr>
          <w:p w14:paraId="2F236F35" w14:textId="77777777" w:rsidR="005732FE" w:rsidRPr="0070296A" w:rsidRDefault="005732FE" w:rsidP="00074649">
            <w:pPr>
              <w:spacing w:line="240" w:lineRule="auto"/>
              <w:ind w:firstLine="0"/>
              <w:jc w:val="left"/>
            </w:pPr>
            <w:r w:rsidRPr="0070296A">
              <w:t xml:space="preserve">ՀՀ կառավարության </w:t>
            </w:r>
            <w:r w:rsidR="007C6A8D" w:rsidRPr="0070296A">
              <w:t xml:space="preserve">արտարժութային </w:t>
            </w:r>
            <w:r w:rsidRPr="0070296A">
              <w:t>պարտքի տոկոսավճարի փոփոխության կշիռը պետբյուջեի սեփական եկամուտներում (առանց դրամաշնորհի) (%)</w:t>
            </w:r>
          </w:p>
        </w:tc>
        <w:tc>
          <w:tcPr>
            <w:tcW w:w="1421" w:type="dxa"/>
            <w:tcBorders>
              <w:top w:val="single" w:sz="4" w:space="0" w:color="auto"/>
              <w:left w:val="nil"/>
              <w:bottom w:val="thinThickSmallGap" w:sz="24" w:space="0" w:color="auto"/>
              <w:right w:val="nil"/>
            </w:tcBorders>
            <w:shd w:val="clear" w:color="auto" w:fill="auto"/>
            <w:noWrap/>
            <w:vAlign w:val="bottom"/>
          </w:tcPr>
          <w:p w14:paraId="7D6E067D" w14:textId="77777777" w:rsidR="005732FE" w:rsidRPr="0070296A" w:rsidRDefault="005732FE" w:rsidP="006D07E7">
            <w:pPr>
              <w:spacing w:line="240" w:lineRule="auto"/>
              <w:ind w:firstLine="0"/>
              <w:jc w:val="center"/>
              <w:rPr>
                <w:sz w:val="24"/>
                <w:szCs w:val="24"/>
              </w:rPr>
            </w:pPr>
            <w:r w:rsidRPr="0070296A">
              <w:rPr>
                <w:sz w:val="24"/>
                <w:szCs w:val="24"/>
              </w:rPr>
              <w:t xml:space="preserve"> 0.</w:t>
            </w:r>
            <w:r w:rsidR="00907534" w:rsidRPr="0070296A">
              <w:rPr>
                <w:sz w:val="24"/>
                <w:szCs w:val="24"/>
              </w:rPr>
              <w:t xml:space="preserve">3 </w:t>
            </w:r>
          </w:p>
        </w:tc>
        <w:tc>
          <w:tcPr>
            <w:tcW w:w="1358" w:type="dxa"/>
            <w:tcBorders>
              <w:top w:val="single" w:sz="4" w:space="0" w:color="auto"/>
              <w:left w:val="nil"/>
              <w:bottom w:val="thinThickSmallGap" w:sz="24" w:space="0" w:color="auto"/>
              <w:right w:val="nil"/>
            </w:tcBorders>
            <w:shd w:val="clear" w:color="auto" w:fill="auto"/>
            <w:noWrap/>
            <w:vAlign w:val="bottom"/>
          </w:tcPr>
          <w:p w14:paraId="00FBD922" w14:textId="77777777" w:rsidR="005732FE" w:rsidRPr="0070296A" w:rsidRDefault="005732FE" w:rsidP="005732FE">
            <w:pPr>
              <w:spacing w:line="240" w:lineRule="auto"/>
              <w:ind w:firstLine="0"/>
              <w:jc w:val="center"/>
              <w:rPr>
                <w:sz w:val="24"/>
                <w:szCs w:val="24"/>
              </w:rPr>
            </w:pPr>
            <w:r w:rsidRPr="0070296A">
              <w:rPr>
                <w:sz w:val="24"/>
                <w:szCs w:val="24"/>
              </w:rPr>
              <w:t xml:space="preserve">   0.3 </w:t>
            </w:r>
          </w:p>
        </w:tc>
        <w:tc>
          <w:tcPr>
            <w:tcW w:w="1212" w:type="dxa"/>
            <w:tcBorders>
              <w:top w:val="single" w:sz="4" w:space="0" w:color="auto"/>
              <w:left w:val="nil"/>
              <w:bottom w:val="thinThickSmallGap" w:sz="24" w:space="0" w:color="auto"/>
              <w:right w:val="nil"/>
            </w:tcBorders>
            <w:shd w:val="clear" w:color="auto" w:fill="auto"/>
            <w:noWrap/>
            <w:vAlign w:val="bottom"/>
          </w:tcPr>
          <w:p w14:paraId="58C59A3C" w14:textId="77777777" w:rsidR="005732FE" w:rsidRPr="0070296A" w:rsidRDefault="005732FE" w:rsidP="005732FE">
            <w:pPr>
              <w:spacing w:line="240" w:lineRule="auto"/>
              <w:ind w:firstLine="0"/>
              <w:jc w:val="center"/>
              <w:rPr>
                <w:sz w:val="24"/>
                <w:szCs w:val="24"/>
              </w:rPr>
            </w:pPr>
            <w:r w:rsidRPr="0070296A">
              <w:rPr>
                <w:sz w:val="24"/>
                <w:szCs w:val="24"/>
              </w:rPr>
              <w:t xml:space="preserve">  0.3 </w:t>
            </w:r>
          </w:p>
        </w:tc>
      </w:tr>
    </w:tbl>
    <w:p w14:paraId="2AB3FC6A" w14:textId="77777777" w:rsidR="00025E2D" w:rsidRDefault="002264FD" w:rsidP="00D76EC5">
      <w:pPr>
        <w:spacing w:before="120"/>
        <w:rPr>
          <w:sz w:val="18"/>
        </w:rPr>
      </w:pPr>
      <w:r w:rsidRPr="000D4D8C">
        <w:rPr>
          <w:sz w:val="18"/>
        </w:rPr>
        <w:t>Աղբյուրը՝ ՀՀ ՖՆ հաշվարկներ</w:t>
      </w:r>
    </w:p>
    <w:p w14:paraId="55E73A1C" w14:textId="77777777" w:rsidR="002264FD" w:rsidRPr="00E06CCC" w:rsidRDefault="002264FD" w:rsidP="00A1274B">
      <w:pPr>
        <w:rPr>
          <w:color w:val="FF0000"/>
        </w:rPr>
      </w:pPr>
    </w:p>
    <w:p w14:paraId="22AD2894" w14:textId="77777777" w:rsidR="00025E2D" w:rsidRPr="0070296A" w:rsidRDefault="00025E2D" w:rsidP="00A1274B">
      <w:r w:rsidRPr="0070296A">
        <w:t xml:space="preserve">Ներքին պարտքի շուկայում, միջնաժամկետ հատվածի սկզբում, եկամտաբերության կորի մեկ տոկոսային կետով աճը </w:t>
      </w:r>
      <w:r w:rsidR="00907534" w:rsidRPr="0070296A">
        <w:t>2024</w:t>
      </w:r>
      <w:r w:rsidRPr="0070296A">
        <w:t>-202</w:t>
      </w:r>
      <w:r w:rsidR="00907534" w:rsidRPr="0070296A">
        <w:t>6</w:t>
      </w:r>
      <w:r w:rsidR="00700112" w:rsidRPr="0070296A">
        <w:t xml:space="preserve"> </w:t>
      </w:r>
      <w:r w:rsidRPr="0070296A">
        <w:t>թ</w:t>
      </w:r>
      <w:r w:rsidR="00700112" w:rsidRPr="0070296A">
        <w:t>վականների</w:t>
      </w:r>
      <w:r w:rsidRPr="0070296A">
        <w:t xml:space="preserve"> ընթացքում կավելացնի պարտքի տոկոսավճարները տարեկան միջինը </w:t>
      </w:r>
      <w:r w:rsidR="00907534" w:rsidRPr="0070296A">
        <w:t>9</w:t>
      </w:r>
      <w:r w:rsidR="001C27F1" w:rsidRPr="0070296A">
        <w:t>.</w:t>
      </w:r>
      <w:r w:rsidR="00D57A01">
        <w:t>2</w:t>
      </w:r>
      <w:r w:rsidR="00CE62FA" w:rsidRPr="0070296A">
        <w:t xml:space="preserve"> </w:t>
      </w:r>
      <w:r w:rsidRPr="0070296A">
        <w:t>մլրդ դրամով:</w:t>
      </w:r>
    </w:p>
    <w:p w14:paraId="67FA7886" w14:textId="77777777" w:rsidR="00025E2D" w:rsidRPr="0070296A" w:rsidRDefault="00025E2D" w:rsidP="007B6D4D">
      <w:pPr>
        <w:pStyle w:val="af6"/>
        <w:numPr>
          <w:ilvl w:val="0"/>
          <w:numId w:val="35"/>
        </w:numPr>
        <w:ind w:left="1276" w:hanging="1276"/>
      </w:pPr>
      <w:r w:rsidRPr="0070296A">
        <w:lastRenderedPageBreak/>
        <w:t xml:space="preserve">Միջնաժամկետ հատվածի սկզբում ՀՀ կառավարության </w:t>
      </w:r>
      <w:r w:rsidR="00907534" w:rsidRPr="0070296A">
        <w:t xml:space="preserve">դրամային </w:t>
      </w:r>
      <w:r w:rsidRPr="0070296A">
        <w:t>պարտքի տոկոսադրույքի մեկ տոկոսային կետի փոփոխության ազդեցությունը ՀՀ կառավարության ներքին պարտքի տոկոսավճարի վրա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7"/>
        <w:gridCol w:w="1170"/>
        <w:gridCol w:w="1040"/>
        <w:gridCol w:w="1107"/>
      </w:tblGrid>
      <w:tr w:rsidR="00907534" w:rsidRPr="0070296A" w14:paraId="7D1A3C50" w14:textId="77777777" w:rsidTr="007E010D">
        <w:trPr>
          <w:trHeight w:val="612"/>
          <w:tblHeader/>
          <w:jc w:val="center"/>
        </w:trPr>
        <w:tc>
          <w:tcPr>
            <w:tcW w:w="5627" w:type="dxa"/>
            <w:tcBorders>
              <w:top w:val="thinThickThinSmallGap" w:sz="24" w:space="0" w:color="auto"/>
              <w:left w:val="nil"/>
              <w:bottom w:val="thinThickSmallGap" w:sz="24" w:space="0" w:color="auto"/>
              <w:right w:val="nil"/>
            </w:tcBorders>
            <w:shd w:val="clear" w:color="auto" w:fill="5B9BD5"/>
            <w:vAlign w:val="center"/>
          </w:tcPr>
          <w:p w14:paraId="0EEEA6D1" w14:textId="77777777" w:rsidR="00025E2D" w:rsidRPr="0070296A" w:rsidRDefault="00025E2D" w:rsidP="007E37AA">
            <w:pPr>
              <w:spacing w:line="240" w:lineRule="auto"/>
              <w:ind w:firstLine="131"/>
              <w:jc w:val="center"/>
            </w:pPr>
          </w:p>
        </w:tc>
        <w:tc>
          <w:tcPr>
            <w:tcW w:w="1170" w:type="dxa"/>
            <w:tcBorders>
              <w:top w:val="thinThickThinSmallGap" w:sz="24" w:space="0" w:color="auto"/>
              <w:left w:val="double" w:sz="4" w:space="0" w:color="auto"/>
              <w:bottom w:val="thinThickSmallGap" w:sz="24" w:space="0" w:color="auto"/>
              <w:right w:val="nil"/>
            </w:tcBorders>
            <w:shd w:val="clear" w:color="auto" w:fill="5B9BD5"/>
            <w:vAlign w:val="center"/>
          </w:tcPr>
          <w:p w14:paraId="7482563F" w14:textId="77777777" w:rsidR="00025E2D" w:rsidRPr="0070296A" w:rsidRDefault="00907534" w:rsidP="00074649">
            <w:pPr>
              <w:spacing w:line="240" w:lineRule="auto"/>
              <w:ind w:firstLine="131"/>
            </w:pPr>
            <w:r w:rsidRPr="0070296A">
              <w:t xml:space="preserve">2024 </w:t>
            </w:r>
            <w:r w:rsidR="00025E2D" w:rsidRPr="0070296A">
              <w:t>կանխ.</w:t>
            </w:r>
          </w:p>
        </w:tc>
        <w:tc>
          <w:tcPr>
            <w:tcW w:w="1040" w:type="dxa"/>
            <w:tcBorders>
              <w:top w:val="thinThickThinSmallGap" w:sz="24" w:space="0" w:color="auto"/>
              <w:left w:val="nil"/>
              <w:bottom w:val="thinThickSmallGap" w:sz="24" w:space="0" w:color="auto"/>
              <w:right w:val="nil"/>
            </w:tcBorders>
            <w:shd w:val="clear" w:color="auto" w:fill="5B9BD5"/>
            <w:vAlign w:val="center"/>
          </w:tcPr>
          <w:p w14:paraId="4733A32D" w14:textId="77777777" w:rsidR="00025E2D" w:rsidRPr="0070296A" w:rsidRDefault="00907534" w:rsidP="006D07E7">
            <w:pPr>
              <w:spacing w:line="240" w:lineRule="auto"/>
              <w:ind w:firstLine="131"/>
              <w:jc w:val="center"/>
            </w:pPr>
            <w:r w:rsidRPr="0070296A">
              <w:t xml:space="preserve">2025 </w:t>
            </w:r>
            <w:r w:rsidR="00025E2D" w:rsidRPr="0070296A">
              <w:t>կանխ.</w:t>
            </w:r>
          </w:p>
        </w:tc>
        <w:tc>
          <w:tcPr>
            <w:tcW w:w="1107" w:type="dxa"/>
            <w:tcBorders>
              <w:top w:val="thinThickThinSmallGap" w:sz="24" w:space="0" w:color="auto"/>
              <w:left w:val="nil"/>
              <w:bottom w:val="thinThickSmallGap" w:sz="24" w:space="0" w:color="auto"/>
              <w:right w:val="nil"/>
            </w:tcBorders>
            <w:shd w:val="clear" w:color="auto" w:fill="5B9BD5"/>
            <w:vAlign w:val="center"/>
          </w:tcPr>
          <w:p w14:paraId="2307CB98" w14:textId="77777777" w:rsidR="00025E2D" w:rsidRPr="0070296A" w:rsidRDefault="00907534" w:rsidP="0070296A">
            <w:pPr>
              <w:spacing w:line="240" w:lineRule="auto"/>
              <w:ind w:firstLine="131"/>
              <w:jc w:val="center"/>
            </w:pPr>
            <w:r w:rsidRPr="0070296A">
              <w:t xml:space="preserve">2026 </w:t>
            </w:r>
            <w:r w:rsidR="00025E2D" w:rsidRPr="0070296A">
              <w:t>կանխ.</w:t>
            </w:r>
          </w:p>
        </w:tc>
      </w:tr>
      <w:tr w:rsidR="00E41115" w:rsidRPr="0070296A" w14:paraId="318BF69D" w14:textId="77777777" w:rsidTr="00322BF2">
        <w:trPr>
          <w:trHeight w:val="607"/>
          <w:jc w:val="center"/>
        </w:trPr>
        <w:tc>
          <w:tcPr>
            <w:tcW w:w="5627" w:type="dxa"/>
            <w:tcBorders>
              <w:left w:val="nil"/>
              <w:right w:val="nil"/>
            </w:tcBorders>
            <w:vAlign w:val="center"/>
          </w:tcPr>
          <w:p w14:paraId="7288CECF" w14:textId="77777777" w:rsidR="001C27F1" w:rsidRPr="0070296A" w:rsidRDefault="001C27F1" w:rsidP="00074649">
            <w:pPr>
              <w:spacing w:line="240" w:lineRule="auto"/>
              <w:ind w:firstLine="131"/>
              <w:jc w:val="left"/>
            </w:pPr>
            <w:r w:rsidRPr="0070296A">
              <w:t xml:space="preserve">ՀՀ կառավարության </w:t>
            </w:r>
            <w:r w:rsidR="00907534" w:rsidRPr="0070296A">
              <w:t xml:space="preserve">դրամային </w:t>
            </w:r>
            <w:r w:rsidRPr="0070296A">
              <w:t>պարտքի տոկոսավճարի փոփոխությունը (մլրդ դրամ)</w:t>
            </w:r>
          </w:p>
        </w:tc>
        <w:tc>
          <w:tcPr>
            <w:tcW w:w="1170" w:type="dxa"/>
            <w:tcBorders>
              <w:left w:val="double" w:sz="4" w:space="0" w:color="auto"/>
              <w:right w:val="nil"/>
            </w:tcBorders>
            <w:vAlign w:val="center"/>
          </w:tcPr>
          <w:p w14:paraId="0572BDE2" w14:textId="77777777" w:rsidR="001C27F1" w:rsidRPr="0070296A" w:rsidRDefault="001C27F1" w:rsidP="0070296A">
            <w:pPr>
              <w:spacing w:line="240" w:lineRule="auto"/>
              <w:ind w:firstLine="131"/>
              <w:jc w:val="center"/>
            </w:pPr>
            <w:r w:rsidRPr="0070296A">
              <w:t>2.</w:t>
            </w:r>
            <w:r w:rsidR="00D57A01">
              <w:t>8</w:t>
            </w:r>
          </w:p>
        </w:tc>
        <w:tc>
          <w:tcPr>
            <w:tcW w:w="1040" w:type="dxa"/>
            <w:tcBorders>
              <w:left w:val="nil"/>
              <w:right w:val="nil"/>
            </w:tcBorders>
            <w:vAlign w:val="center"/>
          </w:tcPr>
          <w:p w14:paraId="1DEB431F" w14:textId="77777777" w:rsidR="001C27F1" w:rsidRPr="0070296A" w:rsidRDefault="00E41115" w:rsidP="0070296A">
            <w:pPr>
              <w:spacing w:line="240" w:lineRule="auto"/>
              <w:ind w:firstLine="131"/>
              <w:jc w:val="center"/>
            </w:pPr>
            <w:r w:rsidRPr="0070296A">
              <w:t>9</w:t>
            </w:r>
            <w:r w:rsidR="001C27F1" w:rsidRPr="0070296A">
              <w:t>.</w:t>
            </w:r>
            <w:r w:rsidR="00D57A01">
              <w:t>1</w:t>
            </w:r>
          </w:p>
        </w:tc>
        <w:tc>
          <w:tcPr>
            <w:tcW w:w="1107" w:type="dxa"/>
            <w:tcBorders>
              <w:left w:val="nil"/>
              <w:right w:val="nil"/>
            </w:tcBorders>
            <w:vAlign w:val="center"/>
          </w:tcPr>
          <w:p w14:paraId="657AC2B1" w14:textId="77777777" w:rsidR="001C27F1" w:rsidRPr="0070296A" w:rsidRDefault="00E41115" w:rsidP="0070296A">
            <w:pPr>
              <w:spacing w:line="240" w:lineRule="auto"/>
              <w:ind w:firstLine="131"/>
              <w:jc w:val="center"/>
            </w:pPr>
            <w:r w:rsidRPr="0070296A">
              <w:rPr>
                <w:lang w:val="en-US"/>
              </w:rPr>
              <w:t>1</w:t>
            </w:r>
            <w:r w:rsidRPr="0070296A">
              <w:t>5</w:t>
            </w:r>
            <w:r w:rsidR="000418E3" w:rsidRPr="0070296A">
              <w:rPr>
                <w:lang w:val="en-US"/>
              </w:rPr>
              <w:t>.</w:t>
            </w:r>
            <w:r w:rsidR="00D57A01">
              <w:t>8</w:t>
            </w:r>
          </w:p>
        </w:tc>
      </w:tr>
      <w:tr w:rsidR="00E41115" w:rsidRPr="0070296A" w14:paraId="504AA8DB" w14:textId="77777777" w:rsidTr="00322BF2">
        <w:trPr>
          <w:trHeight w:val="696"/>
          <w:jc w:val="center"/>
        </w:trPr>
        <w:tc>
          <w:tcPr>
            <w:tcW w:w="5627" w:type="dxa"/>
            <w:tcBorders>
              <w:left w:val="nil"/>
              <w:right w:val="nil"/>
            </w:tcBorders>
            <w:vAlign w:val="center"/>
          </w:tcPr>
          <w:p w14:paraId="6180B79B" w14:textId="77777777" w:rsidR="001C27F1" w:rsidRPr="0070296A" w:rsidRDefault="001C27F1" w:rsidP="00074649">
            <w:pPr>
              <w:spacing w:line="240" w:lineRule="auto"/>
              <w:ind w:firstLine="131"/>
              <w:jc w:val="left"/>
            </w:pPr>
            <w:r w:rsidRPr="0070296A">
              <w:t xml:space="preserve">ՀՀ կառավարության </w:t>
            </w:r>
            <w:r w:rsidR="00907534" w:rsidRPr="0070296A">
              <w:t xml:space="preserve">դրամային </w:t>
            </w:r>
            <w:r w:rsidRPr="0070296A">
              <w:t>պարտքի տոկոսավճարի փոփոխությունը (%)</w:t>
            </w:r>
          </w:p>
        </w:tc>
        <w:tc>
          <w:tcPr>
            <w:tcW w:w="1170" w:type="dxa"/>
            <w:tcBorders>
              <w:left w:val="double" w:sz="4" w:space="0" w:color="auto"/>
              <w:right w:val="nil"/>
            </w:tcBorders>
            <w:vAlign w:val="center"/>
          </w:tcPr>
          <w:p w14:paraId="22109598" w14:textId="77777777" w:rsidR="001C27F1" w:rsidRPr="0070296A" w:rsidRDefault="001C27F1" w:rsidP="006D07E7">
            <w:pPr>
              <w:spacing w:line="240" w:lineRule="auto"/>
              <w:ind w:firstLine="131"/>
              <w:jc w:val="center"/>
            </w:pPr>
            <w:r w:rsidRPr="0070296A">
              <w:t>1.</w:t>
            </w:r>
            <w:r w:rsidR="00E41115" w:rsidRPr="0070296A">
              <w:t>4</w:t>
            </w:r>
          </w:p>
        </w:tc>
        <w:tc>
          <w:tcPr>
            <w:tcW w:w="1040" w:type="dxa"/>
            <w:tcBorders>
              <w:left w:val="nil"/>
              <w:right w:val="nil"/>
            </w:tcBorders>
            <w:vAlign w:val="center"/>
          </w:tcPr>
          <w:p w14:paraId="7147AB5A" w14:textId="77777777" w:rsidR="001C27F1" w:rsidRPr="0070296A" w:rsidRDefault="001C27F1" w:rsidP="0070296A">
            <w:pPr>
              <w:spacing w:line="240" w:lineRule="auto"/>
              <w:ind w:firstLine="131"/>
              <w:jc w:val="center"/>
            </w:pPr>
            <w:r w:rsidRPr="0070296A">
              <w:t>3.</w:t>
            </w:r>
            <w:r w:rsidR="00D57A01">
              <w:t>8</w:t>
            </w:r>
          </w:p>
        </w:tc>
        <w:tc>
          <w:tcPr>
            <w:tcW w:w="1107" w:type="dxa"/>
            <w:tcBorders>
              <w:left w:val="nil"/>
              <w:right w:val="nil"/>
            </w:tcBorders>
            <w:vAlign w:val="center"/>
          </w:tcPr>
          <w:p w14:paraId="6585924E" w14:textId="77777777" w:rsidR="001C27F1" w:rsidRPr="0070296A" w:rsidRDefault="00E41115" w:rsidP="0070296A">
            <w:pPr>
              <w:spacing w:line="240" w:lineRule="auto"/>
              <w:ind w:firstLine="131"/>
              <w:jc w:val="center"/>
            </w:pPr>
            <w:r w:rsidRPr="0070296A">
              <w:t>5</w:t>
            </w:r>
            <w:r w:rsidR="000418E3" w:rsidRPr="0070296A">
              <w:rPr>
                <w:lang w:val="en-US"/>
              </w:rPr>
              <w:t>.</w:t>
            </w:r>
            <w:r w:rsidRPr="0070296A">
              <w:t>9</w:t>
            </w:r>
          </w:p>
        </w:tc>
      </w:tr>
      <w:tr w:rsidR="00E41115" w:rsidRPr="0070296A" w14:paraId="290E50EB" w14:textId="77777777" w:rsidTr="00322BF2">
        <w:trPr>
          <w:trHeight w:val="887"/>
          <w:jc w:val="center"/>
        </w:trPr>
        <w:tc>
          <w:tcPr>
            <w:tcW w:w="5627" w:type="dxa"/>
            <w:tcBorders>
              <w:left w:val="nil"/>
              <w:bottom w:val="thickThinSmallGap" w:sz="24" w:space="0" w:color="auto"/>
              <w:right w:val="nil"/>
            </w:tcBorders>
            <w:vAlign w:val="center"/>
          </w:tcPr>
          <w:p w14:paraId="5B3CB053" w14:textId="77777777" w:rsidR="001C27F1" w:rsidRPr="0070296A" w:rsidRDefault="001C27F1" w:rsidP="00074649">
            <w:pPr>
              <w:spacing w:line="240" w:lineRule="auto"/>
              <w:ind w:firstLine="131"/>
              <w:jc w:val="left"/>
            </w:pPr>
            <w:r w:rsidRPr="0070296A">
              <w:t xml:space="preserve">ՀՀ կառավարության </w:t>
            </w:r>
            <w:r w:rsidR="00907534" w:rsidRPr="0070296A">
              <w:t xml:space="preserve">դրամային </w:t>
            </w:r>
            <w:r w:rsidRPr="0070296A">
              <w:t>պարտքի տոկոսավճարի փոփոխության կշիռը պետբյուջեի սեփական եկամուտներում (առանց դրամաշնորհ) (%)</w:t>
            </w:r>
          </w:p>
        </w:tc>
        <w:tc>
          <w:tcPr>
            <w:tcW w:w="1170" w:type="dxa"/>
            <w:tcBorders>
              <w:left w:val="double" w:sz="4" w:space="0" w:color="auto"/>
              <w:bottom w:val="thickThinSmallGap" w:sz="24" w:space="0" w:color="auto"/>
              <w:right w:val="nil"/>
            </w:tcBorders>
            <w:vAlign w:val="center"/>
          </w:tcPr>
          <w:p w14:paraId="42454707" w14:textId="77777777" w:rsidR="001C27F1" w:rsidRPr="0070296A" w:rsidRDefault="001C27F1" w:rsidP="00322BF2">
            <w:pPr>
              <w:spacing w:line="240" w:lineRule="auto"/>
              <w:ind w:firstLine="131"/>
              <w:jc w:val="center"/>
            </w:pPr>
            <w:r w:rsidRPr="0070296A">
              <w:t>0.1</w:t>
            </w:r>
          </w:p>
        </w:tc>
        <w:tc>
          <w:tcPr>
            <w:tcW w:w="1040" w:type="dxa"/>
            <w:tcBorders>
              <w:left w:val="nil"/>
              <w:bottom w:val="thickThinSmallGap" w:sz="24" w:space="0" w:color="auto"/>
              <w:right w:val="nil"/>
            </w:tcBorders>
            <w:vAlign w:val="center"/>
          </w:tcPr>
          <w:p w14:paraId="76C2C071" w14:textId="77777777" w:rsidR="001C27F1" w:rsidRPr="0070296A" w:rsidRDefault="001C27F1" w:rsidP="00074649">
            <w:pPr>
              <w:spacing w:line="240" w:lineRule="auto"/>
              <w:ind w:firstLine="131"/>
              <w:jc w:val="center"/>
            </w:pPr>
            <w:r w:rsidRPr="0070296A">
              <w:t>0.</w:t>
            </w:r>
            <w:r w:rsidR="00E41115" w:rsidRPr="0070296A">
              <w:t>3</w:t>
            </w:r>
          </w:p>
        </w:tc>
        <w:tc>
          <w:tcPr>
            <w:tcW w:w="1107" w:type="dxa"/>
            <w:tcBorders>
              <w:left w:val="nil"/>
              <w:bottom w:val="thickThinSmallGap" w:sz="24" w:space="0" w:color="auto"/>
              <w:right w:val="nil"/>
            </w:tcBorders>
            <w:vAlign w:val="center"/>
          </w:tcPr>
          <w:p w14:paraId="285D9448" w14:textId="77777777" w:rsidR="001C27F1" w:rsidRPr="0070296A" w:rsidRDefault="001C27F1" w:rsidP="006D07E7">
            <w:pPr>
              <w:spacing w:line="240" w:lineRule="auto"/>
              <w:ind w:firstLine="131"/>
              <w:jc w:val="center"/>
            </w:pPr>
            <w:r w:rsidRPr="0070296A">
              <w:t>0.</w:t>
            </w:r>
            <w:r w:rsidR="00E41115" w:rsidRPr="0070296A">
              <w:t>5</w:t>
            </w:r>
          </w:p>
        </w:tc>
      </w:tr>
    </w:tbl>
    <w:p w14:paraId="25431B25" w14:textId="77777777" w:rsidR="001F100C" w:rsidRDefault="001F100C" w:rsidP="00D76EC5">
      <w:pPr>
        <w:spacing w:before="120"/>
        <w:rPr>
          <w:sz w:val="18"/>
        </w:rPr>
      </w:pPr>
      <w:r w:rsidRPr="000D4D8C">
        <w:rPr>
          <w:sz w:val="18"/>
        </w:rPr>
        <w:t>Աղբյուրը՝ ՀՀ ՖՆ հաշվարկներ և կանխատեսումներ</w:t>
      </w:r>
      <w:r w:rsidRPr="000D4D8C" w:rsidDel="001F100C">
        <w:rPr>
          <w:sz w:val="18"/>
        </w:rPr>
        <w:t xml:space="preserve"> </w:t>
      </w:r>
    </w:p>
    <w:p w14:paraId="1810FD22" w14:textId="77777777" w:rsidR="002264FD" w:rsidRDefault="002264FD" w:rsidP="00A1274B">
      <w:pPr>
        <w:rPr>
          <w:color w:val="FF0000"/>
        </w:rPr>
      </w:pPr>
    </w:p>
    <w:p w14:paraId="5ECBB13B" w14:textId="0C276397" w:rsidR="00025E2D" w:rsidRDefault="002C450F" w:rsidP="00A1274B">
      <w:r w:rsidRPr="0070296A">
        <w:t>Իրականացված զ</w:t>
      </w:r>
      <w:r w:rsidR="00025E2D" w:rsidRPr="0070296A">
        <w:t>գայունության վերլուծությունները թույլ են տալիս ենթադրել, որ ՀՀ կառավարության պարտքի պորտֆելի վրա փոխարժեքի շոկի ազդեցությունը շատ ավելի մեծ է, քան տոկո</w:t>
      </w:r>
      <w:r w:rsidR="00025E2D" w:rsidRPr="0070296A">
        <w:softHyphen/>
        <w:t>սա</w:t>
      </w:r>
      <w:r w:rsidR="00025E2D" w:rsidRPr="0070296A">
        <w:softHyphen/>
        <w:t xml:space="preserve">դրույքի շոկի ազդեցությունը: Դա </w:t>
      </w:r>
      <w:r w:rsidRPr="0070296A">
        <w:t xml:space="preserve">հիմնականում </w:t>
      </w:r>
      <w:r w:rsidR="00025E2D" w:rsidRPr="0070296A">
        <w:t xml:space="preserve">պայմանավորված է </w:t>
      </w:r>
      <w:r w:rsidR="005F4779" w:rsidRPr="0070296A">
        <w:t xml:space="preserve">մի կողմից </w:t>
      </w:r>
      <w:r w:rsidR="00025E2D" w:rsidRPr="0070296A">
        <w:t xml:space="preserve">ՀՀ կառավարության պարտքի պորտֆելում արտարժութային պարտքի մեծ տեսակարար կշռով և </w:t>
      </w:r>
      <w:r w:rsidR="005F4779" w:rsidRPr="0070296A">
        <w:t xml:space="preserve">մյուս կողմից` </w:t>
      </w:r>
      <w:r w:rsidR="00025E2D" w:rsidRPr="0070296A">
        <w:t>ֆիքսված տոկոսադրույքով պարտքի գերակայությամբ:</w:t>
      </w:r>
    </w:p>
    <w:p w14:paraId="2C0CBA7C" w14:textId="74895E56" w:rsidR="002432D1" w:rsidRDefault="002432D1" w:rsidP="00A1274B"/>
    <w:p w14:paraId="54F4ED7F" w14:textId="26FF0791" w:rsidR="002432D1" w:rsidRDefault="002432D1" w:rsidP="00A1274B"/>
    <w:p w14:paraId="20D21481" w14:textId="77777777" w:rsidR="002432D1" w:rsidRDefault="002432D1" w:rsidP="00A1274B"/>
    <w:p w14:paraId="093E3094" w14:textId="151C4BD6" w:rsidR="00025E2D" w:rsidRPr="00E06CCC" w:rsidRDefault="00025E2D" w:rsidP="00581010">
      <w:pPr>
        <w:pStyle w:val="Heading2"/>
      </w:pPr>
      <w:bookmarkStart w:id="26" w:name="_Toc138951006"/>
      <w:r w:rsidRPr="00E06CCC">
        <w:t>Եզրակացություններ</w:t>
      </w:r>
      <w:bookmarkEnd w:id="26"/>
    </w:p>
    <w:p w14:paraId="31DA5A02" w14:textId="414020F0" w:rsidR="00025E2D" w:rsidRPr="00D33024" w:rsidRDefault="00025E2D" w:rsidP="00D33024">
      <w:r w:rsidRPr="0070296A">
        <w:t>ՀՀ կառավարության պարտքի պորտֆելի ծախսերի և ռիսկերի վերլուծության արդյունք</w:t>
      </w:r>
      <w:r w:rsidRPr="0070296A">
        <w:softHyphen/>
        <w:t>ները ցույց են տալիս, որ պարտքի պորտֆելն ամենաշատը ենթակա է փոխարժեքի ռիսկի ազդե</w:t>
      </w:r>
      <w:r w:rsidRPr="0070296A">
        <w:softHyphen/>
        <w:t>ցության: Այդ իսկ պատճառով, ՀՀ կառավարությունն առաջնային է համարում պետական գան</w:t>
      </w:r>
      <w:r w:rsidR="008F3741" w:rsidRPr="0070296A">
        <w:softHyphen/>
      </w:r>
      <w:r w:rsidRPr="0070296A">
        <w:t>ձա</w:t>
      </w:r>
      <w:r w:rsidR="008F3741" w:rsidRPr="0070296A">
        <w:softHyphen/>
      </w:r>
      <w:r w:rsidRPr="0070296A">
        <w:t>պե</w:t>
      </w:r>
      <w:r w:rsidR="008F3741" w:rsidRPr="0070296A">
        <w:softHyphen/>
      </w:r>
      <w:r w:rsidRPr="0070296A">
        <w:t>տական պարտատոմսերի շուկայի շարունակական զարգացումը և ներքին շուկայից փոխա</w:t>
      </w:r>
      <w:r w:rsidR="008F3741" w:rsidRPr="0070296A">
        <w:softHyphen/>
      </w:r>
      <w:r w:rsidRPr="0070296A">
        <w:t>ռությունների ներգրավման ծավալի աճ</w:t>
      </w:r>
      <w:r w:rsidR="00E141AD" w:rsidRPr="0070296A">
        <w:t>ի միջոցով դրամային պարտքի մասնաբաժնի ավելացումը</w:t>
      </w:r>
      <w:r w:rsidRPr="0070296A">
        <w:t xml:space="preserve">: </w:t>
      </w:r>
      <w:r w:rsidR="00A940CC">
        <w:t xml:space="preserve">Միջնաժամկետ հատվածում </w:t>
      </w:r>
      <w:r w:rsidRPr="0070296A">
        <w:t>նախա</w:t>
      </w:r>
      <w:r w:rsidR="008F3741" w:rsidRPr="0070296A">
        <w:softHyphen/>
      </w:r>
      <w:r w:rsidRPr="0070296A">
        <w:t>տես</w:t>
      </w:r>
      <w:r w:rsidR="008F3741" w:rsidRPr="0070296A">
        <w:softHyphen/>
      </w:r>
      <w:r w:rsidRPr="0070296A">
        <w:t xml:space="preserve">վում է </w:t>
      </w:r>
      <w:r w:rsidR="00D33024">
        <w:t xml:space="preserve">առավել մատչելի դարձնել ոչ ռեզիդենտների մուտքը </w:t>
      </w:r>
      <w:r w:rsidR="00D33024" w:rsidRPr="00D33024">
        <w:t>պետական գանձապետական պարտատոմսերի շուկա</w:t>
      </w:r>
      <w:r w:rsidR="00D33024">
        <w:t>,</w:t>
      </w:r>
      <w:r w:rsidR="00D33024" w:rsidRPr="00D33024">
        <w:t xml:space="preserve"> </w:t>
      </w:r>
      <w:r w:rsidRPr="0070296A">
        <w:t>ավելացնել ներքին փոխառու զուտ միջոցների հաշվին դեֆիցիտի ֆինանսավորման կշիռը</w:t>
      </w:r>
      <w:r w:rsidR="0096349E" w:rsidRPr="0070296A">
        <w:t xml:space="preserve"> և </w:t>
      </w:r>
      <w:r w:rsidR="001C27F1" w:rsidRPr="00581010">
        <w:t>ապահովել</w:t>
      </w:r>
      <w:r w:rsidR="001C27F1" w:rsidRPr="0070296A">
        <w:rPr>
          <w:lang w:val="af-ZA"/>
        </w:rPr>
        <w:t xml:space="preserve"> ՀՀ կառավարության պարտքի կառուցվածքում </w:t>
      </w:r>
      <w:r w:rsidR="00A615DA">
        <w:t>դրամայ</w:t>
      </w:r>
      <w:r w:rsidR="00A615DA" w:rsidRPr="0070296A">
        <w:rPr>
          <w:lang w:val="af-ZA"/>
        </w:rPr>
        <w:t xml:space="preserve">ին </w:t>
      </w:r>
      <w:r w:rsidR="001C27F1" w:rsidRPr="0070296A">
        <w:rPr>
          <w:lang w:val="af-ZA"/>
        </w:rPr>
        <w:t xml:space="preserve">պարտքի առնվազն </w:t>
      </w:r>
      <w:r w:rsidR="00E41115">
        <w:t>40</w:t>
      </w:r>
      <w:r w:rsidR="001C27F1" w:rsidRPr="0070296A">
        <w:rPr>
          <w:lang w:val="af-ZA"/>
        </w:rPr>
        <w:t>% մասնաբաժին:</w:t>
      </w:r>
      <w:r w:rsidR="00D33024">
        <w:t xml:space="preserve"> Նախատեսվում է նաև ներդնել </w:t>
      </w:r>
      <w:r w:rsidR="00D33024" w:rsidRPr="00D33024">
        <w:t xml:space="preserve">պետական գանձապետական պարտատոմսերի փոխանակման աճուրդների կազմակերպման էլեկտրոնային համակարգ </w:t>
      </w:r>
      <w:r w:rsidR="00D33024">
        <w:t xml:space="preserve">և </w:t>
      </w:r>
      <w:r w:rsidR="00D33024" w:rsidRPr="00D33024">
        <w:t>մեծացնել շրջանառության</w:t>
      </w:r>
      <w:r w:rsidR="00D33024">
        <w:t xml:space="preserve"> մեջ գտնվող պարտատոմսերի ծավալը՝ նպաստելո</w:t>
      </w:r>
      <w:r w:rsidR="00194D34">
        <w:t>վ</w:t>
      </w:r>
      <w:r w:rsidR="00D33024">
        <w:t xml:space="preserve"> </w:t>
      </w:r>
      <w:r w:rsidR="00D33024" w:rsidRPr="00D33024">
        <w:t>պետական գանձապետական պարտատոմսերի իրացվելիության աճ</w:t>
      </w:r>
      <w:r w:rsidR="00D33024">
        <w:t>ին։</w:t>
      </w:r>
      <w:r w:rsidR="00D33024" w:rsidRPr="00D33024">
        <w:t xml:space="preserve"> </w:t>
      </w:r>
    </w:p>
    <w:p w14:paraId="20BBDA11" w14:textId="1BD7F71E" w:rsidR="00025E2D" w:rsidRDefault="00025E2D" w:rsidP="00A1274B">
      <w:r w:rsidRPr="0070296A">
        <w:lastRenderedPageBreak/>
        <w:t>Կարևոր է նշել, որ միայն ՀՀ կառավարության պարտքի կառավարման ոլորտում իրակա</w:t>
      </w:r>
      <w:r w:rsidRPr="0070296A">
        <w:softHyphen/>
        <w:t>նացվող միջոցառումները բավարար չեն ՀՀ կառավարության ներքին պարտքի շուկան էակա</w:t>
      </w:r>
      <w:r w:rsidRPr="0070296A">
        <w:softHyphen/>
        <w:t xml:space="preserve">նորեն զարգացնելու համար: Ներքին պարտքի շուկայի զարգացման և ներդրողների բազայի ընդլայնման նախապայմաններից է նաև ֆինանսական շուկայի </w:t>
      </w:r>
      <w:r w:rsidR="00BE2457">
        <w:t>ոչ բանկային հատվածի</w:t>
      </w:r>
      <w:r w:rsidRPr="0070296A">
        <w:t xml:space="preserve"> </w:t>
      </w:r>
      <w:r w:rsidR="00D86B2C" w:rsidRPr="0070296A">
        <w:t>հետագա  զարգացումը</w:t>
      </w:r>
      <w:r w:rsidRPr="0070296A">
        <w:t xml:space="preserve">: </w:t>
      </w:r>
    </w:p>
    <w:p w14:paraId="61A981C2" w14:textId="77777777" w:rsidR="00146AF1" w:rsidRPr="0070296A" w:rsidRDefault="00AA4334" w:rsidP="00A1274B">
      <w:r w:rsidRPr="00AA4334">
        <w:t xml:space="preserve">Համագործակցությունն արտաքին վարկատուների հետ </w:t>
      </w:r>
      <w:r>
        <w:t>կ</w:t>
      </w:r>
      <w:r w:rsidRPr="00AA4334">
        <w:t>շարունակ</w:t>
      </w:r>
      <w:r>
        <w:t>վի</w:t>
      </w:r>
      <w:r w:rsidRPr="00AA4334">
        <w:t>, քանի որ ծրագրային վարկերն ուղղվելու են կարևոր ենթակառուցվածքների ձևավորմանը, իսկ մյուս վարկերի մեջ աստիճանաբար ընդլայնվելու է արդյունքի վրա հիմնված գործիքների կիրառումը, որոնք խթանելու են տնտեսական աճը և</w:t>
      </w:r>
      <w:r>
        <w:t>,</w:t>
      </w:r>
      <w:r w:rsidRPr="00AA4334">
        <w:t xml:space="preserve"> հետևաբար</w:t>
      </w:r>
      <w:r>
        <w:t>,</w:t>
      </w:r>
      <w:r w:rsidRPr="00AA4334">
        <w:t xml:space="preserve"> գեներացնելու </w:t>
      </w:r>
      <w:r>
        <w:t xml:space="preserve">են </w:t>
      </w:r>
      <w:r w:rsidRPr="00AA4334">
        <w:t>եկամուտներ, որոնք էլ իրենց հերթին ապահովելու են պարտքի կայունություն</w:t>
      </w:r>
      <w:r>
        <w:t>ն ու</w:t>
      </w:r>
      <w:r w:rsidRPr="00AA4334">
        <w:t xml:space="preserve"> պարտքի բեռի ցուցանիշների կառավարելի մակարդակում պահպանում</w:t>
      </w:r>
      <w:r>
        <w:t>ը</w:t>
      </w:r>
      <w:r w:rsidRPr="00AA4334">
        <w:t>։</w:t>
      </w:r>
    </w:p>
    <w:p w14:paraId="3EE3E989" w14:textId="77777777" w:rsidR="00025E2D" w:rsidRPr="0070296A" w:rsidRDefault="00025E2D" w:rsidP="00A1274B">
      <w:r w:rsidRPr="0070296A">
        <w:t>ՀՀ կառավա</w:t>
      </w:r>
      <w:r w:rsidRPr="0070296A">
        <w:softHyphen/>
        <w:t>րությունը միջնաժամկետ հատվածում շարունակելու է ՀՀ կառավարության պարտքի մարման գրաֆիկի հարթեցման և վերաֆինանսավորման ռիսկի նվազեց</w:t>
      </w:r>
      <w:r w:rsidRPr="0070296A">
        <w:softHyphen/>
        <w:t>մանն ուղղված գործողությունները՝ կիրառելով իրացվելիության կառավարման այնպիսի գործիքներ, ինչպիսիք են կանխիկի բուֆերի ձևավորումը, հետգնումների ու փոխանակումների իրականացումը:</w:t>
      </w:r>
    </w:p>
    <w:p w14:paraId="4883027D" w14:textId="77777777" w:rsidR="00025E2D" w:rsidRPr="0070296A" w:rsidRDefault="00025E2D" w:rsidP="0070296A">
      <w:pPr>
        <w:pStyle w:val="Heading1"/>
        <w:numPr>
          <w:ilvl w:val="0"/>
          <w:numId w:val="0"/>
        </w:numPr>
        <w:ind w:left="357"/>
      </w:pPr>
      <w:r w:rsidRPr="00E06CCC">
        <w:rPr>
          <w:color w:val="FF0000"/>
        </w:rPr>
        <w:br w:type="page"/>
      </w:r>
      <w:bookmarkStart w:id="27" w:name="_Toc138951007"/>
      <w:r w:rsidRPr="0070296A">
        <w:lastRenderedPageBreak/>
        <w:t>Հավելված</w:t>
      </w:r>
      <w:bookmarkEnd w:id="27"/>
      <w:r w:rsidR="00D46083" w:rsidRPr="0070296A">
        <w:t xml:space="preserve"> </w:t>
      </w:r>
    </w:p>
    <w:p w14:paraId="65034774" w14:textId="77777777" w:rsidR="00025E2D" w:rsidRPr="0070296A" w:rsidRDefault="00025E2D" w:rsidP="00A1274B">
      <w:r w:rsidRPr="0070296A">
        <w:t xml:space="preserve">ՀՀ կառավարության պարտքը բնութագրող </w:t>
      </w:r>
      <w:r w:rsidR="00A615DA" w:rsidRPr="0070296A">
        <w:t>2021</w:t>
      </w:r>
      <w:r w:rsidRPr="0070296A">
        <w:t>-20</w:t>
      </w:r>
      <w:r w:rsidR="00FD74F9" w:rsidRPr="0070296A">
        <w:t>2</w:t>
      </w:r>
      <w:r w:rsidR="00A615DA" w:rsidRPr="0070296A">
        <w:t>2</w:t>
      </w:r>
      <w:r w:rsidR="00FD74F9" w:rsidRPr="0070296A">
        <w:t xml:space="preserve"> </w:t>
      </w:r>
      <w:r w:rsidRPr="0070296A">
        <w:t>թ</w:t>
      </w:r>
      <w:r w:rsidR="00FD74F9" w:rsidRPr="0070296A">
        <w:t>վական</w:t>
      </w:r>
      <w:r w:rsidR="008C1BFE" w:rsidRPr="0070296A">
        <w:t>ներ</w:t>
      </w:r>
      <w:r w:rsidR="00FD74F9" w:rsidRPr="0070296A">
        <w:t>ի</w:t>
      </w:r>
      <w:r w:rsidRPr="0070296A">
        <w:t xml:space="preserve"> փաստացի, </w:t>
      </w:r>
      <w:r w:rsidR="00A615DA" w:rsidRPr="0070296A">
        <w:t xml:space="preserve">2023 </w:t>
      </w:r>
      <w:r w:rsidRPr="0070296A">
        <w:t>թ</w:t>
      </w:r>
      <w:r w:rsidR="00FD74F9" w:rsidRPr="0070296A">
        <w:t>վականի</w:t>
      </w:r>
      <w:r w:rsidRPr="0070296A">
        <w:t xml:space="preserve"> պետական բյուջեի ծրագրային և </w:t>
      </w:r>
      <w:r w:rsidR="00A615DA" w:rsidRPr="0070296A">
        <w:t>202</w:t>
      </w:r>
      <w:r w:rsidR="007F4E55" w:rsidRPr="0070296A">
        <w:t>3</w:t>
      </w:r>
      <w:r w:rsidRPr="0070296A">
        <w:t>-202</w:t>
      </w:r>
      <w:r w:rsidR="00A615DA" w:rsidRPr="0070296A">
        <w:t>6</w:t>
      </w:r>
      <w:r w:rsidR="00FD74F9" w:rsidRPr="0070296A">
        <w:t xml:space="preserve"> </w:t>
      </w:r>
      <w:r w:rsidRPr="0070296A">
        <w:t>թ</w:t>
      </w:r>
      <w:r w:rsidR="00FD74F9" w:rsidRPr="0070296A">
        <w:t>վականների</w:t>
      </w:r>
      <w:r w:rsidRPr="0070296A">
        <w:t xml:space="preserve"> կանխատեսումային ցուցանիշները</w:t>
      </w:r>
    </w:p>
    <w:p w14:paraId="49D9295F" w14:textId="77777777" w:rsidR="00025E2D" w:rsidRPr="0070296A" w:rsidRDefault="00025E2D" w:rsidP="0070296A">
      <w:pPr>
        <w:pStyle w:val="af6"/>
        <w:numPr>
          <w:ilvl w:val="0"/>
          <w:numId w:val="35"/>
        </w:numPr>
        <w:spacing w:before="0"/>
        <w:ind w:left="1276" w:hanging="1276"/>
      </w:pPr>
      <w:r w:rsidRPr="0070296A">
        <w:t xml:space="preserve">ՀՀ կառավարության պարտքի հիմնական ցուցանիշները </w:t>
      </w:r>
      <w:r w:rsidR="00170EA1" w:rsidRPr="0070296A">
        <w:t>2021</w:t>
      </w:r>
      <w:r w:rsidRPr="0070296A">
        <w:t>-202</w:t>
      </w:r>
      <w:r w:rsidR="00170EA1" w:rsidRPr="0070296A">
        <w:t>6</w:t>
      </w:r>
      <w:r w:rsidR="00FD74F9" w:rsidRPr="0070296A">
        <w:t xml:space="preserve"> </w:t>
      </w:r>
      <w:r w:rsidRPr="0070296A">
        <w:t>թ</w:t>
      </w:r>
      <w:r w:rsidR="00FD74F9" w:rsidRPr="0070296A">
        <w:t>վականներին</w:t>
      </w:r>
      <w:r w:rsidRPr="0070296A">
        <w:t xml:space="preserve"> (մլրդ դրամ)</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95"/>
        <w:gridCol w:w="1071"/>
        <w:gridCol w:w="1493"/>
        <w:gridCol w:w="1071"/>
        <w:gridCol w:w="1093"/>
        <w:gridCol w:w="1014"/>
        <w:gridCol w:w="1019"/>
      </w:tblGrid>
      <w:tr w:rsidR="00E3489B" w:rsidRPr="0070296A" w14:paraId="505C6372" w14:textId="77777777" w:rsidTr="0070296A">
        <w:trPr>
          <w:trHeight w:val="616"/>
          <w:tblHeader/>
          <w:jc w:val="center"/>
        </w:trPr>
        <w:tc>
          <w:tcPr>
            <w:tcW w:w="2880" w:type="dxa"/>
            <w:tcBorders>
              <w:top w:val="thinThickThinSmallGap" w:sz="24" w:space="0" w:color="auto"/>
              <w:left w:val="nil"/>
              <w:bottom w:val="thinThickSmallGap" w:sz="24" w:space="0" w:color="auto"/>
              <w:right w:val="nil"/>
            </w:tcBorders>
            <w:shd w:val="clear" w:color="auto" w:fill="5B9BD5"/>
            <w:vAlign w:val="center"/>
          </w:tcPr>
          <w:p w14:paraId="2B15017F" w14:textId="77777777" w:rsidR="00E3489B" w:rsidRPr="0070296A" w:rsidRDefault="00E3489B" w:rsidP="00E3489B">
            <w:pPr>
              <w:spacing w:line="240" w:lineRule="auto"/>
              <w:ind w:hanging="5"/>
              <w:jc w:val="center"/>
            </w:pPr>
          </w:p>
        </w:tc>
        <w:tc>
          <w:tcPr>
            <w:tcW w:w="1095" w:type="dxa"/>
            <w:tcBorders>
              <w:top w:val="thinThickThinSmallGap" w:sz="24" w:space="0" w:color="auto"/>
              <w:left w:val="nil"/>
              <w:bottom w:val="thinThickSmallGap" w:sz="24" w:space="0" w:color="auto"/>
              <w:right w:val="nil"/>
            </w:tcBorders>
            <w:shd w:val="clear" w:color="auto" w:fill="5B9BD5"/>
            <w:vAlign w:val="center"/>
          </w:tcPr>
          <w:p w14:paraId="5FE732C3" w14:textId="77777777" w:rsidR="00E3489B" w:rsidRPr="0070296A" w:rsidRDefault="00E3489B" w:rsidP="00E3489B">
            <w:pPr>
              <w:spacing w:line="240" w:lineRule="auto"/>
              <w:ind w:hanging="5"/>
              <w:jc w:val="center"/>
            </w:pPr>
            <w:r w:rsidRPr="0070296A">
              <w:t>202</w:t>
            </w:r>
            <w:r w:rsidRPr="0070296A">
              <w:rPr>
                <w:lang w:val="en-US"/>
              </w:rPr>
              <w:t>1</w:t>
            </w:r>
            <w:r w:rsidRPr="0070296A">
              <w:t xml:space="preserve"> փաստ.</w:t>
            </w:r>
          </w:p>
        </w:tc>
        <w:tc>
          <w:tcPr>
            <w:tcW w:w="1071" w:type="dxa"/>
            <w:tcBorders>
              <w:top w:val="thinThickThinSmallGap" w:sz="24" w:space="0" w:color="auto"/>
              <w:left w:val="nil"/>
              <w:bottom w:val="thinThickSmallGap" w:sz="24" w:space="0" w:color="auto"/>
              <w:right w:val="nil"/>
            </w:tcBorders>
            <w:shd w:val="clear" w:color="auto" w:fill="5B9BD5"/>
            <w:vAlign w:val="center"/>
          </w:tcPr>
          <w:p w14:paraId="43934393" w14:textId="77777777" w:rsidR="00E3489B" w:rsidRPr="0070296A" w:rsidRDefault="00E3489B" w:rsidP="0070296A">
            <w:pPr>
              <w:spacing w:line="240" w:lineRule="auto"/>
              <w:ind w:hanging="5"/>
              <w:jc w:val="center"/>
            </w:pPr>
            <w:r w:rsidRPr="0070296A">
              <w:t>2022 փաստ.</w:t>
            </w:r>
          </w:p>
        </w:tc>
        <w:tc>
          <w:tcPr>
            <w:tcW w:w="1493" w:type="dxa"/>
            <w:tcBorders>
              <w:top w:val="thinThickThinSmallGap" w:sz="24" w:space="0" w:color="auto"/>
              <w:left w:val="nil"/>
              <w:bottom w:val="thinThickSmallGap" w:sz="24" w:space="0" w:color="auto"/>
              <w:right w:val="double" w:sz="4" w:space="0" w:color="auto"/>
            </w:tcBorders>
            <w:shd w:val="clear" w:color="auto" w:fill="5B9BD5"/>
            <w:vAlign w:val="center"/>
          </w:tcPr>
          <w:p w14:paraId="039424FD" w14:textId="77777777" w:rsidR="00E3489B" w:rsidRPr="0070296A" w:rsidRDefault="00E3489B" w:rsidP="0070296A">
            <w:pPr>
              <w:spacing w:line="240" w:lineRule="auto"/>
              <w:ind w:hanging="5"/>
              <w:jc w:val="center"/>
            </w:pPr>
            <w:r w:rsidRPr="0070296A">
              <w:t>202</w:t>
            </w:r>
            <w:r w:rsidR="007F4E55">
              <w:rPr>
                <w:lang w:val="en-US"/>
              </w:rPr>
              <w:t>3</w:t>
            </w:r>
            <w:r w:rsidRPr="0070296A">
              <w:t xml:space="preserve"> պետբյուջեի ծրագիր</w:t>
            </w:r>
          </w:p>
        </w:tc>
        <w:tc>
          <w:tcPr>
            <w:tcW w:w="1071" w:type="dxa"/>
            <w:tcBorders>
              <w:top w:val="thinThickThinSmallGap" w:sz="24" w:space="0" w:color="auto"/>
              <w:left w:val="double" w:sz="4" w:space="0" w:color="auto"/>
              <w:bottom w:val="thinThickSmallGap" w:sz="24" w:space="0" w:color="auto"/>
              <w:right w:val="nil"/>
            </w:tcBorders>
            <w:shd w:val="clear" w:color="auto" w:fill="5B9BD5"/>
            <w:vAlign w:val="center"/>
          </w:tcPr>
          <w:p w14:paraId="655BB56E" w14:textId="77777777" w:rsidR="00E3489B" w:rsidRPr="0070296A" w:rsidRDefault="007F4E55" w:rsidP="0070296A">
            <w:pPr>
              <w:spacing w:line="240" w:lineRule="auto"/>
              <w:ind w:hanging="5"/>
              <w:jc w:val="center"/>
            </w:pPr>
            <w:r w:rsidRPr="0070296A">
              <w:t>202</w:t>
            </w:r>
            <w:r>
              <w:rPr>
                <w:lang w:val="en-US"/>
              </w:rPr>
              <w:t>3</w:t>
            </w:r>
            <w:r w:rsidRPr="0070296A">
              <w:t xml:space="preserve"> </w:t>
            </w:r>
            <w:r w:rsidR="00E3489B" w:rsidRPr="0070296A">
              <w:t>կանխ.</w:t>
            </w:r>
          </w:p>
        </w:tc>
        <w:tc>
          <w:tcPr>
            <w:tcW w:w="1093" w:type="dxa"/>
            <w:tcBorders>
              <w:top w:val="thinThickThinSmallGap" w:sz="24" w:space="0" w:color="auto"/>
              <w:left w:val="nil"/>
              <w:bottom w:val="thinThickSmallGap" w:sz="24" w:space="0" w:color="auto"/>
              <w:right w:val="nil"/>
            </w:tcBorders>
            <w:shd w:val="clear" w:color="auto" w:fill="5B9BD5"/>
            <w:vAlign w:val="center"/>
          </w:tcPr>
          <w:p w14:paraId="0A4C2DA8" w14:textId="77777777" w:rsidR="00E3489B" w:rsidRPr="0070296A" w:rsidRDefault="007F4E55" w:rsidP="0070296A">
            <w:pPr>
              <w:spacing w:line="240" w:lineRule="auto"/>
              <w:ind w:hanging="5"/>
              <w:jc w:val="center"/>
            </w:pPr>
            <w:r w:rsidRPr="0070296A">
              <w:t>202</w:t>
            </w:r>
            <w:r>
              <w:rPr>
                <w:lang w:val="en-US"/>
              </w:rPr>
              <w:t>4</w:t>
            </w:r>
            <w:r w:rsidRPr="0070296A">
              <w:t xml:space="preserve"> </w:t>
            </w:r>
            <w:r w:rsidR="00E3489B" w:rsidRPr="0070296A">
              <w:t>կանխ.</w:t>
            </w:r>
          </w:p>
        </w:tc>
        <w:tc>
          <w:tcPr>
            <w:tcW w:w="1014" w:type="dxa"/>
            <w:tcBorders>
              <w:top w:val="thinThickThinSmallGap" w:sz="24" w:space="0" w:color="auto"/>
              <w:left w:val="nil"/>
              <w:bottom w:val="thinThickSmallGap" w:sz="24" w:space="0" w:color="auto"/>
              <w:right w:val="nil"/>
            </w:tcBorders>
            <w:shd w:val="clear" w:color="auto" w:fill="5B9BD5"/>
            <w:vAlign w:val="center"/>
          </w:tcPr>
          <w:p w14:paraId="278040B4" w14:textId="77777777" w:rsidR="00E3489B" w:rsidRPr="0070296A" w:rsidRDefault="007F4E55" w:rsidP="0070296A">
            <w:pPr>
              <w:spacing w:line="240" w:lineRule="auto"/>
              <w:ind w:hanging="5"/>
              <w:jc w:val="center"/>
            </w:pPr>
            <w:r w:rsidRPr="0070296A">
              <w:t>202</w:t>
            </w:r>
            <w:r>
              <w:rPr>
                <w:lang w:val="en-US"/>
              </w:rPr>
              <w:t>5</w:t>
            </w:r>
            <w:r w:rsidRPr="0070296A">
              <w:t xml:space="preserve"> </w:t>
            </w:r>
            <w:r w:rsidR="00E3489B" w:rsidRPr="0070296A">
              <w:t>կանխ.</w:t>
            </w:r>
          </w:p>
        </w:tc>
        <w:tc>
          <w:tcPr>
            <w:tcW w:w="1019" w:type="dxa"/>
            <w:tcBorders>
              <w:top w:val="thinThickThinSmallGap" w:sz="24" w:space="0" w:color="auto"/>
              <w:left w:val="nil"/>
              <w:bottom w:val="thinThickSmallGap" w:sz="24" w:space="0" w:color="auto"/>
              <w:right w:val="nil"/>
            </w:tcBorders>
            <w:shd w:val="clear" w:color="auto" w:fill="5B9BD5"/>
            <w:vAlign w:val="center"/>
          </w:tcPr>
          <w:p w14:paraId="7E3EF57B" w14:textId="77777777" w:rsidR="00E3489B" w:rsidRPr="0070296A" w:rsidRDefault="007F4E55" w:rsidP="0070296A">
            <w:pPr>
              <w:spacing w:line="240" w:lineRule="auto"/>
              <w:ind w:hanging="5"/>
              <w:jc w:val="center"/>
            </w:pPr>
            <w:r w:rsidRPr="0070296A">
              <w:t>202</w:t>
            </w:r>
            <w:r>
              <w:rPr>
                <w:lang w:val="en-US"/>
              </w:rPr>
              <w:t>6</w:t>
            </w:r>
            <w:r w:rsidRPr="0070296A">
              <w:t xml:space="preserve"> </w:t>
            </w:r>
            <w:r w:rsidR="00E3489B" w:rsidRPr="0070296A">
              <w:t>կանխ.</w:t>
            </w:r>
          </w:p>
        </w:tc>
      </w:tr>
      <w:tr w:rsidR="00E3489B" w:rsidRPr="0070296A" w14:paraId="69870D65" w14:textId="77777777" w:rsidTr="0070296A">
        <w:trPr>
          <w:trHeight w:val="256"/>
          <w:jc w:val="center"/>
        </w:trPr>
        <w:tc>
          <w:tcPr>
            <w:tcW w:w="2880" w:type="dxa"/>
            <w:tcBorders>
              <w:left w:val="nil"/>
              <w:bottom w:val="single" w:sz="4" w:space="0" w:color="auto"/>
              <w:right w:val="nil"/>
            </w:tcBorders>
            <w:vAlign w:val="center"/>
          </w:tcPr>
          <w:p w14:paraId="035FFEAF" w14:textId="77777777" w:rsidR="00E3489B" w:rsidRPr="0070296A" w:rsidRDefault="00E3489B" w:rsidP="00E3489B">
            <w:pPr>
              <w:spacing w:line="240" w:lineRule="auto"/>
              <w:ind w:hanging="5"/>
              <w:jc w:val="left"/>
            </w:pPr>
            <w:r w:rsidRPr="0070296A">
              <w:t>Կառավարության պարտք</w:t>
            </w:r>
          </w:p>
        </w:tc>
        <w:tc>
          <w:tcPr>
            <w:tcW w:w="1095" w:type="dxa"/>
            <w:tcBorders>
              <w:left w:val="nil"/>
              <w:bottom w:val="single" w:sz="4" w:space="0" w:color="auto"/>
              <w:right w:val="nil"/>
            </w:tcBorders>
            <w:vAlign w:val="center"/>
          </w:tcPr>
          <w:p w14:paraId="14BA3321" w14:textId="77777777" w:rsidR="00E3489B" w:rsidRPr="0070296A" w:rsidRDefault="00E3489B" w:rsidP="00E3489B">
            <w:pPr>
              <w:spacing w:line="240" w:lineRule="auto"/>
              <w:ind w:hanging="5"/>
              <w:jc w:val="center"/>
              <w:rPr>
                <w:sz w:val="20"/>
                <w:szCs w:val="20"/>
              </w:rPr>
            </w:pPr>
            <w:r w:rsidRPr="0070296A">
              <w:t xml:space="preserve"> 4,209.8 </w:t>
            </w:r>
          </w:p>
        </w:tc>
        <w:tc>
          <w:tcPr>
            <w:tcW w:w="1071" w:type="dxa"/>
            <w:tcBorders>
              <w:left w:val="nil"/>
              <w:bottom w:val="single" w:sz="4" w:space="0" w:color="auto"/>
              <w:right w:val="nil"/>
            </w:tcBorders>
            <w:vAlign w:val="center"/>
          </w:tcPr>
          <w:p w14:paraId="46482B44" w14:textId="77777777" w:rsidR="00E3489B" w:rsidRPr="0070296A" w:rsidRDefault="00E3489B" w:rsidP="00E3489B">
            <w:pPr>
              <w:spacing w:line="240" w:lineRule="auto"/>
              <w:ind w:hanging="5"/>
              <w:jc w:val="center"/>
            </w:pPr>
            <w:r w:rsidRPr="0070296A">
              <w:t xml:space="preserve"> 3,969.7 </w:t>
            </w:r>
          </w:p>
        </w:tc>
        <w:tc>
          <w:tcPr>
            <w:tcW w:w="1493" w:type="dxa"/>
            <w:tcBorders>
              <w:left w:val="nil"/>
              <w:bottom w:val="single" w:sz="4" w:space="0" w:color="auto"/>
              <w:right w:val="double" w:sz="4" w:space="0" w:color="auto"/>
            </w:tcBorders>
            <w:vAlign w:val="center"/>
          </w:tcPr>
          <w:p w14:paraId="59B0A4F8" w14:textId="77777777" w:rsidR="00E3489B" w:rsidRPr="0070296A" w:rsidRDefault="00E3489B" w:rsidP="00E3489B">
            <w:pPr>
              <w:spacing w:line="240" w:lineRule="auto"/>
              <w:ind w:hanging="5"/>
              <w:jc w:val="center"/>
            </w:pPr>
            <w:r w:rsidRPr="0070296A">
              <w:t xml:space="preserve"> 4,645.0 </w:t>
            </w:r>
          </w:p>
        </w:tc>
        <w:tc>
          <w:tcPr>
            <w:tcW w:w="1071" w:type="dxa"/>
            <w:tcBorders>
              <w:left w:val="double" w:sz="4" w:space="0" w:color="auto"/>
              <w:bottom w:val="single" w:sz="4" w:space="0" w:color="auto"/>
              <w:right w:val="nil"/>
            </w:tcBorders>
            <w:vAlign w:val="center"/>
          </w:tcPr>
          <w:p w14:paraId="68B5B30E" w14:textId="77777777" w:rsidR="00E3489B" w:rsidRPr="0070296A" w:rsidRDefault="00E3489B" w:rsidP="00E3489B">
            <w:pPr>
              <w:spacing w:line="240" w:lineRule="auto"/>
              <w:ind w:hanging="5"/>
              <w:jc w:val="center"/>
            </w:pPr>
            <w:r w:rsidRPr="0070296A">
              <w:t xml:space="preserve"> 4,756.3 </w:t>
            </w:r>
          </w:p>
        </w:tc>
        <w:tc>
          <w:tcPr>
            <w:tcW w:w="1093" w:type="dxa"/>
            <w:tcBorders>
              <w:left w:val="nil"/>
              <w:bottom w:val="single" w:sz="4" w:space="0" w:color="auto"/>
              <w:right w:val="nil"/>
            </w:tcBorders>
            <w:vAlign w:val="center"/>
          </w:tcPr>
          <w:p w14:paraId="1DA30EAF" w14:textId="77777777" w:rsidR="00E3489B" w:rsidRPr="0070296A" w:rsidRDefault="00E3489B" w:rsidP="00E3489B">
            <w:pPr>
              <w:spacing w:line="240" w:lineRule="auto"/>
              <w:ind w:hanging="5"/>
              <w:jc w:val="center"/>
            </w:pPr>
            <w:r w:rsidRPr="0070296A">
              <w:t xml:space="preserve"> 5,293.0 </w:t>
            </w:r>
          </w:p>
        </w:tc>
        <w:tc>
          <w:tcPr>
            <w:tcW w:w="1014" w:type="dxa"/>
            <w:tcBorders>
              <w:left w:val="nil"/>
              <w:bottom w:val="single" w:sz="4" w:space="0" w:color="auto"/>
              <w:right w:val="nil"/>
            </w:tcBorders>
            <w:vAlign w:val="center"/>
          </w:tcPr>
          <w:p w14:paraId="137706F3" w14:textId="77777777" w:rsidR="00E3489B" w:rsidRPr="0070296A" w:rsidRDefault="00E3489B" w:rsidP="00E3489B">
            <w:pPr>
              <w:spacing w:line="240" w:lineRule="auto"/>
              <w:ind w:hanging="5"/>
              <w:jc w:val="center"/>
            </w:pPr>
            <w:r w:rsidRPr="0070296A">
              <w:t xml:space="preserve">5,880.7 </w:t>
            </w:r>
          </w:p>
        </w:tc>
        <w:tc>
          <w:tcPr>
            <w:tcW w:w="1019" w:type="dxa"/>
            <w:tcBorders>
              <w:left w:val="nil"/>
              <w:bottom w:val="single" w:sz="4" w:space="0" w:color="auto"/>
              <w:right w:val="nil"/>
            </w:tcBorders>
            <w:vAlign w:val="center"/>
          </w:tcPr>
          <w:p w14:paraId="585254AB" w14:textId="77777777" w:rsidR="00E3489B" w:rsidRPr="0070296A" w:rsidRDefault="00E3489B" w:rsidP="00E3489B">
            <w:pPr>
              <w:spacing w:line="240" w:lineRule="auto"/>
              <w:ind w:hanging="5"/>
              <w:jc w:val="center"/>
            </w:pPr>
            <w:r w:rsidRPr="0070296A">
              <w:t xml:space="preserve">6,476.8 </w:t>
            </w:r>
          </w:p>
        </w:tc>
      </w:tr>
      <w:tr w:rsidR="00E3489B" w:rsidRPr="0070296A" w14:paraId="59D7B008" w14:textId="77777777" w:rsidTr="0070296A">
        <w:trPr>
          <w:trHeight w:val="328"/>
          <w:jc w:val="center"/>
        </w:trPr>
        <w:tc>
          <w:tcPr>
            <w:tcW w:w="2880" w:type="dxa"/>
            <w:tcBorders>
              <w:left w:val="nil"/>
              <w:bottom w:val="single" w:sz="12" w:space="0" w:color="auto"/>
              <w:right w:val="nil"/>
            </w:tcBorders>
            <w:vAlign w:val="center"/>
          </w:tcPr>
          <w:p w14:paraId="7D19BD65" w14:textId="77777777" w:rsidR="00E3489B" w:rsidRPr="0070296A" w:rsidRDefault="00E3489B" w:rsidP="00E3489B">
            <w:pPr>
              <w:spacing w:line="240" w:lineRule="auto"/>
              <w:ind w:hanging="5"/>
              <w:jc w:val="left"/>
            </w:pPr>
            <w:r w:rsidRPr="0070296A">
              <w:t>% ՀՆԱ-ի նկատմամբ</w:t>
            </w:r>
          </w:p>
        </w:tc>
        <w:tc>
          <w:tcPr>
            <w:tcW w:w="1095" w:type="dxa"/>
            <w:tcBorders>
              <w:left w:val="nil"/>
              <w:bottom w:val="single" w:sz="12" w:space="0" w:color="auto"/>
              <w:right w:val="nil"/>
            </w:tcBorders>
            <w:vAlign w:val="center"/>
          </w:tcPr>
          <w:p w14:paraId="5F83C67F" w14:textId="77777777" w:rsidR="00E3489B" w:rsidRPr="0070296A" w:rsidRDefault="00E3489B" w:rsidP="00E3489B">
            <w:pPr>
              <w:spacing w:line="240" w:lineRule="auto"/>
              <w:ind w:hanging="5"/>
              <w:jc w:val="center"/>
              <w:rPr>
                <w:sz w:val="20"/>
                <w:szCs w:val="20"/>
              </w:rPr>
            </w:pPr>
            <w:r w:rsidRPr="0070296A">
              <w:t xml:space="preserve"> 60.2 </w:t>
            </w:r>
          </w:p>
        </w:tc>
        <w:tc>
          <w:tcPr>
            <w:tcW w:w="1071" w:type="dxa"/>
            <w:tcBorders>
              <w:left w:val="nil"/>
              <w:bottom w:val="single" w:sz="12" w:space="0" w:color="auto"/>
              <w:right w:val="nil"/>
            </w:tcBorders>
            <w:vAlign w:val="center"/>
          </w:tcPr>
          <w:p w14:paraId="5D62EB40" w14:textId="77777777" w:rsidR="00E3489B" w:rsidRPr="0070296A" w:rsidRDefault="00E3489B" w:rsidP="00E3489B">
            <w:pPr>
              <w:spacing w:line="240" w:lineRule="auto"/>
              <w:ind w:hanging="5"/>
              <w:jc w:val="center"/>
            </w:pPr>
            <w:r w:rsidRPr="0070296A">
              <w:t xml:space="preserve"> 46.7 </w:t>
            </w:r>
          </w:p>
        </w:tc>
        <w:tc>
          <w:tcPr>
            <w:tcW w:w="1493" w:type="dxa"/>
            <w:tcBorders>
              <w:left w:val="nil"/>
              <w:bottom w:val="single" w:sz="12" w:space="0" w:color="auto"/>
              <w:right w:val="double" w:sz="4" w:space="0" w:color="auto"/>
            </w:tcBorders>
            <w:vAlign w:val="center"/>
          </w:tcPr>
          <w:p w14:paraId="36E7CC6B" w14:textId="77777777" w:rsidR="00E3489B" w:rsidRPr="0070296A" w:rsidRDefault="00E3489B" w:rsidP="00E3489B">
            <w:pPr>
              <w:spacing w:line="240" w:lineRule="auto"/>
              <w:ind w:hanging="5"/>
              <w:jc w:val="center"/>
            </w:pPr>
            <w:r w:rsidRPr="0070296A">
              <w:t xml:space="preserve"> 49.9 </w:t>
            </w:r>
          </w:p>
        </w:tc>
        <w:tc>
          <w:tcPr>
            <w:tcW w:w="1071" w:type="dxa"/>
            <w:tcBorders>
              <w:left w:val="double" w:sz="4" w:space="0" w:color="auto"/>
              <w:bottom w:val="single" w:sz="12" w:space="0" w:color="auto"/>
              <w:right w:val="nil"/>
            </w:tcBorders>
            <w:vAlign w:val="center"/>
          </w:tcPr>
          <w:p w14:paraId="7599FA5D" w14:textId="77777777" w:rsidR="00E3489B" w:rsidRPr="0070296A" w:rsidRDefault="00E3489B" w:rsidP="00E3489B">
            <w:pPr>
              <w:spacing w:line="240" w:lineRule="auto"/>
              <w:ind w:hanging="5"/>
              <w:jc w:val="center"/>
            </w:pPr>
            <w:r w:rsidRPr="0070296A">
              <w:t xml:space="preserve"> 49.9 </w:t>
            </w:r>
          </w:p>
        </w:tc>
        <w:tc>
          <w:tcPr>
            <w:tcW w:w="1093" w:type="dxa"/>
            <w:tcBorders>
              <w:left w:val="nil"/>
              <w:bottom w:val="single" w:sz="12" w:space="0" w:color="auto"/>
              <w:right w:val="nil"/>
            </w:tcBorders>
            <w:vAlign w:val="center"/>
          </w:tcPr>
          <w:p w14:paraId="2F26A54B" w14:textId="77777777" w:rsidR="00E3489B" w:rsidRPr="0070296A" w:rsidRDefault="00E3489B" w:rsidP="00E3489B">
            <w:pPr>
              <w:spacing w:line="240" w:lineRule="auto"/>
              <w:ind w:hanging="5"/>
              <w:jc w:val="center"/>
            </w:pPr>
            <w:r w:rsidRPr="0070296A">
              <w:t xml:space="preserve"> 49.9 </w:t>
            </w:r>
          </w:p>
        </w:tc>
        <w:tc>
          <w:tcPr>
            <w:tcW w:w="1014" w:type="dxa"/>
            <w:tcBorders>
              <w:left w:val="nil"/>
              <w:bottom w:val="single" w:sz="12" w:space="0" w:color="auto"/>
              <w:right w:val="nil"/>
            </w:tcBorders>
            <w:vAlign w:val="center"/>
          </w:tcPr>
          <w:p w14:paraId="789FEA1C" w14:textId="77777777" w:rsidR="00E3489B" w:rsidRPr="0070296A" w:rsidRDefault="00E3489B" w:rsidP="00E3489B">
            <w:pPr>
              <w:spacing w:line="240" w:lineRule="auto"/>
              <w:ind w:hanging="5"/>
              <w:jc w:val="center"/>
            </w:pPr>
            <w:r w:rsidRPr="0070296A">
              <w:t xml:space="preserve"> 49.8 </w:t>
            </w:r>
          </w:p>
        </w:tc>
        <w:tc>
          <w:tcPr>
            <w:tcW w:w="1019" w:type="dxa"/>
            <w:tcBorders>
              <w:left w:val="nil"/>
              <w:bottom w:val="single" w:sz="12" w:space="0" w:color="auto"/>
              <w:right w:val="nil"/>
            </w:tcBorders>
            <w:vAlign w:val="center"/>
          </w:tcPr>
          <w:p w14:paraId="29E53965" w14:textId="77777777" w:rsidR="00E3489B" w:rsidRPr="0070296A" w:rsidRDefault="00E3489B" w:rsidP="00E3489B">
            <w:pPr>
              <w:spacing w:line="240" w:lineRule="auto"/>
              <w:ind w:hanging="5"/>
              <w:jc w:val="center"/>
              <w:rPr>
                <w:lang w:val="en-US"/>
              </w:rPr>
            </w:pPr>
            <w:r w:rsidRPr="0070296A">
              <w:t xml:space="preserve"> 49.3 </w:t>
            </w:r>
          </w:p>
        </w:tc>
      </w:tr>
      <w:tr w:rsidR="00E3489B" w:rsidRPr="0070296A" w14:paraId="5463D505" w14:textId="77777777" w:rsidTr="0070296A">
        <w:trPr>
          <w:trHeight w:val="249"/>
          <w:jc w:val="center"/>
        </w:trPr>
        <w:tc>
          <w:tcPr>
            <w:tcW w:w="2880" w:type="dxa"/>
            <w:tcBorders>
              <w:top w:val="single" w:sz="12" w:space="0" w:color="auto"/>
              <w:left w:val="nil"/>
              <w:right w:val="nil"/>
            </w:tcBorders>
            <w:vAlign w:val="center"/>
          </w:tcPr>
          <w:p w14:paraId="428902AA" w14:textId="77777777" w:rsidR="00E3489B" w:rsidRPr="0070296A" w:rsidRDefault="00E3489B" w:rsidP="00E3489B">
            <w:pPr>
              <w:spacing w:line="240" w:lineRule="auto"/>
              <w:ind w:hanging="5"/>
              <w:jc w:val="left"/>
            </w:pPr>
            <w:r w:rsidRPr="0070296A">
              <w:t>Ըստ գործիքակազմի</w:t>
            </w:r>
          </w:p>
        </w:tc>
        <w:tc>
          <w:tcPr>
            <w:tcW w:w="1095" w:type="dxa"/>
            <w:tcBorders>
              <w:top w:val="single" w:sz="12" w:space="0" w:color="auto"/>
              <w:left w:val="nil"/>
              <w:right w:val="nil"/>
            </w:tcBorders>
            <w:vAlign w:val="center"/>
          </w:tcPr>
          <w:p w14:paraId="1D3812D8" w14:textId="77777777" w:rsidR="00E3489B" w:rsidRPr="0070296A" w:rsidRDefault="00E3489B" w:rsidP="00E3489B">
            <w:pPr>
              <w:spacing w:line="240" w:lineRule="auto"/>
              <w:ind w:hanging="5"/>
              <w:jc w:val="center"/>
            </w:pPr>
          </w:p>
        </w:tc>
        <w:tc>
          <w:tcPr>
            <w:tcW w:w="1071" w:type="dxa"/>
            <w:tcBorders>
              <w:top w:val="single" w:sz="12" w:space="0" w:color="auto"/>
              <w:left w:val="nil"/>
              <w:right w:val="nil"/>
            </w:tcBorders>
            <w:vAlign w:val="center"/>
          </w:tcPr>
          <w:p w14:paraId="0B37AF34" w14:textId="77777777" w:rsidR="00E3489B" w:rsidRPr="0070296A" w:rsidRDefault="00E3489B" w:rsidP="00E3489B">
            <w:pPr>
              <w:spacing w:line="240" w:lineRule="auto"/>
              <w:ind w:hanging="5"/>
              <w:jc w:val="center"/>
            </w:pPr>
          </w:p>
        </w:tc>
        <w:tc>
          <w:tcPr>
            <w:tcW w:w="1493" w:type="dxa"/>
            <w:tcBorders>
              <w:top w:val="single" w:sz="12" w:space="0" w:color="auto"/>
              <w:left w:val="nil"/>
              <w:right w:val="double" w:sz="4" w:space="0" w:color="auto"/>
            </w:tcBorders>
            <w:vAlign w:val="center"/>
          </w:tcPr>
          <w:p w14:paraId="72492359" w14:textId="77777777" w:rsidR="00E3489B" w:rsidRPr="0070296A" w:rsidRDefault="00E3489B" w:rsidP="00E3489B">
            <w:pPr>
              <w:spacing w:line="240" w:lineRule="auto"/>
              <w:ind w:hanging="5"/>
              <w:jc w:val="center"/>
            </w:pPr>
          </w:p>
        </w:tc>
        <w:tc>
          <w:tcPr>
            <w:tcW w:w="1071" w:type="dxa"/>
            <w:tcBorders>
              <w:top w:val="single" w:sz="12" w:space="0" w:color="auto"/>
              <w:left w:val="double" w:sz="4" w:space="0" w:color="auto"/>
              <w:right w:val="nil"/>
            </w:tcBorders>
            <w:vAlign w:val="center"/>
          </w:tcPr>
          <w:p w14:paraId="7ADDF5C7" w14:textId="77777777" w:rsidR="00E3489B" w:rsidRPr="0070296A" w:rsidRDefault="00E3489B" w:rsidP="00E3489B">
            <w:pPr>
              <w:spacing w:line="240" w:lineRule="auto"/>
              <w:ind w:hanging="5"/>
              <w:jc w:val="center"/>
            </w:pPr>
          </w:p>
        </w:tc>
        <w:tc>
          <w:tcPr>
            <w:tcW w:w="1093" w:type="dxa"/>
            <w:tcBorders>
              <w:top w:val="single" w:sz="12" w:space="0" w:color="auto"/>
              <w:left w:val="nil"/>
              <w:right w:val="nil"/>
            </w:tcBorders>
            <w:vAlign w:val="center"/>
          </w:tcPr>
          <w:p w14:paraId="302ADB97" w14:textId="77777777" w:rsidR="00E3489B" w:rsidRPr="0070296A" w:rsidRDefault="00E3489B" w:rsidP="00E3489B">
            <w:pPr>
              <w:spacing w:line="240" w:lineRule="auto"/>
              <w:ind w:hanging="5"/>
              <w:jc w:val="center"/>
            </w:pPr>
          </w:p>
        </w:tc>
        <w:tc>
          <w:tcPr>
            <w:tcW w:w="1014" w:type="dxa"/>
            <w:tcBorders>
              <w:top w:val="single" w:sz="12" w:space="0" w:color="auto"/>
              <w:left w:val="nil"/>
              <w:right w:val="nil"/>
            </w:tcBorders>
            <w:vAlign w:val="center"/>
          </w:tcPr>
          <w:p w14:paraId="7736F2EA" w14:textId="77777777" w:rsidR="00E3489B" w:rsidRPr="0070296A" w:rsidRDefault="00E3489B" w:rsidP="00E3489B">
            <w:pPr>
              <w:spacing w:line="240" w:lineRule="auto"/>
              <w:ind w:hanging="5"/>
              <w:jc w:val="center"/>
            </w:pPr>
          </w:p>
        </w:tc>
        <w:tc>
          <w:tcPr>
            <w:tcW w:w="1019" w:type="dxa"/>
            <w:tcBorders>
              <w:top w:val="single" w:sz="12" w:space="0" w:color="auto"/>
              <w:left w:val="nil"/>
              <w:right w:val="nil"/>
            </w:tcBorders>
            <w:vAlign w:val="center"/>
          </w:tcPr>
          <w:p w14:paraId="1211EAA7" w14:textId="77777777" w:rsidR="00E3489B" w:rsidRPr="0070296A" w:rsidRDefault="00E3489B" w:rsidP="00E3489B">
            <w:pPr>
              <w:spacing w:line="240" w:lineRule="auto"/>
              <w:ind w:hanging="5"/>
              <w:jc w:val="center"/>
            </w:pPr>
          </w:p>
        </w:tc>
      </w:tr>
      <w:tr w:rsidR="00E3489B" w:rsidRPr="0070296A" w14:paraId="108C2FF3" w14:textId="77777777" w:rsidTr="0070296A">
        <w:trPr>
          <w:trHeight w:val="511"/>
          <w:jc w:val="center"/>
        </w:trPr>
        <w:tc>
          <w:tcPr>
            <w:tcW w:w="2880" w:type="dxa"/>
            <w:tcBorders>
              <w:left w:val="nil"/>
              <w:right w:val="nil"/>
            </w:tcBorders>
            <w:vAlign w:val="center"/>
          </w:tcPr>
          <w:p w14:paraId="14EFFE2E" w14:textId="77777777" w:rsidR="00E3489B" w:rsidRPr="0070296A" w:rsidRDefault="00E3489B" w:rsidP="0070296A">
            <w:pPr>
              <w:spacing w:line="240" w:lineRule="auto"/>
              <w:ind w:left="187" w:hanging="5"/>
              <w:jc w:val="left"/>
            </w:pPr>
            <w:r w:rsidRPr="0070296A">
              <w:t>արտաքին վարկեր և փոխառություններ</w:t>
            </w:r>
          </w:p>
        </w:tc>
        <w:tc>
          <w:tcPr>
            <w:tcW w:w="1095" w:type="dxa"/>
            <w:tcBorders>
              <w:left w:val="nil"/>
              <w:right w:val="nil"/>
            </w:tcBorders>
            <w:vAlign w:val="center"/>
          </w:tcPr>
          <w:p w14:paraId="55F6EAA0" w14:textId="77777777" w:rsidR="00E3489B" w:rsidRPr="0070296A" w:rsidRDefault="00E3489B" w:rsidP="00E3489B">
            <w:pPr>
              <w:spacing w:line="240" w:lineRule="auto"/>
              <w:ind w:hanging="5"/>
              <w:jc w:val="center"/>
              <w:rPr>
                <w:sz w:val="20"/>
                <w:szCs w:val="20"/>
              </w:rPr>
            </w:pPr>
            <w:r w:rsidRPr="0070296A">
              <w:t xml:space="preserve"> 2,151.6 </w:t>
            </w:r>
          </w:p>
        </w:tc>
        <w:tc>
          <w:tcPr>
            <w:tcW w:w="1071" w:type="dxa"/>
            <w:tcBorders>
              <w:left w:val="nil"/>
              <w:right w:val="nil"/>
            </w:tcBorders>
            <w:vAlign w:val="center"/>
          </w:tcPr>
          <w:p w14:paraId="7C93D3A3" w14:textId="77777777" w:rsidR="00E3489B" w:rsidRPr="0070296A" w:rsidRDefault="00E3489B" w:rsidP="00E3489B">
            <w:pPr>
              <w:spacing w:line="240" w:lineRule="auto"/>
              <w:ind w:hanging="5"/>
              <w:jc w:val="center"/>
            </w:pPr>
            <w:r w:rsidRPr="0070296A">
              <w:t xml:space="preserve"> 1,772.6 </w:t>
            </w:r>
          </w:p>
        </w:tc>
        <w:tc>
          <w:tcPr>
            <w:tcW w:w="1493" w:type="dxa"/>
            <w:tcBorders>
              <w:left w:val="nil"/>
              <w:right w:val="double" w:sz="4" w:space="0" w:color="auto"/>
            </w:tcBorders>
            <w:vAlign w:val="center"/>
          </w:tcPr>
          <w:p w14:paraId="4E2B1A69" w14:textId="77777777" w:rsidR="00E3489B" w:rsidRPr="0070296A" w:rsidRDefault="00E3489B" w:rsidP="00E3489B">
            <w:pPr>
              <w:spacing w:line="240" w:lineRule="auto"/>
              <w:ind w:hanging="5"/>
              <w:jc w:val="center"/>
            </w:pPr>
            <w:r w:rsidRPr="0070296A">
              <w:t xml:space="preserve"> 2,051.0 </w:t>
            </w:r>
          </w:p>
        </w:tc>
        <w:tc>
          <w:tcPr>
            <w:tcW w:w="1071" w:type="dxa"/>
            <w:tcBorders>
              <w:left w:val="double" w:sz="4" w:space="0" w:color="auto"/>
              <w:right w:val="nil"/>
            </w:tcBorders>
            <w:vAlign w:val="center"/>
          </w:tcPr>
          <w:p w14:paraId="66A11445" w14:textId="77777777" w:rsidR="00E3489B" w:rsidRPr="0070296A" w:rsidRDefault="00E3489B" w:rsidP="00E3489B">
            <w:pPr>
              <w:spacing w:line="240" w:lineRule="auto"/>
              <w:ind w:hanging="5"/>
              <w:jc w:val="center"/>
            </w:pPr>
            <w:r w:rsidRPr="0070296A">
              <w:t xml:space="preserve"> 2,087.2 </w:t>
            </w:r>
          </w:p>
        </w:tc>
        <w:tc>
          <w:tcPr>
            <w:tcW w:w="1093" w:type="dxa"/>
            <w:tcBorders>
              <w:left w:val="nil"/>
              <w:right w:val="nil"/>
            </w:tcBorders>
            <w:vAlign w:val="center"/>
          </w:tcPr>
          <w:p w14:paraId="4C938B02" w14:textId="77777777" w:rsidR="00E3489B" w:rsidRPr="0070296A" w:rsidRDefault="00E3489B" w:rsidP="00E3489B">
            <w:pPr>
              <w:spacing w:line="240" w:lineRule="auto"/>
              <w:ind w:hanging="5"/>
              <w:jc w:val="center"/>
            </w:pPr>
            <w:r w:rsidRPr="0070296A">
              <w:t xml:space="preserve"> 2,271.0 </w:t>
            </w:r>
          </w:p>
        </w:tc>
        <w:tc>
          <w:tcPr>
            <w:tcW w:w="1014" w:type="dxa"/>
            <w:tcBorders>
              <w:left w:val="nil"/>
              <w:right w:val="nil"/>
            </w:tcBorders>
            <w:vAlign w:val="center"/>
          </w:tcPr>
          <w:p w14:paraId="5348B3CD" w14:textId="77777777" w:rsidR="00E3489B" w:rsidRPr="0070296A" w:rsidRDefault="00E3489B" w:rsidP="00E3489B">
            <w:pPr>
              <w:spacing w:line="240" w:lineRule="auto"/>
              <w:ind w:hanging="5"/>
              <w:jc w:val="center"/>
            </w:pPr>
            <w:r w:rsidRPr="0070296A">
              <w:t xml:space="preserve"> 2,516.0 </w:t>
            </w:r>
          </w:p>
        </w:tc>
        <w:tc>
          <w:tcPr>
            <w:tcW w:w="1019" w:type="dxa"/>
            <w:tcBorders>
              <w:left w:val="nil"/>
              <w:right w:val="nil"/>
            </w:tcBorders>
            <w:vAlign w:val="center"/>
          </w:tcPr>
          <w:p w14:paraId="2726A4C7" w14:textId="77777777" w:rsidR="00E3489B" w:rsidRPr="0070296A" w:rsidRDefault="00E3489B" w:rsidP="00E3489B">
            <w:pPr>
              <w:spacing w:line="240" w:lineRule="auto"/>
              <w:ind w:hanging="5"/>
              <w:jc w:val="center"/>
            </w:pPr>
            <w:r w:rsidRPr="0070296A">
              <w:t xml:space="preserve">2,780.4 </w:t>
            </w:r>
          </w:p>
        </w:tc>
      </w:tr>
      <w:tr w:rsidR="00DD2935" w:rsidRPr="0070296A" w14:paraId="2F440EBF" w14:textId="77777777" w:rsidTr="0070296A">
        <w:trPr>
          <w:trHeight w:val="511"/>
          <w:jc w:val="center"/>
        </w:trPr>
        <w:tc>
          <w:tcPr>
            <w:tcW w:w="2880" w:type="dxa"/>
            <w:tcBorders>
              <w:left w:val="nil"/>
              <w:right w:val="nil"/>
            </w:tcBorders>
            <w:vAlign w:val="center"/>
          </w:tcPr>
          <w:p w14:paraId="6D1845F5" w14:textId="77777777" w:rsidR="00DD2935" w:rsidRPr="0070296A" w:rsidRDefault="00DD2935" w:rsidP="0070296A">
            <w:pPr>
              <w:spacing w:line="240" w:lineRule="auto"/>
              <w:ind w:left="187" w:hanging="5"/>
              <w:jc w:val="left"/>
            </w:pPr>
            <w:r w:rsidRPr="0070296A">
              <w:t>պետական գանձապետական պարտատոմսեր</w:t>
            </w:r>
          </w:p>
        </w:tc>
        <w:tc>
          <w:tcPr>
            <w:tcW w:w="1095" w:type="dxa"/>
            <w:tcBorders>
              <w:left w:val="nil"/>
              <w:right w:val="nil"/>
            </w:tcBorders>
            <w:vAlign w:val="center"/>
          </w:tcPr>
          <w:p w14:paraId="5740A92F" w14:textId="77777777" w:rsidR="00DD2935" w:rsidRPr="0070296A" w:rsidRDefault="00DD2935" w:rsidP="00DD2935">
            <w:pPr>
              <w:spacing w:line="240" w:lineRule="auto"/>
              <w:ind w:hanging="5"/>
              <w:jc w:val="center"/>
            </w:pPr>
            <w:r w:rsidRPr="000916B9">
              <w:t xml:space="preserve"> 1,208.9 </w:t>
            </w:r>
          </w:p>
        </w:tc>
        <w:tc>
          <w:tcPr>
            <w:tcW w:w="1071" w:type="dxa"/>
            <w:tcBorders>
              <w:left w:val="nil"/>
              <w:right w:val="nil"/>
            </w:tcBorders>
            <w:vAlign w:val="center"/>
          </w:tcPr>
          <w:p w14:paraId="66A7608A" w14:textId="77777777" w:rsidR="00DD2935" w:rsidRPr="0070296A" w:rsidRDefault="00DD2935" w:rsidP="00DD2935">
            <w:pPr>
              <w:spacing w:line="240" w:lineRule="auto"/>
              <w:ind w:hanging="5"/>
              <w:jc w:val="center"/>
            </w:pPr>
            <w:r w:rsidRPr="000916B9">
              <w:t xml:space="preserve"> 1,496.3 </w:t>
            </w:r>
          </w:p>
        </w:tc>
        <w:tc>
          <w:tcPr>
            <w:tcW w:w="1493" w:type="dxa"/>
            <w:tcBorders>
              <w:left w:val="nil"/>
              <w:right w:val="double" w:sz="4" w:space="0" w:color="auto"/>
            </w:tcBorders>
            <w:vAlign w:val="center"/>
          </w:tcPr>
          <w:p w14:paraId="3E2F80A0" w14:textId="77777777" w:rsidR="00DD2935" w:rsidRPr="0070296A" w:rsidRDefault="00DD2935" w:rsidP="00DD2935">
            <w:pPr>
              <w:spacing w:line="240" w:lineRule="auto"/>
              <w:ind w:hanging="5"/>
              <w:jc w:val="center"/>
            </w:pPr>
            <w:r w:rsidRPr="000916B9">
              <w:t xml:space="preserve"> 1,824.4 </w:t>
            </w:r>
          </w:p>
        </w:tc>
        <w:tc>
          <w:tcPr>
            <w:tcW w:w="1071" w:type="dxa"/>
            <w:tcBorders>
              <w:left w:val="double" w:sz="4" w:space="0" w:color="auto"/>
              <w:right w:val="nil"/>
            </w:tcBorders>
            <w:vAlign w:val="center"/>
          </w:tcPr>
          <w:p w14:paraId="3F664295" w14:textId="77777777" w:rsidR="00DD2935" w:rsidRPr="0070296A" w:rsidRDefault="00DD2935" w:rsidP="00DD2935">
            <w:pPr>
              <w:spacing w:line="240" w:lineRule="auto"/>
              <w:ind w:hanging="5"/>
              <w:jc w:val="center"/>
            </w:pPr>
            <w:r w:rsidRPr="000916B9">
              <w:t xml:space="preserve"> 1,894.6 </w:t>
            </w:r>
          </w:p>
        </w:tc>
        <w:tc>
          <w:tcPr>
            <w:tcW w:w="1093" w:type="dxa"/>
            <w:tcBorders>
              <w:left w:val="nil"/>
              <w:right w:val="nil"/>
            </w:tcBorders>
            <w:vAlign w:val="center"/>
          </w:tcPr>
          <w:p w14:paraId="51151A68" w14:textId="77777777" w:rsidR="00DD2935" w:rsidRPr="0070296A" w:rsidRDefault="00DD2935" w:rsidP="00DD2935">
            <w:pPr>
              <w:spacing w:line="240" w:lineRule="auto"/>
              <w:ind w:hanging="5"/>
              <w:jc w:val="center"/>
            </w:pPr>
            <w:r w:rsidRPr="000916B9">
              <w:t xml:space="preserve"> 2,223.6 </w:t>
            </w:r>
          </w:p>
        </w:tc>
        <w:tc>
          <w:tcPr>
            <w:tcW w:w="1014" w:type="dxa"/>
            <w:tcBorders>
              <w:left w:val="nil"/>
              <w:right w:val="nil"/>
            </w:tcBorders>
            <w:vAlign w:val="center"/>
          </w:tcPr>
          <w:p w14:paraId="31A2DE2D" w14:textId="77777777" w:rsidR="00DD2935" w:rsidRPr="0070296A" w:rsidRDefault="00DD2935" w:rsidP="00DD2935">
            <w:pPr>
              <w:spacing w:line="240" w:lineRule="auto"/>
              <w:ind w:hanging="5"/>
              <w:jc w:val="center"/>
            </w:pPr>
            <w:r w:rsidRPr="000916B9">
              <w:t xml:space="preserve">2,543.7 </w:t>
            </w:r>
          </w:p>
        </w:tc>
        <w:tc>
          <w:tcPr>
            <w:tcW w:w="1019" w:type="dxa"/>
            <w:tcBorders>
              <w:left w:val="nil"/>
              <w:right w:val="nil"/>
            </w:tcBorders>
            <w:vAlign w:val="center"/>
          </w:tcPr>
          <w:p w14:paraId="50322862" w14:textId="77777777" w:rsidR="00DD2935" w:rsidRPr="0070296A" w:rsidRDefault="00DD2935" w:rsidP="00DD2935">
            <w:pPr>
              <w:spacing w:line="240" w:lineRule="auto"/>
              <w:ind w:hanging="5"/>
              <w:jc w:val="center"/>
            </w:pPr>
            <w:r w:rsidRPr="000916B9">
              <w:t xml:space="preserve">2,863.7 </w:t>
            </w:r>
          </w:p>
        </w:tc>
      </w:tr>
      <w:tr w:rsidR="00DD2935" w:rsidRPr="0070296A" w14:paraId="0DAE99A2" w14:textId="77777777" w:rsidTr="0070296A">
        <w:trPr>
          <w:trHeight w:val="511"/>
          <w:jc w:val="center"/>
        </w:trPr>
        <w:tc>
          <w:tcPr>
            <w:tcW w:w="2880" w:type="dxa"/>
            <w:tcBorders>
              <w:left w:val="nil"/>
              <w:right w:val="nil"/>
            </w:tcBorders>
            <w:vAlign w:val="center"/>
          </w:tcPr>
          <w:p w14:paraId="60F67260" w14:textId="77777777" w:rsidR="00DD2935" w:rsidRPr="0070296A" w:rsidRDefault="00DD2935" w:rsidP="0070296A">
            <w:pPr>
              <w:spacing w:line="240" w:lineRule="auto"/>
              <w:ind w:left="187" w:hanging="5"/>
              <w:jc w:val="left"/>
            </w:pPr>
            <w:r w:rsidRPr="0070296A">
              <w:t>արտարժութային պետական պարտատոմսեր</w:t>
            </w:r>
          </w:p>
        </w:tc>
        <w:tc>
          <w:tcPr>
            <w:tcW w:w="1095" w:type="dxa"/>
            <w:tcBorders>
              <w:left w:val="nil"/>
              <w:right w:val="nil"/>
            </w:tcBorders>
          </w:tcPr>
          <w:p w14:paraId="698EC788" w14:textId="77777777" w:rsidR="00DD2935" w:rsidRPr="0070296A" w:rsidRDefault="00DD2935" w:rsidP="00DD2935">
            <w:pPr>
              <w:spacing w:line="240" w:lineRule="auto"/>
              <w:ind w:hanging="5"/>
              <w:jc w:val="center"/>
              <w:rPr>
                <w:sz w:val="20"/>
                <w:szCs w:val="20"/>
              </w:rPr>
            </w:pPr>
            <w:r w:rsidRPr="00B641B7">
              <w:t xml:space="preserve"> 840.2 </w:t>
            </w:r>
          </w:p>
        </w:tc>
        <w:tc>
          <w:tcPr>
            <w:tcW w:w="1071" w:type="dxa"/>
            <w:tcBorders>
              <w:left w:val="nil"/>
              <w:right w:val="nil"/>
            </w:tcBorders>
          </w:tcPr>
          <w:p w14:paraId="25899382" w14:textId="77777777" w:rsidR="00DD2935" w:rsidRPr="0070296A" w:rsidRDefault="00DD2935" w:rsidP="00DD2935">
            <w:pPr>
              <w:spacing w:line="240" w:lineRule="auto"/>
              <w:ind w:hanging="5"/>
              <w:jc w:val="center"/>
            </w:pPr>
            <w:r w:rsidRPr="00B641B7">
              <w:t xml:space="preserve"> 688.7 </w:t>
            </w:r>
          </w:p>
        </w:tc>
        <w:tc>
          <w:tcPr>
            <w:tcW w:w="1493" w:type="dxa"/>
            <w:tcBorders>
              <w:left w:val="nil"/>
              <w:right w:val="double" w:sz="4" w:space="0" w:color="auto"/>
            </w:tcBorders>
          </w:tcPr>
          <w:p w14:paraId="29ECB9AB" w14:textId="77777777" w:rsidR="00DD2935" w:rsidRPr="0070296A" w:rsidRDefault="00DD2935" w:rsidP="00DD2935">
            <w:pPr>
              <w:spacing w:line="240" w:lineRule="auto"/>
              <w:ind w:hanging="5"/>
              <w:jc w:val="center"/>
              <w:rPr>
                <w:lang w:val="en-US"/>
              </w:rPr>
            </w:pPr>
            <w:r w:rsidRPr="00B641B7">
              <w:t xml:space="preserve"> 763.9 </w:t>
            </w:r>
          </w:p>
        </w:tc>
        <w:tc>
          <w:tcPr>
            <w:tcW w:w="1071" w:type="dxa"/>
            <w:tcBorders>
              <w:left w:val="double" w:sz="4" w:space="0" w:color="auto"/>
              <w:right w:val="nil"/>
            </w:tcBorders>
          </w:tcPr>
          <w:p w14:paraId="799BADFC" w14:textId="77777777" w:rsidR="00DD2935" w:rsidRPr="0070296A" w:rsidRDefault="00DD2935" w:rsidP="00DD2935">
            <w:pPr>
              <w:spacing w:line="240" w:lineRule="auto"/>
              <w:ind w:hanging="5"/>
              <w:jc w:val="center"/>
            </w:pPr>
            <w:r w:rsidRPr="00B641B7">
              <w:t xml:space="preserve"> 763.5 </w:t>
            </w:r>
          </w:p>
        </w:tc>
        <w:tc>
          <w:tcPr>
            <w:tcW w:w="1093" w:type="dxa"/>
            <w:tcBorders>
              <w:left w:val="nil"/>
              <w:right w:val="nil"/>
            </w:tcBorders>
          </w:tcPr>
          <w:p w14:paraId="646E86B8" w14:textId="77777777" w:rsidR="00DD2935" w:rsidRPr="0070296A" w:rsidRDefault="00DD2935" w:rsidP="00DD2935">
            <w:pPr>
              <w:spacing w:line="240" w:lineRule="auto"/>
              <w:ind w:hanging="5"/>
              <w:jc w:val="center"/>
            </w:pPr>
            <w:r w:rsidRPr="00B641B7">
              <w:t xml:space="preserve"> 787.5 </w:t>
            </w:r>
          </w:p>
        </w:tc>
        <w:tc>
          <w:tcPr>
            <w:tcW w:w="1014" w:type="dxa"/>
            <w:tcBorders>
              <w:left w:val="nil"/>
              <w:right w:val="nil"/>
            </w:tcBorders>
          </w:tcPr>
          <w:p w14:paraId="7F332984" w14:textId="77777777" w:rsidR="00DD2935" w:rsidRPr="0070296A" w:rsidRDefault="00DD2935" w:rsidP="00DD2935">
            <w:pPr>
              <w:spacing w:line="240" w:lineRule="auto"/>
              <w:ind w:hanging="5"/>
              <w:jc w:val="center"/>
            </w:pPr>
            <w:r w:rsidRPr="00B641B7">
              <w:t xml:space="preserve"> 813.4 </w:t>
            </w:r>
          </w:p>
        </w:tc>
        <w:tc>
          <w:tcPr>
            <w:tcW w:w="1019" w:type="dxa"/>
            <w:tcBorders>
              <w:left w:val="nil"/>
              <w:right w:val="nil"/>
            </w:tcBorders>
          </w:tcPr>
          <w:p w14:paraId="68CCA3A3" w14:textId="77777777" w:rsidR="00DD2935" w:rsidRPr="0070296A" w:rsidRDefault="00DD2935" w:rsidP="00DD2935">
            <w:pPr>
              <w:spacing w:line="240" w:lineRule="auto"/>
              <w:ind w:hanging="5"/>
              <w:jc w:val="center"/>
            </w:pPr>
            <w:r w:rsidRPr="00B641B7">
              <w:t xml:space="preserve"> 826.4 </w:t>
            </w:r>
          </w:p>
        </w:tc>
      </w:tr>
      <w:tr w:rsidR="00DD2935" w:rsidRPr="0070296A" w14:paraId="114EE09F" w14:textId="77777777" w:rsidTr="0070296A">
        <w:trPr>
          <w:trHeight w:val="249"/>
          <w:jc w:val="center"/>
        </w:trPr>
        <w:tc>
          <w:tcPr>
            <w:tcW w:w="2880" w:type="dxa"/>
            <w:tcBorders>
              <w:left w:val="nil"/>
              <w:bottom w:val="single" w:sz="4" w:space="0" w:color="auto"/>
              <w:right w:val="nil"/>
            </w:tcBorders>
            <w:vAlign w:val="center"/>
          </w:tcPr>
          <w:p w14:paraId="7E48812A" w14:textId="77777777" w:rsidR="00DD2935" w:rsidRPr="0070296A" w:rsidRDefault="00DD2935" w:rsidP="0070296A">
            <w:pPr>
              <w:spacing w:line="240" w:lineRule="auto"/>
              <w:ind w:left="187" w:hanging="5"/>
              <w:jc w:val="left"/>
            </w:pPr>
            <w:r w:rsidRPr="0070296A">
              <w:t>արտաքին երաշխիքներ</w:t>
            </w:r>
          </w:p>
        </w:tc>
        <w:tc>
          <w:tcPr>
            <w:tcW w:w="1095" w:type="dxa"/>
            <w:tcBorders>
              <w:left w:val="nil"/>
              <w:bottom w:val="single" w:sz="4" w:space="0" w:color="auto"/>
              <w:right w:val="nil"/>
            </w:tcBorders>
          </w:tcPr>
          <w:p w14:paraId="3E9013A1" w14:textId="77777777" w:rsidR="00DD2935" w:rsidRPr="0070296A" w:rsidRDefault="00DD2935" w:rsidP="00DD2935">
            <w:pPr>
              <w:spacing w:line="240" w:lineRule="auto"/>
              <w:ind w:firstLine="0"/>
              <w:jc w:val="center"/>
              <w:rPr>
                <w:sz w:val="20"/>
                <w:szCs w:val="20"/>
              </w:rPr>
            </w:pPr>
            <w:r w:rsidRPr="00063811">
              <w:t xml:space="preserve"> 3.8 </w:t>
            </w:r>
          </w:p>
        </w:tc>
        <w:tc>
          <w:tcPr>
            <w:tcW w:w="1071" w:type="dxa"/>
            <w:tcBorders>
              <w:left w:val="nil"/>
              <w:bottom w:val="single" w:sz="4" w:space="0" w:color="auto"/>
              <w:right w:val="nil"/>
            </w:tcBorders>
          </w:tcPr>
          <w:p w14:paraId="384DEC91" w14:textId="77777777" w:rsidR="00DD2935" w:rsidRPr="0070296A" w:rsidRDefault="00DD2935" w:rsidP="00DD2935">
            <w:pPr>
              <w:spacing w:line="240" w:lineRule="auto"/>
              <w:ind w:hanging="5"/>
              <w:jc w:val="center"/>
            </w:pPr>
            <w:r w:rsidRPr="00063811">
              <w:t xml:space="preserve"> 2.9 </w:t>
            </w:r>
          </w:p>
        </w:tc>
        <w:tc>
          <w:tcPr>
            <w:tcW w:w="1493" w:type="dxa"/>
            <w:tcBorders>
              <w:left w:val="nil"/>
              <w:bottom w:val="single" w:sz="4" w:space="0" w:color="auto"/>
              <w:right w:val="double" w:sz="4" w:space="0" w:color="auto"/>
            </w:tcBorders>
          </w:tcPr>
          <w:p w14:paraId="207951CA" w14:textId="77777777" w:rsidR="00DD2935" w:rsidRPr="0070296A" w:rsidRDefault="00DD2935" w:rsidP="00DD2935">
            <w:pPr>
              <w:spacing w:line="240" w:lineRule="auto"/>
              <w:ind w:hanging="5"/>
              <w:jc w:val="center"/>
            </w:pPr>
            <w:r w:rsidRPr="00063811">
              <w:t xml:space="preserve"> 2.9 </w:t>
            </w:r>
          </w:p>
        </w:tc>
        <w:tc>
          <w:tcPr>
            <w:tcW w:w="1071" w:type="dxa"/>
            <w:tcBorders>
              <w:left w:val="double" w:sz="4" w:space="0" w:color="auto"/>
              <w:bottom w:val="single" w:sz="4" w:space="0" w:color="auto"/>
              <w:right w:val="nil"/>
            </w:tcBorders>
          </w:tcPr>
          <w:p w14:paraId="6943876D" w14:textId="77777777" w:rsidR="00DD2935" w:rsidRPr="0070296A" w:rsidRDefault="00DD2935" w:rsidP="00DD2935">
            <w:pPr>
              <w:spacing w:line="240" w:lineRule="auto"/>
              <w:ind w:hanging="5"/>
              <w:jc w:val="center"/>
            </w:pPr>
            <w:r w:rsidRPr="00063811">
              <w:t xml:space="preserve"> 3.1 </w:t>
            </w:r>
          </w:p>
        </w:tc>
        <w:tc>
          <w:tcPr>
            <w:tcW w:w="1093" w:type="dxa"/>
            <w:tcBorders>
              <w:left w:val="nil"/>
              <w:bottom w:val="single" w:sz="4" w:space="0" w:color="auto"/>
              <w:right w:val="nil"/>
            </w:tcBorders>
          </w:tcPr>
          <w:p w14:paraId="5EAF40A7" w14:textId="77777777" w:rsidR="00DD2935" w:rsidRPr="0070296A" w:rsidRDefault="00DD2935" w:rsidP="00DD2935">
            <w:pPr>
              <w:spacing w:line="240" w:lineRule="auto"/>
              <w:ind w:hanging="5"/>
              <w:jc w:val="center"/>
            </w:pPr>
            <w:r w:rsidRPr="00063811">
              <w:t xml:space="preserve"> 3.0 </w:t>
            </w:r>
          </w:p>
        </w:tc>
        <w:tc>
          <w:tcPr>
            <w:tcW w:w="1014" w:type="dxa"/>
            <w:tcBorders>
              <w:left w:val="nil"/>
              <w:bottom w:val="single" w:sz="4" w:space="0" w:color="auto"/>
              <w:right w:val="nil"/>
            </w:tcBorders>
          </w:tcPr>
          <w:p w14:paraId="045041A1" w14:textId="77777777" w:rsidR="00DD2935" w:rsidRPr="0070296A" w:rsidRDefault="00DD2935" w:rsidP="00DD2935">
            <w:pPr>
              <w:spacing w:line="240" w:lineRule="auto"/>
              <w:ind w:hanging="5"/>
              <w:jc w:val="center"/>
            </w:pPr>
            <w:r w:rsidRPr="00063811">
              <w:t xml:space="preserve"> 2.7 </w:t>
            </w:r>
          </w:p>
        </w:tc>
        <w:tc>
          <w:tcPr>
            <w:tcW w:w="1019" w:type="dxa"/>
            <w:tcBorders>
              <w:left w:val="nil"/>
              <w:bottom w:val="single" w:sz="4" w:space="0" w:color="auto"/>
              <w:right w:val="nil"/>
            </w:tcBorders>
          </w:tcPr>
          <w:p w14:paraId="15F273BD" w14:textId="77777777" w:rsidR="00DD2935" w:rsidRPr="0070296A" w:rsidRDefault="00DD2935" w:rsidP="00DD2935">
            <w:pPr>
              <w:spacing w:line="240" w:lineRule="auto"/>
              <w:ind w:hanging="5"/>
              <w:jc w:val="center"/>
            </w:pPr>
            <w:r w:rsidRPr="00063811">
              <w:t xml:space="preserve"> 2.5 </w:t>
            </w:r>
          </w:p>
        </w:tc>
      </w:tr>
      <w:tr w:rsidR="00DD2935" w:rsidRPr="0070296A" w14:paraId="4C61F272" w14:textId="77777777" w:rsidTr="0070296A">
        <w:trPr>
          <w:trHeight w:val="256"/>
          <w:jc w:val="center"/>
        </w:trPr>
        <w:tc>
          <w:tcPr>
            <w:tcW w:w="2880" w:type="dxa"/>
            <w:tcBorders>
              <w:left w:val="nil"/>
              <w:bottom w:val="single" w:sz="12" w:space="0" w:color="auto"/>
              <w:right w:val="nil"/>
            </w:tcBorders>
            <w:vAlign w:val="center"/>
          </w:tcPr>
          <w:p w14:paraId="1A0BE7C4" w14:textId="77777777" w:rsidR="00DD2935" w:rsidRPr="0070296A" w:rsidRDefault="00DD2935" w:rsidP="0070296A">
            <w:pPr>
              <w:spacing w:line="240" w:lineRule="auto"/>
              <w:ind w:left="187" w:hanging="5"/>
              <w:jc w:val="left"/>
            </w:pPr>
            <w:r w:rsidRPr="0070296A">
              <w:t>ներքին երաշխիքներ</w:t>
            </w:r>
          </w:p>
        </w:tc>
        <w:tc>
          <w:tcPr>
            <w:tcW w:w="1095" w:type="dxa"/>
            <w:tcBorders>
              <w:left w:val="nil"/>
              <w:bottom w:val="single" w:sz="12" w:space="0" w:color="auto"/>
              <w:right w:val="nil"/>
            </w:tcBorders>
          </w:tcPr>
          <w:p w14:paraId="55C6FFED" w14:textId="77777777" w:rsidR="00DD2935" w:rsidRPr="0070296A" w:rsidRDefault="00DD2935" w:rsidP="00DD2935">
            <w:pPr>
              <w:spacing w:line="240" w:lineRule="auto"/>
              <w:ind w:firstLine="0"/>
              <w:jc w:val="center"/>
              <w:rPr>
                <w:sz w:val="20"/>
                <w:szCs w:val="20"/>
              </w:rPr>
            </w:pPr>
            <w:r w:rsidRPr="00063811">
              <w:t xml:space="preserve"> 5.4 </w:t>
            </w:r>
          </w:p>
        </w:tc>
        <w:tc>
          <w:tcPr>
            <w:tcW w:w="1071" w:type="dxa"/>
            <w:tcBorders>
              <w:left w:val="nil"/>
              <w:bottom w:val="single" w:sz="12" w:space="0" w:color="auto"/>
              <w:right w:val="nil"/>
            </w:tcBorders>
          </w:tcPr>
          <w:p w14:paraId="4E550A01" w14:textId="77777777" w:rsidR="00DD2935" w:rsidRPr="0070296A" w:rsidRDefault="00DD2935" w:rsidP="00DD2935">
            <w:pPr>
              <w:spacing w:line="240" w:lineRule="auto"/>
              <w:ind w:hanging="5"/>
              <w:jc w:val="center"/>
            </w:pPr>
            <w:r w:rsidRPr="00063811">
              <w:t xml:space="preserve"> 9.2 </w:t>
            </w:r>
          </w:p>
        </w:tc>
        <w:tc>
          <w:tcPr>
            <w:tcW w:w="1493" w:type="dxa"/>
            <w:tcBorders>
              <w:left w:val="nil"/>
              <w:bottom w:val="single" w:sz="12" w:space="0" w:color="auto"/>
              <w:right w:val="double" w:sz="4" w:space="0" w:color="auto"/>
            </w:tcBorders>
          </w:tcPr>
          <w:p w14:paraId="2F6D9936" w14:textId="77777777" w:rsidR="00DD2935" w:rsidRPr="0070296A" w:rsidRDefault="00DD2935" w:rsidP="00DD2935">
            <w:pPr>
              <w:spacing w:line="240" w:lineRule="auto"/>
              <w:ind w:hanging="5"/>
              <w:jc w:val="center"/>
            </w:pPr>
            <w:r w:rsidRPr="00063811">
              <w:t xml:space="preserve"> 2.8 </w:t>
            </w:r>
          </w:p>
        </w:tc>
        <w:tc>
          <w:tcPr>
            <w:tcW w:w="1071" w:type="dxa"/>
            <w:tcBorders>
              <w:left w:val="double" w:sz="4" w:space="0" w:color="auto"/>
              <w:bottom w:val="single" w:sz="12" w:space="0" w:color="auto"/>
              <w:right w:val="nil"/>
            </w:tcBorders>
          </w:tcPr>
          <w:p w14:paraId="1A9B8616" w14:textId="77777777" w:rsidR="00DD2935" w:rsidRPr="0070296A" w:rsidRDefault="00DD2935" w:rsidP="00DD2935">
            <w:pPr>
              <w:spacing w:line="240" w:lineRule="auto"/>
              <w:ind w:hanging="5"/>
              <w:jc w:val="center"/>
            </w:pPr>
            <w:r w:rsidRPr="00063811">
              <w:t xml:space="preserve"> 7.9 </w:t>
            </w:r>
          </w:p>
        </w:tc>
        <w:tc>
          <w:tcPr>
            <w:tcW w:w="1093" w:type="dxa"/>
            <w:tcBorders>
              <w:left w:val="nil"/>
              <w:bottom w:val="single" w:sz="12" w:space="0" w:color="auto"/>
              <w:right w:val="nil"/>
            </w:tcBorders>
          </w:tcPr>
          <w:p w14:paraId="5B73A8D2" w14:textId="77777777" w:rsidR="00DD2935" w:rsidRPr="0070296A" w:rsidRDefault="00DD2935" w:rsidP="00DD2935">
            <w:pPr>
              <w:spacing w:line="240" w:lineRule="auto"/>
              <w:ind w:hanging="5"/>
              <w:jc w:val="center"/>
            </w:pPr>
            <w:r w:rsidRPr="00063811">
              <w:t xml:space="preserve"> 7.9 </w:t>
            </w:r>
          </w:p>
        </w:tc>
        <w:tc>
          <w:tcPr>
            <w:tcW w:w="1014" w:type="dxa"/>
            <w:tcBorders>
              <w:left w:val="nil"/>
              <w:bottom w:val="single" w:sz="12" w:space="0" w:color="auto"/>
              <w:right w:val="nil"/>
            </w:tcBorders>
          </w:tcPr>
          <w:p w14:paraId="7F206E48" w14:textId="77777777" w:rsidR="00DD2935" w:rsidRPr="0070296A" w:rsidRDefault="00DD2935" w:rsidP="00DD2935">
            <w:pPr>
              <w:spacing w:line="240" w:lineRule="auto"/>
              <w:ind w:hanging="5"/>
              <w:jc w:val="center"/>
            </w:pPr>
            <w:r w:rsidRPr="00063811">
              <w:t xml:space="preserve"> 4.9 </w:t>
            </w:r>
          </w:p>
        </w:tc>
        <w:tc>
          <w:tcPr>
            <w:tcW w:w="1019" w:type="dxa"/>
            <w:tcBorders>
              <w:left w:val="nil"/>
              <w:bottom w:val="single" w:sz="12" w:space="0" w:color="auto"/>
              <w:right w:val="nil"/>
            </w:tcBorders>
          </w:tcPr>
          <w:p w14:paraId="1A33B2E0" w14:textId="77777777" w:rsidR="00DD2935" w:rsidRPr="0070296A" w:rsidRDefault="00DD2935" w:rsidP="00DD2935">
            <w:pPr>
              <w:spacing w:line="240" w:lineRule="auto"/>
              <w:ind w:hanging="5"/>
              <w:jc w:val="center"/>
            </w:pPr>
            <w:r w:rsidRPr="00063811">
              <w:t xml:space="preserve"> 3.9 </w:t>
            </w:r>
          </w:p>
        </w:tc>
      </w:tr>
      <w:tr w:rsidR="00856716" w:rsidRPr="0070296A" w14:paraId="49D5BBF1" w14:textId="77777777" w:rsidTr="0070296A">
        <w:trPr>
          <w:trHeight w:val="511"/>
          <w:jc w:val="center"/>
        </w:trPr>
        <w:tc>
          <w:tcPr>
            <w:tcW w:w="2880" w:type="dxa"/>
            <w:tcBorders>
              <w:top w:val="single" w:sz="12" w:space="0" w:color="auto"/>
              <w:left w:val="nil"/>
              <w:right w:val="nil"/>
            </w:tcBorders>
            <w:vAlign w:val="center"/>
          </w:tcPr>
          <w:p w14:paraId="649EECA8" w14:textId="77777777" w:rsidR="00E3489B" w:rsidRPr="0070296A" w:rsidRDefault="00E3489B" w:rsidP="00E3489B">
            <w:pPr>
              <w:spacing w:line="240" w:lineRule="auto"/>
              <w:ind w:hanging="5"/>
              <w:jc w:val="left"/>
            </w:pPr>
            <w:r w:rsidRPr="0070296A">
              <w:t>Կառավարության պարտքի տոկոսավճար</w:t>
            </w:r>
          </w:p>
        </w:tc>
        <w:tc>
          <w:tcPr>
            <w:tcW w:w="1095" w:type="dxa"/>
            <w:tcBorders>
              <w:top w:val="single" w:sz="12" w:space="0" w:color="auto"/>
              <w:left w:val="nil"/>
              <w:right w:val="nil"/>
            </w:tcBorders>
            <w:vAlign w:val="center"/>
          </w:tcPr>
          <w:p w14:paraId="3FE9E2CA" w14:textId="77777777" w:rsidR="00E3489B" w:rsidRPr="0070296A" w:rsidRDefault="00E3489B" w:rsidP="00E3489B">
            <w:pPr>
              <w:spacing w:line="240" w:lineRule="auto"/>
              <w:ind w:hanging="5"/>
              <w:jc w:val="center"/>
              <w:rPr>
                <w:sz w:val="20"/>
                <w:szCs w:val="20"/>
              </w:rPr>
            </w:pPr>
            <w:r w:rsidRPr="0070296A">
              <w:t xml:space="preserve"> 180.8 </w:t>
            </w:r>
          </w:p>
        </w:tc>
        <w:tc>
          <w:tcPr>
            <w:tcW w:w="1071" w:type="dxa"/>
            <w:tcBorders>
              <w:top w:val="single" w:sz="12" w:space="0" w:color="auto"/>
              <w:left w:val="nil"/>
              <w:right w:val="nil"/>
            </w:tcBorders>
            <w:vAlign w:val="center"/>
          </w:tcPr>
          <w:p w14:paraId="0AAE3F98" w14:textId="77777777" w:rsidR="00E3489B" w:rsidRPr="0070296A" w:rsidRDefault="00E3489B" w:rsidP="00E3489B">
            <w:pPr>
              <w:spacing w:line="240" w:lineRule="auto"/>
              <w:ind w:hanging="5"/>
              <w:jc w:val="center"/>
            </w:pPr>
            <w:r w:rsidRPr="0070296A">
              <w:t xml:space="preserve"> 198.3 </w:t>
            </w:r>
          </w:p>
        </w:tc>
        <w:tc>
          <w:tcPr>
            <w:tcW w:w="1493" w:type="dxa"/>
            <w:tcBorders>
              <w:top w:val="single" w:sz="12" w:space="0" w:color="auto"/>
              <w:left w:val="nil"/>
              <w:right w:val="double" w:sz="4" w:space="0" w:color="auto"/>
            </w:tcBorders>
            <w:vAlign w:val="center"/>
          </w:tcPr>
          <w:p w14:paraId="59CA6663" w14:textId="77777777" w:rsidR="00E3489B" w:rsidRPr="0070296A" w:rsidRDefault="00E3489B" w:rsidP="00E3489B">
            <w:pPr>
              <w:spacing w:line="240" w:lineRule="auto"/>
              <w:ind w:hanging="5"/>
              <w:jc w:val="center"/>
            </w:pPr>
            <w:r w:rsidRPr="0070296A">
              <w:t xml:space="preserve"> 272.9 </w:t>
            </w:r>
          </w:p>
        </w:tc>
        <w:tc>
          <w:tcPr>
            <w:tcW w:w="1071" w:type="dxa"/>
            <w:tcBorders>
              <w:top w:val="single" w:sz="12" w:space="0" w:color="auto"/>
              <w:left w:val="double" w:sz="4" w:space="0" w:color="auto"/>
              <w:right w:val="nil"/>
            </w:tcBorders>
            <w:vAlign w:val="center"/>
          </w:tcPr>
          <w:p w14:paraId="44C6B856" w14:textId="77777777" w:rsidR="00E3489B" w:rsidRPr="0070296A" w:rsidRDefault="00E3489B" w:rsidP="00E3489B">
            <w:pPr>
              <w:spacing w:line="240" w:lineRule="auto"/>
              <w:ind w:firstLine="0"/>
              <w:jc w:val="center"/>
            </w:pPr>
            <w:r w:rsidRPr="0070296A">
              <w:t xml:space="preserve"> 272.9 </w:t>
            </w:r>
          </w:p>
        </w:tc>
        <w:tc>
          <w:tcPr>
            <w:tcW w:w="1093" w:type="dxa"/>
            <w:tcBorders>
              <w:top w:val="single" w:sz="12" w:space="0" w:color="auto"/>
              <w:left w:val="nil"/>
              <w:right w:val="nil"/>
            </w:tcBorders>
            <w:vAlign w:val="center"/>
          </w:tcPr>
          <w:p w14:paraId="169A82F4" w14:textId="77777777" w:rsidR="00E3489B" w:rsidRPr="0070296A" w:rsidRDefault="00E3489B" w:rsidP="00E3489B">
            <w:pPr>
              <w:spacing w:line="240" w:lineRule="auto"/>
              <w:ind w:hanging="5"/>
              <w:jc w:val="center"/>
            </w:pPr>
            <w:r w:rsidRPr="0070296A">
              <w:t xml:space="preserve"> 326.9 </w:t>
            </w:r>
          </w:p>
        </w:tc>
        <w:tc>
          <w:tcPr>
            <w:tcW w:w="1014" w:type="dxa"/>
            <w:tcBorders>
              <w:top w:val="single" w:sz="12" w:space="0" w:color="auto"/>
              <w:left w:val="nil"/>
              <w:right w:val="nil"/>
            </w:tcBorders>
            <w:vAlign w:val="center"/>
          </w:tcPr>
          <w:p w14:paraId="409E7799" w14:textId="77777777" w:rsidR="00E3489B" w:rsidRPr="0070296A" w:rsidRDefault="00E3489B" w:rsidP="00E3489B">
            <w:pPr>
              <w:spacing w:line="240" w:lineRule="auto"/>
              <w:ind w:firstLine="0"/>
              <w:jc w:val="center"/>
            </w:pPr>
            <w:r w:rsidRPr="0070296A">
              <w:t xml:space="preserve"> 368.7 </w:t>
            </w:r>
          </w:p>
        </w:tc>
        <w:tc>
          <w:tcPr>
            <w:tcW w:w="1019" w:type="dxa"/>
            <w:tcBorders>
              <w:top w:val="single" w:sz="12" w:space="0" w:color="auto"/>
              <w:left w:val="nil"/>
              <w:right w:val="nil"/>
            </w:tcBorders>
            <w:vAlign w:val="center"/>
          </w:tcPr>
          <w:p w14:paraId="1A5F01D3" w14:textId="77777777" w:rsidR="00E3489B" w:rsidRPr="0070296A" w:rsidRDefault="00E3489B" w:rsidP="00E3489B">
            <w:pPr>
              <w:spacing w:line="240" w:lineRule="auto"/>
              <w:ind w:hanging="5"/>
              <w:jc w:val="center"/>
            </w:pPr>
            <w:r w:rsidRPr="0070296A">
              <w:t xml:space="preserve"> 407.2 </w:t>
            </w:r>
          </w:p>
        </w:tc>
      </w:tr>
      <w:tr w:rsidR="00856716" w:rsidRPr="0070296A" w14:paraId="476FE4F4" w14:textId="77777777" w:rsidTr="0070296A">
        <w:trPr>
          <w:trHeight w:val="511"/>
          <w:jc w:val="center"/>
        </w:trPr>
        <w:tc>
          <w:tcPr>
            <w:tcW w:w="2880" w:type="dxa"/>
            <w:tcBorders>
              <w:left w:val="nil"/>
              <w:right w:val="nil"/>
            </w:tcBorders>
            <w:vAlign w:val="center"/>
          </w:tcPr>
          <w:p w14:paraId="2797E08C" w14:textId="77777777" w:rsidR="00E3489B" w:rsidRPr="0070296A" w:rsidRDefault="00E3489B" w:rsidP="00E3489B">
            <w:pPr>
              <w:spacing w:line="240" w:lineRule="auto"/>
              <w:ind w:hanging="5"/>
              <w:jc w:val="left"/>
            </w:pPr>
            <w:r w:rsidRPr="0070296A">
              <w:t>Տոկոսավճար/պետական բյուջեի ծախսեր (%)</w:t>
            </w:r>
          </w:p>
        </w:tc>
        <w:tc>
          <w:tcPr>
            <w:tcW w:w="1095" w:type="dxa"/>
            <w:tcBorders>
              <w:left w:val="nil"/>
              <w:right w:val="nil"/>
            </w:tcBorders>
            <w:vAlign w:val="center"/>
          </w:tcPr>
          <w:p w14:paraId="088E2617" w14:textId="77777777" w:rsidR="00E3489B" w:rsidRPr="0070296A" w:rsidRDefault="00E3489B" w:rsidP="00E3489B">
            <w:pPr>
              <w:spacing w:line="240" w:lineRule="auto"/>
              <w:ind w:hanging="5"/>
              <w:jc w:val="center"/>
              <w:rPr>
                <w:sz w:val="20"/>
                <w:szCs w:val="20"/>
              </w:rPr>
            </w:pPr>
            <w:r w:rsidRPr="0070296A">
              <w:t xml:space="preserve"> 9.0 </w:t>
            </w:r>
          </w:p>
        </w:tc>
        <w:tc>
          <w:tcPr>
            <w:tcW w:w="1071" w:type="dxa"/>
            <w:tcBorders>
              <w:left w:val="nil"/>
              <w:right w:val="nil"/>
            </w:tcBorders>
            <w:vAlign w:val="center"/>
          </w:tcPr>
          <w:p w14:paraId="505801EB" w14:textId="77777777" w:rsidR="00E3489B" w:rsidRPr="0070296A" w:rsidRDefault="00E3489B" w:rsidP="00E3489B">
            <w:pPr>
              <w:spacing w:line="240" w:lineRule="auto"/>
              <w:ind w:hanging="5"/>
              <w:jc w:val="center"/>
            </w:pPr>
            <w:r w:rsidRPr="0070296A">
              <w:t xml:space="preserve"> 8.8 </w:t>
            </w:r>
          </w:p>
        </w:tc>
        <w:tc>
          <w:tcPr>
            <w:tcW w:w="1493" w:type="dxa"/>
            <w:tcBorders>
              <w:left w:val="nil"/>
              <w:right w:val="double" w:sz="4" w:space="0" w:color="auto"/>
            </w:tcBorders>
            <w:vAlign w:val="center"/>
          </w:tcPr>
          <w:p w14:paraId="5B4E6BBC" w14:textId="77777777" w:rsidR="00E3489B" w:rsidRPr="0070296A" w:rsidRDefault="00E3489B" w:rsidP="00E3489B">
            <w:pPr>
              <w:spacing w:line="240" w:lineRule="auto"/>
              <w:ind w:hanging="5"/>
              <w:jc w:val="center"/>
            </w:pPr>
            <w:r w:rsidRPr="0070296A">
              <w:t xml:space="preserve"> 10.5 </w:t>
            </w:r>
          </w:p>
        </w:tc>
        <w:tc>
          <w:tcPr>
            <w:tcW w:w="1071" w:type="dxa"/>
            <w:tcBorders>
              <w:left w:val="double" w:sz="4" w:space="0" w:color="auto"/>
              <w:right w:val="nil"/>
            </w:tcBorders>
            <w:vAlign w:val="center"/>
          </w:tcPr>
          <w:p w14:paraId="6A88038E" w14:textId="77777777" w:rsidR="00E3489B" w:rsidRPr="0070296A" w:rsidRDefault="00E3489B" w:rsidP="00E3489B">
            <w:pPr>
              <w:spacing w:line="240" w:lineRule="auto"/>
              <w:ind w:firstLine="0"/>
              <w:jc w:val="center"/>
            </w:pPr>
            <w:r w:rsidRPr="0070296A">
              <w:t xml:space="preserve"> 10.5 </w:t>
            </w:r>
          </w:p>
        </w:tc>
        <w:tc>
          <w:tcPr>
            <w:tcW w:w="1093" w:type="dxa"/>
            <w:tcBorders>
              <w:left w:val="nil"/>
              <w:right w:val="nil"/>
            </w:tcBorders>
            <w:vAlign w:val="center"/>
          </w:tcPr>
          <w:p w14:paraId="7EFD4CE0" w14:textId="77777777" w:rsidR="00E3489B" w:rsidRPr="0070296A" w:rsidRDefault="00E3489B" w:rsidP="00E3489B">
            <w:pPr>
              <w:spacing w:line="240" w:lineRule="auto"/>
              <w:ind w:hanging="5"/>
              <w:jc w:val="center"/>
            </w:pPr>
            <w:r w:rsidRPr="0070296A">
              <w:t xml:space="preserve"> 11.0 </w:t>
            </w:r>
          </w:p>
        </w:tc>
        <w:tc>
          <w:tcPr>
            <w:tcW w:w="1014" w:type="dxa"/>
            <w:tcBorders>
              <w:left w:val="nil"/>
              <w:right w:val="nil"/>
            </w:tcBorders>
            <w:vAlign w:val="center"/>
          </w:tcPr>
          <w:p w14:paraId="567B3BF6" w14:textId="77777777" w:rsidR="00E3489B" w:rsidRPr="0070296A" w:rsidRDefault="00E3489B" w:rsidP="00E3489B">
            <w:pPr>
              <w:spacing w:line="240" w:lineRule="auto"/>
              <w:ind w:hanging="5"/>
              <w:jc w:val="center"/>
            </w:pPr>
            <w:r w:rsidRPr="0070296A">
              <w:t xml:space="preserve"> 11.0 </w:t>
            </w:r>
          </w:p>
        </w:tc>
        <w:tc>
          <w:tcPr>
            <w:tcW w:w="1019" w:type="dxa"/>
            <w:tcBorders>
              <w:left w:val="nil"/>
              <w:right w:val="nil"/>
            </w:tcBorders>
            <w:vAlign w:val="center"/>
          </w:tcPr>
          <w:p w14:paraId="50B83FAE" w14:textId="77777777" w:rsidR="00E3489B" w:rsidRPr="0070296A" w:rsidRDefault="00E3489B" w:rsidP="00E3489B">
            <w:pPr>
              <w:spacing w:line="240" w:lineRule="auto"/>
              <w:ind w:hanging="5"/>
              <w:jc w:val="center"/>
            </w:pPr>
            <w:r w:rsidRPr="0070296A">
              <w:t xml:space="preserve"> 10.7 </w:t>
            </w:r>
          </w:p>
        </w:tc>
      </w:tr>
      <w:tr w:rsidR="00856716" w:rsidRPr="0070296A" w14:paraId="67197BA9" w14:textId="77777777" w:rsidTr="0070296A">
        <w:trPr>
          <w:trHeight w:val="766"/>
          <w:jc w:val="center"/>
        </w:trPr>
        <w:tc>
          <w:tcPr>
            <w:tcW w:w="2880" w:type="dxa"/>
            <w:tcBorders>
              <w:left w:val="nil"/>
              <w:right w:val="nil"/>
            </w:tcBorders>
            <w:vAlign w:val="center"/>
          </w:tcPr>
          <w:p w14:paraId="2AAF5050" w14:textId="77777777" w:rsidR="00E3489B" w:rsidRPr="0070296A" w:rsidRDefault="00E3489B" w:rsidP="00E3489B">
            <w:pPr>
              <w:spacing w:line="240" w:lineRule="auto"/>
              <w:ind w:hanging="5"/>
              <w:jc w:val="left"/>
            </w:pPr>
            <w:r w:rsidRPr="0070296A">
              <w:t>Տոկոսավճար/պետական բյուջեի սեփական (առանց դրամաշնորհներ) եկամուտներ (%)</w:t>
            </w:r>
          </w:p>
        </w:tc>
        <w:tc>
          <w:tcPr>
            <w:tcW w:w="1095" w:type="dxa"/>
            <w:tcBorders>
              <w:left w:val="nil"/>
              <w:right w:val="nil"/>
            </w:tcBorders>
            <w:vAlign w:val="center"/>
          </w:tcPr>
          <w:p w14:paraId="22A8E794" w14:textId="77777777" w:rsidR="00E3489B" w:rsidRPr="0070296A" w:rsidRDefault="00E3489B" w:rsidP="00E3489B">
            <w:pPr>
              <w:spacing w:line="240" w:lineRule="auto"/>
              <w:ind w:hanging="5"/>
              <w:jc w:val="center"/>
              <w:rPr>
                <w:sz w:val="20"/>
                <w:szCs w:val="20"/>
              </w:rPr>
            </w:pPr>
            <w:r w:rsidRPr="0070296A">
              <w:t xml:space="preserve"> 10.8 </w:t>
            </w:r>
          </w:p>
        </w:tc>
        <w:tc>
          <w:tcPr>
            <w:tcW w:w="1071" w:type="dxa"/>
            <w:tcBorders>
              <w:left w:val="nil"/>
              <w:right w:val="nil"/>
            </w:tcBorders>
            <w:vAlign w:val="center"/>
          </w:tcPr>
          <w:p w14:paraId="44C8DC6D" w14:textId="77777777" w:rsidR="00E3489B" w:rsidRPr="0070296A" w:rsidRDefault="00E3489B" w:rsidP="00E3489B">
            <w:pPr>
              <w:spacing w:line="240" w:lineRule="auto"/>
              <w:ind w:hanging="5"/>
              <w:jc w:val="center"/>
            </w:pPr>
            <w:r w:rsidRPr="0070296A">
              <w:t xml:space="preserve"> 9.7 </w:t>
            </w:r>
          </w:p>
        </w:tc>
        <w:tc>
          <w:tcPr>
            <w:tcW w:w="1493" w:type="dxa"/>
            <w:tcBorders>
              <w:left w:val="nil"/>
              <w:right w:val="double" w:sz="4" w:space="0" w:color="auto"/>
            </w:tcBorders>
            <w:vAlign w:val="center"/>
          </w:tcPr>
          <w:p w14:paraId="68BD1C42" w14:textId="77777777" w:rsidR="00E3489B" w:rsidRPr="0070296A" w:rsidRDefault="00E3489B" w:rsidP="00E3489B">
            <w:pPr>
              <w:spacing w:line="240" w:lineRule="auto"/>
              <w:ind w:hanging="5"/>
              <w:jc w:val="center"/>
            </w:pPr>
            <w:r w:rsidRPr="0070296A">
              <w:t xml:space="preserve"> 11.9 </w:t>
            </w:r>
          </w:p>
        </w:tc>
        <w:tc>
          <w:tcPr>
            <w:tcW w:w="1071" w:type="dxa"/>
            <w:tcBorders>
              <w:left w:val="double" w:sz="4" w:space="0" w:color="auto"/>
              <w:right w:val="nil"/>
            </w:tcBorders>
            <w:vAlign w:val="center"/>
          </w:tcPr>
          <w:p w14:paraId="39F207F0" w14:textId="77777777" w:rsidR="00E3489B" w:rsidRPr="0070296A" w:rsidRDefault="00E3489B" w:rsidP="00E3489B">
            <w:pPr>
              <w:spacing w:line="240" w:lineRule="auto"/>
              <w:ind w:hanging="5"/>
              <w:jc w:val="center"/>
            </w:pPr>
            <w:r w:rsidRPr="0070296A">
              <w:t xml:space="preserve"> 11.8 </w:t>
            </w:r>
          </w:p>
        </w:tc>
        <w:tc>
          <w:tcPr>
            <w:tcW w:w="1093" w:type="dxa"/>
            <w:tcBorders>
              <w:left w:val="nil"/>
              <w:right w:val="nil"/>
            </w:tcBorders>
            <w:vAlign w:val="center"/>
          </w:tcPr>
          <w:p w14:paraId="1527549D" w14:textId="77777777" w:rsidR="00E3489B" w:rsidRPr="0070296A" w:rsidRDefault="00E3489B" w:rsidP="00E3489B">
            <w:pPr>
              <w:spacing w:line="240" w:lineRule="auto"/>
              <w:ind w:hanging="5"/>
              <w:jc w:val="center"/>
            </w:pPr>
            <w:r w:rsidRPr="0070296A">
              <w:t xml:space="preserve"> 12.3 </w:t>
            </w:r>
          </w:p>
        </w:tc>
        <w:tc>
          <w:tcPr>
            <w:tcW w:w="1014" w:type="dxa"/>
            <w:tcBorders>
              <w:left w:val="nil"/>
              <w:right w:val="nil"/>
            </w:tcBorders>
            <w:vAlign w:val="center"/>
          </w:tcPr>
          <w:p w14:paraId="20E5B705" w14:textId="77777777" w:rsidR="00E3489B" w:rsidRPr="0070296A" w:rsidRDefault="00E3489B" w:rsidP="00E3489B">
            <w:pPr>
              <w:spacing w:line="240" w:lineRule="auto"/>
              <w:ind w:hanging="5"/>
              <w:jc w:val="center"/>
            </w:pPr>
            <w:r w:rsidRPr="0070296A">
              <w:t xml:space="preserve"> 12.2 </w:t>
            </w:r>
          </w:p>
        </w:tc>
        <w:tc>
          <w:tcPr>
            <w:tcW w:w="1019" w:type="dxa"/>
            <w:tcBorders>
              <w:left w:val="nil"/>
              <w:right w:val="nil"/>
            </w:tcBorders>
            <w:vAlign w:val="center"/>
          </w:tcPr>
          <w:p w14:paraId="27AB0632" w14:textId="77777777" w:rsidR="00E3489B" w:rsidRPr="0070296A" w:rsidRDefault="00E3489B" w:rsidP="00E3489B">
            <w:pPr>
              <w:spacing w:line="240" w:lineRule="auto"/>
              <w:ind w:hanging="5"/>
              <w:jc w:val="center"/>
            </w:pPr>
            <w:r w:rsidRPr="0070296A">
              <w:t xml:space="preserve"> 11.8 </w:t>
            </w:r>
          </w:p>
        </w:tc>
      </w:tr>
      <w:tr w:rsidR="00856716" w:rsidRPr="0070296A" w14:paraId="48F84FCE" w14:textId="77777777" w:rsidTr="0070296A">
        <w:trPr>
          <w:trHeight w:val="261"/>
          <w:jc w:val="center"/>
        </w:trPr>
        <w:tc>
          <w:tcPr>
            <w:tcW w:w="2880" w:type="dxa"/>
            <w:tcBorders>
              <w:left w:val="nil"/>
              <w:bottom w:val="thickThinSmallGap" w:sz="24" w:space="0" w:color="auto"/>
              <w:right w:val="nil"/>
            </w:tcBorders>
            <w:vAlign w:val="center"/>
          </w:tcPr>
          <w:p w14:paraId="57A9F7E2" w14:textId="77777777" w:rsidR="00856716" w:rsidRPr="0070296A" w:rsidRDefault="00856716" w:rsidP="00856716">
            <w:pPr>
              <w:spacing w:line="240" w:lineRule="auto"/>
              <w:ind w:hanging="5"/>
              <w:jc w:val="left"/>
            </w:pPr>
            <w:r w:rsidRPr="0070296A">
              <w:t>Տոկոսավճար/ՀՆԱ (%)</w:t>
            </w:r>
          </w:p>
        </w:tc>
        <w:tc>
          <w:tcPr>
            <w:tcW w:w="1095" w:type="dxa"/>
            <w:tcBorders>
              <w:left w:val="nil"/>
              <w:bottom w:val="thickThinSmallGap" w:sz="24" w:space="0" w:color="auto"/>
              <w:right w:val="nil"/>
            </w:tcBorders>
            <w:vAlign w:val="center"/>
          </w:tcPr>
          <w:p w14:paraId="2E976BC0" w14:textId="77777777" w:rsidR="00856716" w:rsidRPr="0070296A" w:rsidRDefault="00856716" w:rsidP="00856716">
            <w:pPr>
              <w:spacing w:line="240" w:lineRule="auto"/>
              <w:ind w:hanging="5"/>
              <w:jc w:val="center"/>
              <w:rPr>
                <w:sz w:val="20"/>
                <w:szCs w:val="20"/>
              </w:rPr>
            </w:pPr>
            <w:r w:rsidRPr="0070296A">
              <w:t xml:space="preserve"> 2.6 </w:t>
            </w:r>
          </w:p>
        </w:tc>
        <w:tc>
          <w:tcPr>
            <w:tcW w:w="1071" w:type="dxa"/>
            <w:tcBorders>
              <w:left w:val="nil"/>
              <w:bottom w:val="thickThinSmallGap" w:sz="24" w:space="0" w:color="auto"/>
              <w:right w:val="nil"/>
            </w:tcBorders>
            <w:vAlign w:val="center"/>
          </w:tcPr>
          <w:p w14:paraId="020D65A4" w14:textId="77777777" w:rsidR="00856716" w:rsidRPr="0070296A" w:rsidRDefault="00856716" w:rsidP="00856716">
            <w:pPr>
              <w:spacing w:line="240" w:lineRule="auto"/>
              <w:ind w:hanging="5"/>
              <w:jc w:val="center"/>
            </w:pPr>
            <w:r w:rsidRPr="0070296A">
              <w:t xml:space="preserve"> 2.3 </w:t>
            </w:r>
          </w:p>
        </w:tc>
        <w:tc>
          <w:tcPr>
            <w:tcW w:w="1493" w:type="dxa"/>
            <w:tcBorders>
              <w:left w:val="nil"/>
              <w:bottom w:val="thickThinSmallGap" w:sz="24" w:space="0" w:color="auto"/>
              <w:right w:val="double" w:sz="4" w:space="0" w:color="auto"/>
            </w:tcBorders>
            <w:vAlign w:val="center"/>
          </w:tcPr>
          <w:p w14:paraId="57010397" w14:textId="77777777" w:rsidR="00856716" w:rsidRPr="0070296A" w:rsidRDefault="00856716" w:rsidP="00856716">
            <w:pPr>
              <w:spacing w:line="240" w:lineRule="auto"/>
              <w:ind w:hanging="5"/>
              <w:jc w:val="center"/>
            </w:pPr>
            <w:r w:rsidRPr="0070296A">
              <w:t xml:space="preserve"> 2.9 </w:t>
            </w:r>
          </w:p>
        </w:tc>
        <w:tc>
          <w:tcPr>
            <w:tcW w:w="1071" w:type="dxa"/>
            <w:tcBorders>
              <w:left w:val="double" w:sz="4" w:space="0" w:color="auto"/>
              <w:bottom w:val="thickThinSmallGap" w:sz="24" w:space="0" w:color="auto"/>
              <w:right w:val="nil"/>
            </w:tcBorders>
            <w:vAlign w:val="center"/>
          </w:tcPr>
          <w:p w14:paraId="5CF3AED8" w14:textId="77777777" w:rsidR="00856716" w:rsidRPr="0070296A" w:rsidRDefault="00856716" w:rsidP="00856716">
            <w:pPr>
              <w:spacing w:line="240" w:lineRule="auto"/>
              <w:ind w:hanging="5"/>
              <w:jc w:val="center"/>
            </w:pPr>
            <w:r w:rsidRPr="0070296A">
              <w:t xml:space="preserve"> 2.9 </w:t>
            </w:r>
          </w:p>
        </w:tc>
        <w:tc>
          <w:tcPr>
            <w:tcW w:w="1093" w:type="dxa"/>
            <w:tcBorders>
              <w:left w:val="nil"/>
              <w:bottom w:val="thickThinSmallGap" w:sz="24" w:space="0" w:color="auto"/>
              <w:right w:val="nil"/>
            </w:tcBorders>
            <w:vAlign w:val="center"/>
          </w:tcPr>
          <w:p w14:paraId="0B877009" w14:textId="77777777" w:rsidR="00856716" w:rsidRPr="0070296A" w:rsidRDefault="00856716" w:rsidP="00856716">
            <w:pPr>
              <w:spacing w:line="240" w:lineRule="auto"/>
              <w:ind w:hanging="5"/>
              <w:jc w:val="center"/>
            </w:pPr>
            <w:r w:rsidRPr="0070296A">
              <w:t xml:space="preserve"> 3.1 </w:t>
            </w:r>
          </w:p>
        </w:tc>
        <w:tc>
          <w:tcPr>
            <w:tcW w:w="1014" w:type="dxa"/>
            <w:tcBorders>
              <w:left w:val="nil"/>
              <w:bottom w:val="thickThinSmallGap" w:sz="24" w:space="0" w:color="auto"/>
              <w:right w:val="nil"/>
            </w:tcBorders>
            <w:vAlign w:val="center"/>
          </w:tcPr>
          <w:p w14:paraId="65E1BB65" w14:textId="77777777" w:rsidR="00856716" w:rsidRPr="0070296A" w:rsidRDefault="00856716" w:rsidP="00856716">
            <w:pPr>
              <w:spacing w:line="240" w:lineRule="auto"/>
              <w:ind w:hanging="5"/>
              <w:jc w:val="center"/>
            </w:pPr>
            <w:r w:rsidRPr="0070296A">
              <w:t xml:space="preserve"> 3.1 </w:t>
            </w:r>
          </w:p>
        </w:tc>
        <w:tc>
          <w:tcPr>
            <w:tcW w:w="1019" w:type="dxa"/>
            <w:tcBorders>
              <w:left w:val="nil"/>
              <w:bottom w:val="thickThinSmallGap" w:sz="24" w:space="0" w:color="auto"/>
              <w:right w:val="nil"/>
            </w:tcBorders>
            <w:vAlign w:val="center"/>
          </w:tcPr>
          <w:p w14:paraId="1FDEFF64" w14:textId="77777777" w:rsidR="00856716" w:rsidRPr="0070296A" w:rsidRDefault="00856716" w:rsidP="00856716">
            <w:pPr>
              <w:spacing w:line="240" w:lineRule="auto"/>
              <w:ind w:hanging="5"/>
              <w:jc w:val="center"/>
              <w:rPr>
                <w:lang w:val="en-US"/>
              </w:rPr>
            </w:pPr>
            <w:r w:rsidRPr="0070296A">
              <w:t xml:space="preserve"> 3.1 </w:t>
            </w:r>
          </w:p>
        </w:tc>
      </w:tr>
    </w:tbl>
    <w:p w14:paraId="791A7FAD" w14:textId="77777777" w:rsidR="00141B38" w:rsidRPr="00E06CCC" w:rsidRDefault="002264FD" w:rsidP="0070296A">
      <w:pPr>
        <w:ind w:firstLine="0"/>
        <w:rPr>
          <w:color w:val="FF0000"/>
        </w:rPr>
      </w:pPr>
      <w:r w:rsidRPr="000D4D8C">
        <w:rPr>
          <w:sz w:val="18"/>
        </w:rPr>
        <w:t>Աղբյուրը՝ ՀՀ ՖՆ հաշվարկներ և կանխատեսումներ</w:t>
      </w:r>
    </w:p>
    <w:p w14:paraId="08A11AFE" w14:textId="77777777" w:rsidR="00141B38" w:rsidRPr="0070296A" w:rsidRDefault="00025E2D" w:rsidP="0070296A">
      <w:pPr>
        <w:pStyle w:val="af6"/>
        <w:numPr>
          <w:ilvl w:val="0"/>
          <w:numId w:val="35"/>
        </w:numPr>
        <w:spacing w:before="0" w:line="360" w:lineRule="auto"/>
        <w:ind w:left="1276" w:hanging="1276"/>
      </w:pPr>
      <w:r w:rsidRPr="0070296A">
        <w:t xml:space="preserve">Պետական պարտատոմսերի ցուցանիշները </w:t>
      </w:r>
      <w:r w:rsidR="00990DD3" w:rsidRPr="0070296A">
        <w:t>20</w:t>
      </w:r>
      <w:r w:rsidR="00815826" w:rsidRPr="0070296A">
        <w:t>2</w:t>
      </w:r>
      <w:r w:rsidR="00856716" w:rsidRPr="0070296A">
        <w:t>1</w:t>
      </w:r>
      <w:r w:rsidRPr="0070296A">
        <w:t>-202</w:t>
      </w:r>
      <w:r w:rsidR="00856716" w:rsidRPr="0070296A">
        <w:t>6</w:t>
      </w:r>
      <w:r w:rsidR="00FD74F9" w:rsidRPr="0070296A">
        <w:t xml:space="preserve"> </w:t>
      </w:r>
      <w:r w:rsidRPr="0070296A">
        <w:t>թ</w:t>
      </w:r>
      <w:r w:rsidR="00FD74F9" w:rsidRPr="0070296A">
        <w:t>վականներին</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1132"/>
        <w:gridCol w:w="983"/>
        <w:gridCol w:w="1238"/>
        <w:gridCol w:w="1087"/>
        <w:gridCol w:w="971"/>
        <w:gridCol w:w="1003"/>
        <w:gridCol w:w="1028"/>
      </w:tblGrid>
      <w:tr w:rsidR="00815826" w:rsidRPr="0070296A" w14:paraId="2B984C5B" w14:textId="77777777" w:rsidTr="00D76EC5">
        <w:trPr>
          <w:trHeight w:val="642"/>
          <w:tblHeader/>
          <w:jc w:val="center"/>
        </w:trPr>
        <w:tc>
          <w:tcPr>
            <w:tcW w:w="3022" w:type="dxa"/>
            <w:tcBorders>
              <w:top w:val="thinThickThinSmallGap" w:sz="24" w:space="0" w:color="auto"/>
              <w:left w:val="nil"/>
              <w:bottom w:val="thinThickSmallGap" w:sz="24" w:space="0" w:color="auto"/>
              <w:right w:val="nil"/>
            </w:tcBorders>
            <w:shd w:val="clear" w:color="auto" w:fill="5B9BD5"/>
            <w:vAlign w:val="center"/>
          </w:tcPr>
          <w:p w14:paraId="27954197" w14:textId="77777777" w:rsidR="00815826" w:rsidRPr="0070296A" w:rsidRDefault="00815826" w:rsidP="00815826">
            <w:pPr>
              <w:spacing w:line="240" w:lineRule="auto"/>
              <w:ind w:firstLine="0"/>
              <w:jc w:val="center"/>
            </w:pPr>
          </w:p>
        </w:tc>
        <w:tc>
          <w:tcPr>
            <w:tcW w:w="1132" w:type="dxa"/>
            <w:tcBorders>
              <w:top w:val="thinThickThinSmallGap" w:sz="24" w:space="0" w:color="auto"/>
              <w:left w:val="nil"/>
              <w:bottom w:val="thinThickSmallGap" w:sz="24" w:space="0" w:color="auto"/>
              <w:right w:val="nil"/>
            </w:tcBorders>
            <w:shd w:val="clear" w:color="auto" w:fill="5B9BD5"/>
            <w:vAlign w:val="center"/>
          </w:tcPr>
          <w:p w14:paraId="240203FE" w14:textId="77777777" w:rsidR="00815826" w:rsidRPr="0070296A" w:rsidRDefault="00815826" w:rsidP="0070296A">
            <w:pPr>
              <w:spacing w:line="240" w:lineRule="auto"/>
              <w:ind w:firstLine="0"/>
              <w:jc w:val="center"/>
            </w:pPr>
            <w:r w:rsidRPr="0070296A">
              <w:t>20</w:t>
            </w:r>
            <w:r w:rsidRPr="0070296A">
              <w:rPr>
                <w:lang w:val="en-US"/>
              </w:rPr>
              <w:t>2</w:t>
            </w:r>
            <w:r w:rsidR="00856716" w:rsidRPr="0070296A">
              <w:rPr>
                <w:lang w:val="en-US"/>
              </w:rPr>
              <w:t>1</w:t>
            </w:r>
            <w:r w:rsidRPr="0070296A">
              <w:t xml:space="preserve"> փաստ.</w:t>
            </w:r>
          </w:p>
        </w:tc>
        <w:tc>
          <w:tcPr>
            <w:tcW w:w="983" w:type="dxa"/>
            <w:tcBorders>
              <w:top w:val="thinThickThinSmallGap" w:sz="24" w:space="0" w:color="auto"/>
              <w:left w:val="nil"/>
              <w:bottom w:val="thinThickSmallGap" w:sz="24" w:space="0" w:color="auto"/>
              <w:right w:val="nil"/>
            </w:tcBorders>
            <w:shd w:val="clear" w:color="auto" w:fill="5B9BD5"/>
            <w:vAlign w:val="center"/>
          </w:tcPr>
          <w:p w14:paraId="7C5FDB58" w14:textId="77777777" w:rsidR="00815826" w:rsidRPr="0070296A" w:rsidRDefault="00815826" w:rsidP="0070296A">
            <w:pPr>
              <w:spacing w:line="240" w:lineRule="auto"/>
              <w:ind w:firstLine="0"/>
              <w:jc w:val="center"/>
            </w:pPr>
            <w:r w:rsidRPr="0070296A">
              <w:t>202</w:t>
            </w:r>
            <w:r w:rsidR="00856716" w:rsidRPr="0070296A">
              <w:rPr>
                <w:lang w:val="en-US"/>
              </w:rPr>
              <w:t>2</w:t>
            </w:r>
            <w:r w:rsidRPr="0070296A">
              <w:t xml:space="preserve"> փաստ.</w:t>
            </w:r>
          </w:p>
        </w:tc>
        <w:tc>
          <w:tcPr>
            <w:tcW w:w="1238" w:type="dxa"/>
            <w:tcBorders>
              <w:top w:val="thinThickThinSmallGap" w:sz="24" w:space="0" w:color="auto"/>
              <w:left w:val="nil"/>
              <w:bottom w:val="thinThickSmallGap" w:sz="24" w:space="0" w:color="auto"/>
              <w:right w:val="double" w:sz="4" w:space="0" w:color="auto"/>
            </w:tcBorders>
            <w:shd w:val="clear" w:color="auto" w:fill="5B9BD5"/>
            <w:vAlign w:val="center"/>
          </w:tcPr>
          <w:p w14:paraId="046EC864" w14:textId="77777777" w:rsidR="00815826" w:rsidRPr="0070296A" w:rsidRDefault="00815826" w:rsidP="0070296A">
            <w:pPr>
              <w:spacing w:line="240" w:lineRule="auto"/>
              <w:ind w:firstLine="0"/>
              <w:jc w:val="center"/>
            </w:pPr>
            <w:r w:rsidRPr="0070296A">
              <w:t>202</w:t>
            </w:r>
            <w:r w:rsidR="00856716" w:rsidRPr="0070296A">
              <w:rPr>
                <w:lang w:val="en-US"/>
              </w:rPr>
              <w:t>3</w:t>
            </w:r>
            <w:r w:rsidRPr="0070296A">
              <w:t xml:space="preserve">  ծրագիր</w:t>
            </w:r>
          </w:p>
        </w:tc>
        <w:tc>
          <w:tcPr>
            <w:tcW w:w="1087" w:type="dxa"/>
            <w:tcBorders>
              <w:top w:val="thinThickThinSmallGap" w:sz="24" w:space="0" w:color="auto"/>
              <w:left w:val="double" w:sz="4" w:space="0" w:color="auto"/>
              <w:bottom w:val="thinThickSmallGap" w:sz="24" w:space="0" w:color="auto"/>
              <w:right w:val="nil"/>
            </w:tcBorders>
            <w:shd w:val="clear" w:color="auto" w:fill="5B9BD5"/>
            <w:vAlign w:val="center"/>
          </w:tcPr>
          <w:p w14:paraId="290A5CE7" w14:textId="77777777" w:rsidR="00815826" w:rsidRPr="0070296A" w:rsidRDefault="00815826" w:rsidP="0070296A">
            <w:pPr>
              <w:spacing w:line="240" w:lineRule="auto"/>
              <w:ind w:firstLine="0"/>
              <w:jc w:val="center"/>
            </w:pPr>
            <w:r w:rsidRPr="0070296A">
              <w:t>202</w:t>
            </w:r>
            <w:r w:rsidR="00856716" w:rsidRPr="0070296A">
              <w:rPr>
                <w:lang w:val="en-US"/>
              </w:rPr>
              <w:t>3</w:t>
            </w:r>
            <w:r w:rsidRPr="0070296A">
              <w:t xml:space="preserve"> կանխ.</w:t>
            </w:r>
          </w:p>
        </w:tc>
        <w:tc>
          <w:tcPr>
            <w:tcW w:w="971" w:type="dxa"/>
            <w:tcBorders>
              <w:top w:val="thinThickThinSmallGap" w:sz="24" w:space="0" w:color="auto"/>
              <w:left w:val="nil"/>
              <w:bottom w:val="thinThickSmallGap" w:sz="24" w:space="0" w:color="auto"/>
              <w:right w:val="nil"/>
            </w:tcBorders>
            <w:shd w:val="clear" w:color="auto" w:fill="5B9BD5"/>
            <w:vAlign w:val="center"/>
          </w:tcPr>
          <w:p w14:paraId="0D9AC2B8" w14:textId="77777777" w:rsidR="00815826" w:rsidRPr="0070296A" w:rsidRDefault="00815826" w:rsidP="0070296A">
            <w:pPr>
              <w:spacing w:line="240" w:lineRule="auto"/>
              <w:ind w:firstLine="0"/>
              <w:jc w:val="center"/>
            </w:pPr>
            <w:r w:rsidRPr="0070296A">
              <w:t>202</w:t>
            </w:r>
            <w:r w:rsidR="00856716" w:rsidRPr="0070296A">
              <w:rPr>
                <w:lang w:val="en-US"/>
              </w:rPr>
              <w:t>4</w:t>
            </w:r>
            <w:r w:rsidRPr="0070296A">
              <w:t xml:space="preserve"> կանխ.</w:t>
            </w:r>
          </w:p>
        </w:tc>
        <w:tc>
          <w:tcPr>
            <w:tcW w:w="1003" w:type="dxa"/>
            <w:tcBorders>
              <w:top w:val="thinThickThinSmallGap" w:sz="24" w:space="0" w:color="auto"/>
              <w:left w:val="nil"/>
              <w:bottom w:val="thinThickSmallGap" w:sz="24" w:space="0" w:color="auto"/>
              <w:right w:val="nil"/>
            </w:tcBorders>
            <w:shd w:val="clear" w:color="auto" w:fill="5B9BD5"/>
            <w:vAlign w:val="center"/>
          </w:tcPr>
          <w:p w14:paraId="052CB42F" w14:textId="77777777" w:rsidR="00815826" w:rsidRPr="0070296A" w:rsidRDefault="00815826" w:rsidP="0070296A">
            <w:pPr>
              <w:spacing w:line="240" w:lineRule="auto"/>
              <w:ind w:firstLine="0"/>
              <w:jc w:val="center"/>
            </w:pPr>
            <w:r w:rsidRPr="0070296A">
              <w:t>202</w:t>
            </w:r>
            <w:r w:rsidR="00856716" w:rsidRPr="0070296A">
              <w:rPr>
                <w:lang w:val="en-US"/>
              </w:rPr>
              <w:t>5</w:t>
            </w:r>
            <w:r w:rsidRPr="0070296A">
              <w:t xml:space="preserve"> կանխ.</w:t>
            </w:r>
          </w:p>
        </w:tc>
        <w:tc>
          <w:tcPr>
            <w:tcW w:w="1028" w:type="dxa"/>
            <w:tcBorders>
              <w:top w:val="thinThickThinSmallGap" w:sz="24" w:space="0" w:color="auto"/>
              <w:left w:val="nil"/>
              <w:bottom w:val="thinThickSmallGap" w:sz="24" w:space="0" w:color="auto"/>
              <w:right w:val="nil"/>
            </w:tcBorders>
            <w:shd w:val="clear" w:color="auto" w:fill="5B9BD5"/>
            <w:vAlign w:val="center"/>
          </w:tcPr>
          <w:p w14:paraId="1F09306A" w14:textId="77777777" w:rsidR="00815826" w:rsidRPr="0070296A" w:rsidRDefault="00815826" w:rsidP="00815826">
            <w:pPr>
              <w:spacing w:line="240" w:lineRule="auto"/>
              <w:ind w:firstLine="0"/>
              <w:jc w:val="center"/>
              <w:rPr>
                <w:lang w:val="en-US"/>
              </w:rPr>
            </w:pPr>
            <w:r w:rsidRPr="0070296A">
              <w:t>202</w:t>
            </w:r>
            <w:r w:rsidR="00856716" w:rsidRPr="0070296A">
              <w:rPr>
                <w:lang w:val="en-US"/>
              </w:rPr>
              <w:t>6</w:t>
            </w:r>
          </w:p>
          <w:p w14:paraId="3E9314F8" w14:textId="77777777" w:rsidR="00815826" w:rsidRPr="0070296A" w:rsidRDefault="00815826" w:rsidP="00815826">
            <w:pPr>
              <w:spacing w:line="240" w:lineRule="auto"/>
              <w:ind w:firstLine="0"/>
              <w:jc w:val="center"/>
            </w:pPr>
            <w:r w:rsidRPr="0070296A">
              <w:t>կանխ.</w:t>
            </w:r>
          </w:p>
        </w:tc>
      </w:tr>
      <w:tr w:rsidR="00856716" w:rsidRPr="0070296A" w14:paraId="675C7C92" w14:textId="77777777" w:rsidTr="0070296A">
        <w:trPr>
          <w:trHeight w:val="524"/>
          <w:jc w:val="center"/>
        </w:trPr>
        <w:tc>
          <w:tcPr>
            <w:tcW w:w="3022" w:type="dxa"/>
            <w:tcBorders>
              <w:left w:val="nil"/>
              <w:bottom w:val="single" w:sz="4" w:space="0" w:color="auto"/>
              <w:right w:val="nil"/>
            </w:tcBorders>
            <w:vAlign w:val="center"/>
          </w:tcPr>
          <w:p w14:paraId="0CB605DF" w14:textId="77777777" w:rsidR="00856716" w:rsidRPr="0070296A" w:rsidRDefault="00856716" w:rsidP="00856716">
            <w:pPr>
              <w:spacing w:line="240" w:lineRule="auto"/>
              <w:ind w:firstLine="0"/>
              <w:jc w:val="left"/>
            </w:pPr>
            <w:r w:rsidRPr="0070296A">
              <w:t>Պետական գանձապետական պարտատոմսեր, մլրդ դրամ</w:t>
            </w:r>
          </w:p>
        </w:tc>
        <w:tc>
          <w:tcPr>
            <w:tcW w:w="1132" w:type="dxa"/>
            <w:tcBorders>
              <w:left w:val="nil"/>
              <w:bottom w:val="single" w:sz="4" w:space="0" w:color="auto"/>
              <w:right w:val="nil"/>
            </w:tcBorders>
            <w:vAlign w:val="center"/>
          </w:tcPr>
          <w:p w14:paraId="3E0BE213" w14:textId="77777777" w:rsidR="00856716" w:rsidRPr="0070296A" w:rsidRDefault="00856716" w:rsidP="00856716">
            <w:pPr>
              <w:spacing w:line="240" w:lineRule="auto"/>
              <w:ind w:firstLine="0"/>
              <w:jc w:val="center"/>
            </w:pPr>
            <w:r w:rsidRPr="0070296A">
              <w:t xml:space="preserve"> 1,208.9 </w:t>
            </w:r>
          </w:p>
        </w:tc>
        <w:tc>
          <w:tcPr>
            <w:tcW w:w="983" w:type="dxa"/>
            <w:tcBorders>
              <w:left w:val="nil"/>
              <w:bottom w:val="single" w:sz="4" w:space="0" w:color="auto"/>
              <w:right w:val="nil"/>
            </w:tcBorders>
            <w:vAlign w:val="center"/>
          </w:tcPr>
          <w:p w14:paraId="68ECD73B" w14:textId="77777777" w:rsidR="00856716" w:rsidRPr="0070296A" w:rsidRDefault="00856716" w:rsidP="00856716">
            <w:pPr>
              <w:spacing w:line="240" w:lineRule="auto"/>
              <w:ind w:firstLine="0"/>
              <w:jc w:val="center"/>
            </w:pPr>
            <w:r w:rsidRPr="0070296A">
              <w:t xml:space="preserve">1,496.3 </w:t>
            </w:r>
          </w:p>
        </w:tc>
        <w:tc>
          <w:tcPr>
            <w:tcW w:w="1238" w:type="dxa"/>
            <w:tcBorders>
              <w:left w:val="nil"/>
              <w:bottom w:val="single" w:sz="4" w:space="0" w:color="auto"/>
              <w:right w:val="double" w:sz="4" w:space="0" w:color="auto"/>
            </w:tcBorders>
            <w:vAlign w:val="center"/>
          </w:tcPr>
          <w:p w14:paraId="6109D497" w14:textId="77777777" w:rsidR="00856716" w:rsidRPr="0070296A" w:rsidRDefault="00856716" w:rsidP="00856716">
            <w:pPr>
              <w:spacing w:line="240" w:lineRule="auto"/>
              <w:ind w:firstLine="0"/>
              <w:jc w:val="center"/>
            </w:pPr>
            <w:r w:rsidRPr="0070296A">
              <w:t xml:space="preserve"> 1,824.4 </w:t>
            </w:r>
          </w:p>
        </w:tc>
        <w:tc>
          <w:tcPr>
            <w:tcW w:w="1087" w:type="dxa"/>
            <w:tcBorders>
              <w:left w:val="double" w:sz="4" w:space="0" w:color="auto"/>
              <w:bottom w:val="single" w:sz="4" w:space="0" w:color="auto"/>
              <w:right w:val="nil"/>
            </w:tcBorders>
            <w:vAlign w:val="center"/>
          </w:tcPr>
          <w:p w14:paraId="512D7CBF" w14:textId="77777777" w:rsidR="00856716" w:rsidRPr="0070296A" w:rsidRDefault="00856716" w:rsidP="00856716">
            <w:pPr>
              <w:spacing w:line="240" w:lineRule="auto"/>
              <w:ind w:firstLine="0"/>
              <w:jc w:val="center"/>
            </w:pPr>
            <w:r w:rsidRPr="0070296A">
              <w:t xml:space="preserve"> 1,894.6 </w:t>
            </w:r>
          </w:p>
        </w:tc>
        <w:tc>
          <w:tcPr>
            <w:tcW w:w="971" w:type="dxa"/>
            <w:tcBorders>
              <w:left w:val="nil"/>
              <w:bottom w:val="single" w:sz="4" w:space="0" w:color="auto"/>
              <w:right w:val="nil"/>
            </w:tcBorders>
            <w:vAlign w:val="center"/>
          </w:tcPr>
          <w:p w14:paraId="591787B2" w14:textId="77777777" w:rsidR="00856716" w:rsidRPr="0070296A" w:rsidRDefault="00856716" w:rsidP="00856716">
            <w:pPr>
              <w:spacing w:line="240" w:lineRule="auto"/>
              <w:ind w:firstLine="0"/>
              <w:jc w:val="center"/>
            </w:pPr>
            <w:r w:rsidRPr="0070296A">
              <w:t xml:space="preserve">2,223.6 </w:t>
            </w:r>
          </w:p>
        </w:tc>
        <w:tc>
          <w:tcPr>
            <w:tcW w:w="1003" w:type="dxa"/>
            <w:tcBorders>
              <w:left w:val="nil"/>
              <w:bottom w:val="single" w:sz="4" w:space="0" w:color="auto"/>
              <w:right w:val="nil"/>
            </w:tcBorders>
            <w:vAlign w:val="center"/>
          </w:tcPr>
          <w:p w14:paraId="76BDAF79" w14:textId="77777777" w:rsidR="00856716" w:rsidRPr="0070296A" w:rsidRDefault="00856716" w:rsidP="00856716">
            <w:pPr>
              <w:spacing w:line="240" w:lineRule="auto"/>
              <w:ind w:firstLine="0"/>
              <w:jc w:val="center"/>
            </w:pPr>
            <w:r w:rsidRPr="0070296A">
              <w:t xml:space="preserve">2,543.7 </w:t>
            </w:r>
          </w:p>
        </w:tc>
        <w:tc>
          <w:tcPr>
            <w:tcW w:w="1028" w:type="dxa"/>
            <w:tcBorders>
              <w:left w:val="nil"/>
              <w:bottom w:val="single" w:sz="4" w:space="0" w:color="auto"/>
              <w:right w:val="nil"/>
            </w:tcBorders>
            <w:vAlign w:val="center"/>
          </w:tcPr>
          <w:p w14:paraId="66019FCE" w14:textId="77777777" w:rsidR="00856716" w:rsidRPr="0070296A" w:rsidRDefault="00856716" w:rsidP="00856716">
            <w:pPr>
              <w:spacing w:line="240" w:lineRule="auto"/>
              <w:ind w:firstLine="0"/>
              <w:jc w:val="center"/>
            </w:pPr>
            <w:r w:rsidRPr="0070296A">
              <w:t xml:space="preserve">2,863.7 </w:t>
            </w:r>
          </w:p>
        </w:tc>
      </w:tr>
      <w:tr w:rsidR="00856716" w:rsidRPr="0070296A" w14:paraId="553205ED" w14:textId="77777777" w:rsidTr="0070296A">
        <w:trPr>
          <w:trHeight w:val="263"/>
          <w:jc w:val="center"/>
        </w:trPr>
        <w:tc>
          <w:tcPr>
            <w:tcW w:w="3022" w:type="dxa"/>
            <w:tcBorders>
              <w:left w:val="nil"/>
              <w:bottom w:val="single" w:sz="12" w:space="0" w:color="auto"/>
              <w:right w:val="nil"/>
            </w:tcBorders>
            <w:vAlign w:val="center"/>
          </w:tcPr>
          <w:p w14:paraId="6223EBF7" w14:textId="77777777" w:rsidR="00856716" w:rsidRPr="0070296A" w:rsidRDefault="00856716" w:rsidP="00856716">
            <w:pPr>
              <w:spacing w:line="240" w:lineRule="auto"/>
              <w:ind w:firstLine="0"/>
              <w:jc w:val="left"/>
            </w:pPr>
            <w:r w:rsidRPr="0070296A">
              <w:t>% ՀՆԱ-ի նկատմամբ</w:t>
            </w:r>
          </w:p>
        </w:tc>
        <w:tc>
          <w:tcPr>
            <w:tcW w:w="1132" w:type="dxa"/>
            <w:tcBorders>
              <w:left w:val="nil"/>
              <w:bottom w:val="single" w:sz="12" w:space="0" w:color="auto"/>
              <w:right w:val="nil"/>
            </w:tcBorders>
            <w:vAlign w:val="center"/>
          </w:tcPr>
          <w:p w14:paraId="17205766" w14:textId="77777777" w:rsidR="00856716" w:rsidRPr="0070296A" w:rsidRDefault="00856716" w:rsidP="00856716">
            <w:pPr>
              <w:spacing w:line="240" w:lineRule="auto"/>
              <w:ind w:firstLine="0"/>
              <w:jc w:val="center"/>
            </w:pPr>
            <w:r w:rsidRPr="0070296A">
              <w:t xml:space="preserve"> 17.3 </w:t>
            </w:r>
          </w:p>
        </w:tc>
        <w:tc>
          <w:tcPr>
            <w:tcW w:w="983" w:type="dxa"/>
            <w:tcBorders>
              <w:left w:val="nil"/>
              <w:bottom w:val="single" w:sz="12" w:space="0" w:color="auto"/>
              <w:right w:val="nil"/>
            </w:tcBorders>
            <w:vAlign w:val="center"/>
          </w:tcPr>
          <w:p w14:paraId="4EC59069" w14:textId="77777777" w:rsidR="00856716" w:rsidRPr="0070296A" w:rsidRDefault="00856716" w:rsidP="00856716">
            <w:pPr>
              <w:spacing w:line="240" w:lineRule="auto"/>
              <w:ind w:firstLine="0"/>
              <w:jc w:val="center"/>
            </w:pPr>
            <w:r w:rsidRPr="0070296A">
              <w:t xml:space="preserve"> 17.6 </w:t>
            </w:r>
          </w:p>
        </w:tc>
        <w:tc>
          <w:tcPr>
            <w:tcW w:w="1238" w:type="dxa"/>
            <w:tcBorders>
              <w:left w:val="nil"/>
              <w:bottom w:val="single" w:sz="12" w:space="0" w:color="auto"/>
              <w:right w:val="double" w:sz="4" w:space="0" w:color="auto"/>
            </w:tcBorders>
            <w:vAlign w:val="center"/>
          </w:tcPr>
          <w:p w14:paraId="0C41FA5E" w14:textId="77777777" w:rsidR="00856716" w:rsidRPr="0070296A" w:rsidRDefault="00856716" w:rsidP="00856716">
            <w:pPr>
              <w:spacing w:line="240" w:lineRule="auto"/>
              <w:ind w:firstLine="0"/>
              <w:jc w:val="center"/>
            </w:pPr>
            <w:r w:rsidRPr="0070296A">
              <w:t xml:space="preserve"> 19.6 </w:t>
            </w:r>
          </w:p>
        </w:tc>
        <w:tc>
          <w:tcPr>
            <w:tcW w:w="1087" w:type="dxa"/>
            <w:tcBorders>
              <w:left w:val="double" w:sz="4" w:space="0" w:color="auto"/>
              <w:bottom w:val="single" w:sz="12" w:space="0" w:color="auto"/>
              <w:right w:val="nil"/>
            </w:tcBorders>
            <w:vAlign w:val="center"/>
          </w:tcPr>
          <w:p w14:paraId="5A2EA30A" w14:textId="77777777" w:rsidR="00856716" w:rsidRPr="0070296A" w:rsidRDefault="00856716" w:rsidP="00856716">
            <w:pPr>
              <w:spacing w:line="240" w:lineRule="auto"/>
              <w:ind w:firstLine="0"/>
              <w:jc w:val="center"/>
            </w:pPr>
            <w:r w:rsidRPr="0070296A">
              <w:t xml:space="preserve"> 19.9 </w:t>
            </w:r>
          </w:p>
        </w:tc>
        <w:tc>
          <w:tcPr>
            <w:tcW w:w="971" w:type="dxa"/>
            <w:tcBorders>
              <w:left w:val="nil"/>
              <w:bottom w:val="single" w:sz="12" w:space="0" w:color="auto"/>
              <w:right w:val="nil"/>
            </w:tcBorders>
            <w:vAlign w:val="center"/>
          </w:tcPr>
          <w:p w14:paraId="4A31ADFE" w14:textId="77777777" w:rsidR="00856716" w:rsidRPr="0070296A" w:rsidRDefault="00856716" w:rsidP="00856716">
            <w:pPr>
              <w:spacing w:line="240" w:lineRule="auto"/>
              <w:ind w:firstLine="0"/>
              <w:jc w:val="center"/>
            </w:pPr>
            <w:r w:rsidRPr="0070296A">
              <w:t xml:space="preserve"> 21.0 </w:t>
            </w:r>
          </w:p>
        </w:tc>
        <w:tc>
          <w:tcPr>
            <w:tcW w:w="1003" w:type="dxa"/>
            <w:tcBorders>
              <w:left w:val="nil"/>
              <w:bottom w:val="single" w:sz="12" w:space="0" w:color="auto"/>
              <w:right w:val="nil"/>
            </w:tcBorders>
            <w:vAlign w:val="center"/>
          </w:tcPr>
          <w:p w14:paraId="6EECD0AC" w14:textId="77777777" w:rsidR="00856716" w:rsidRPr="0070296A" w:rsidRDefault="00856716" w:rsidP="00856716">
            <w:pPr>
              <w:spacing w:line="240" w:lineRule="auto"/>
              <w:ind w:firstLine="0"/>
              <w:jc w:val="center"/>
            </w:pPr>
            <w:r w:rsidRPr="0070296A">
              <w:t xml:space="preserve"> 21.6 </w:t>
            </w:r>
          </w:p>
        </w:tc>
        <w:tc>
          <w:tcPr>
            <w:tcW w:w="1028" w:type="dxa"/>
            <w:tcBorders>
              <w:left w:val="nil"/>
              <w:bottom w:val="single" w:sz="12" w:space="0" w:color="auto"/>
              <w:right w:val="nil"/>
            </w:tcBorders>
            <w:vAlign w:val="center"/>
          </w:tcPr>
          <w:p w14:paraId="0E0E49CD" w14:textId="77777777" w:rsidR="00856716" w:rsidRPr="0070296A" w:rsidRDefault="00856716" w:rsidP="00856716">
            <w:pPr>
              <w:spacing w:line="240" w:lineRule="auto"/>
              <w:ind w:firstLine="0"/>
              <w:jc w:val="center"/>
            </w:pPr>
            <w:r w:rsidRPr="0070296A">
              <w:t xml:space="preserve"> 21.8 </w:t>
            </w:r>
          </w:p>
        </w:tc>
      </w:tr>
      <w:tr w:rsidR="00D24C9C" w:rsidRPr="0070296A" w14:paraId="2A4B7C61" w14:textId="77777777" w:rsidTr="0070296A">
        <w:trPr>
          <w:trHeight w:val="524"/>
          <w:jc w:val="center"/>
        </w:trPr>
        <w:tc>
          <w:tcPr>
            <w:tcW w:w="3022" w:type="dxa"/>
            <w:tcBorders>
              <w:top w:val="single" w:sz="12" w:space="0" w:color="auto"/>
              <w:left w:val="nil"/>
              <w:right w:val="nil"/>
            </w:tcBorders>
            <w:vAlign w:val="center"/>
          </w:tcPr>
          <w:p w14:paraId="7B1A47BC" w14:textId="77777777" w:rsidR="008C1173" w:rsidRPr="0070296A" w:rsidRDefault="008C1BFE" w:rsidP="008C1173">
            <w:pPr>
              <w:spacing w:line="240" w:lineRule="auto"/>
              <w:ind w:firstLine="0"/>
              <w:jc w:val="left"/>
            </w:pPr>
            <w:r w:rsidRPr="0070296A">
              <w:lastRenderedPageBreak/>
              <w:t>Ը</w:t>
            </w:r>
            <w:r w:rsidR="008C1173" w:rsidRPr="0070296A">
              <w:t>ստ մարման մնացած օրերի</w:t>
            </w:r>
            <w:r w:rsidR="008C1173" w:rsidRPr="0070296A">
              <w:rPr>
                <w:bCs/>
              </w:rPr>
              <w:t>, մլրդ դրամ</w:t>
            </w:r>
          </w:p>
        </w:tc>
        <w:tc>
          <w:tcPr>
            <w:tcW w:w="1132" w:type="dxa"/>
            <w:tcBorders>
              <w:top w:val="single" w:sz="12" w:space="0" w:color="auto"/>
              <w:left w:val="nil"/>
              <w:right w:val="nil"/>
            </w:tcBorders>
            <w:vAlign w:val="center"/>
          </w:tcPr>
          <w:p w14:paraId="3A3EF40E" w14:textId="77777777" w:rsidR="008C1173" w:rsidRPr="0070296A" w:rsidRDefault="008C1173" w:rsidP="00322BF2">
            <w:pPr>
              <w:spacing w:line="240" w:lineRule="auto"/>
              <w:ind w:firstLine="0"/>
              <w:jc w:val="center"/>
            </w:pPr>
          </w:p>
        </w:tc>
        <w:tc>
          <w:tcPr>
            <w:tcW w:w="983" w:type="dxa"/>
            <w:tcBorders>
              <w:top w:val="single" w:sz="12" w:space="0" w:color="auto"/>
              <w:left w:val="nil"/>
              <w:right w:val="nil"/>
            </w:tcBorders>
            <w:vAlign w:val="center"/>
          </w:tcPr>
          <w:p w14:paraId="1C258133" w14:textId="77777777" w:rsidR="008C1173" w:rsidRPr="0070296A" w:rsidRDefault="008C1173" w:rsidP="00322BF2">
            <w:pPr>
              <w:spacing w:line="240" w:lineRule="auto"/>
              <w:ind w:firstLine="0"/>
              <w:jc w:val="center"/>
            </w:pPr>
          </w:p>
        </w:tc>
        <w:tc>
          <w:tcPr>
            <w:tcW w:w="1238" w:type="dxa"/>
            <w:tcBorders>
              <w:top w:val="single" w:sz="12" w:space="0" w:color="auto"/>
              <w:left w:val="nil"/>
              <w:right w:val="double" w:sz="4" w:space="0" w:color="auto"/>
            </w:tcBorders>
            <w:vAlign w:val="center"/>
          </w:tcPr>
          <w:p w14:paraId="65DA3946" w14:textId="77777777" w:rsidR="008C1173" w:rsidRPr="0070296A" w:rsidRDefault="008C1173" w:rsidP="00322BF2">
            <w:pPr>
              <w:spacing w:line="240" w:lineRule="auto"/>
              <w:ind w:firstLine="0"/>
              <w:jc w:val="center"/>
            </w:pPr>
          </w:p>
        </w:tc>
        <w:tc>
          <w:tcPr>
            <w:tcW w:w="1087" w:type="dxa"/>
            <w:tcBorders>
              <w:top w:val="single" w:sz="12" w:space="0" w:color="auto"/>
              <w:left w:val="double" w:sz="4" w:space="0" w:color="auto"/>
              <w:right w:val="nil"/>
            </w:tcBorders>
            <w:vAlign w:val="center"/>
          </w:tcPr>
          <w:p w14:paraId="7FD411A9" w14:textId="77777777" w:rsidR="008C1173" w:rsidRPr="0070296A" w:rsidRDefault="008C1173" w:rsidP="00322BF2">
            <w:pPr>
              <w:spacing w:line="240" w:lineRule="auto"/>
              <w:ind w:firstLine="0"/>
              <w:jc w:val="center"/>
            </w:pPr>
          </w:p>
        </w:tc>
        <w:tc>
          <w:tcPr>
            <w:tcW w:w="971" w:type="dxa"/>
            <w:tcBorders>
              <w:top w:val="single" w:sz="12" w:space="0" w:color="auto"/>
              <w:left w:val="nil"/>
              <w:right w:val="nil"/>
            </w:tcBorders>
            <w:vAlign w:val="center"/>
          </w:tcPr>
          <w:p w14:paraId="05B67B6E" w14:textId="77777777" w:rsidR="008C1173" w:rsidRPr="0070296A" w:rsidRDefault="008C1173" w:rsidP="00322BF2">
            <w:pPr>
              <w:spacing w:line="240" w:lineRule="auto"/>
              <w:ind w:firstLine="0"/>
              <w:jc w:val="center"/>
            </w:pPr>
          </w:p>
        </w:tc>
        <w:tc>
          <w:tcPr>
            <w:tcW w:w="1003" w:type="dxa"/>
            <w:tcBorders>
              <w:top w:val="single" w:sz="12" w:space="0" w:color="auto"/>
              <w:left w:val="nil"/>
              <w:right w:val="nil"/>
            </w:tcBorders>
            <w:vAlign w:val="center"/>
          </w:tcPr>
          <w:p w14:paraId="44A9E854" w14:textId="77777777" w:rsidR="008C1173" w:rsidRPr="0070296A" w:rsidRDefault="008C1173" w:rsidP="00322BF2">
            <w:pPr>
              <w:spacing w:line="240" w:lineRule="auto"/>
              <w:ind w:firstLine="0"/>
              <w:jc w:val="center"/>
            </w:pPr>
          </w:p>
        </w:tc>
        <w:tc>
          <w:tcPr>
            <w:tcW w:w="1028" w:type="dxa"/>
            <w:tcBorders>
              <w:top w:val="single" w:sz="12" w:space="0" w:color="auto"/>
              <w:left w:val="nil"/>
              <w:right w:val="nil"/>
            </w:tcBorders>
            <w:vAlign w:val="center"/>
          </w:tcPr>
          <w:p w14:paraId="4542AF4A" w14:textId="77777777" w:rsidR="008C1173" w:rsidRPr="0070296A" w:rsidRDefault="008C1173" w:rsidP="00322BF2">
            <w:pPr>
              <w:spacing w:line="240" w:lineRule="auto"/>
              <w:ind w:firstLine="0"/>
              <w:jc w:val="center"/>
            </w:pPr>
          </w:p>
        </w:tc>
      </w:tr>
      <w:tr w:rsidR="009E06B5" w:rsidRPr="0070296A" w14:paraId="268EBD3B" w14:textId="77777777" w:rsidTr="0070296A">
        <w:trPr>
          <w:trHeight w:val="263"/>
          <w:jc w:val="center"/>
        </w:trPr>
        <w:tc>
          <w:tcPr>
            <w:tcW w:w="3022" w:type="dxa"/>
            <w:tcBorders>
              <w:left w:val="nil"/>
              <w:right w:val="nil"/>
            </w:tcBorders>
            <w:vAlign w:val="center"/>
          </w:tcPr>
          <w:p w14:paraId="2CEF6E8E" w14:textId="77777777" w:rsidR="009E06B5" w:rsidRPr="0070296A" w:rsidRDefault="009E06B5" w:rsidP="0070296A">
            <w:pPr>
              <w:spacing w:line="240" w:lineRule="auto"/>
              <w:ind w:left="157" w:firstLine="0"/>
              <w:jc w:val="left"/>
              <w:rPr>
                <w:bCs/>
              </w:rPr>
            </w:pPr>
            <w:r w:rsidRPr="0070296A">
              <w:t>Մինչև 1 տարի</w:t>
            </w:r>
          </w:p>
        </w:tc>
        <w:tc>
          <w:tcPr>
            <w:tcW w:w="1132" w:type="dxa"/>
            <w:tcBorders>
              <w:left w:val="nil"/>
              <w:right w:val="nil"/>
            </w:tcBorders>
            <w:vAlign w:val="center"/>
          </w:tcPr>
          <w:p w14:paraId="787104D7" w14:textId="77777777" w:rsidR="009E06B5" w:rsidRPr="0070296A" w:rsidRDefault="009E06B5" w:rsidP="009E06B5">
            <w:pPr>
              <w:spacing w:line="240" w:lineRule="auto"/>
              <w:ind w:firstLine="0"/>
              <w:jc w:val="center"/>
            </w:pPr>
            <w:r w:rsidRPr="0070296A">
              <w:t xml:space="preserve"> 126.7 </w:t>
            </w:r>
          </w:p>
        </w:tc>
        <w:tc>
          <w:tcPr>
            <w:tcW w:w="983" w:type="dxa"/>
            <w:tcBorders>
              <w:left w:val="nil"/>
              <w:right w:val="nil"/>
            </w:tcBorders>
            <w:vAlign w:val="center"/>
          </w:tcPr>
          <w:p w14:paraId="22D3A258" w14:textId="77777777" w:rsidR="009E06B5" w:rsidRPr="0070296A" w:rsidRDefault="009E06B5" w:rsidP="009E06B5">
            <w:pPr>
              <w:spacing w:line="240" w:lineRule="auto"/>
              <w:ind w:firstLine="0"/>
              <w:jc w:val="center"/>
            </w:pPr>
            <w:r w:rsidRPr="0070296A">
              <w:t xml:space="preserve"> 192.8 </w:t>
            </w:r>
          </w:p>
        </w:tc>
        <w:tc>
          <w:tcPr>
            <w:tcW w:w="1238" w:type="dxa"/>
            <w:tcBorders>
              <w:left w:val="nil"/>
              <w:right w:val="double" w:sz="4" w:space="0" w:color="auto"/>
            </w:tcBorders>
            <w:vAlign w:val="center"/>
          </w:tcPr>
          <w:p w14:paraId="2C07D5B9" w14:textId="77777777" w:rsidR="009E06B5" w:rsidRPr="0070296A" w:rsidRDefault="009E06B5" w:rsidP="009E06B5">
            <w:pPr>
              <w:spacing w:line="240" w:lineRule="auto"/>
              <w:ind w:firstLine="0"/>
              <w:jc w:val="center"/>
            </w:pPr>
            <w:r w:rsidRPr="0070296A">
              <w:t xml:space="preserve"> 260.8 </w:t>
            </w:r>
          </w:p>
        </w:tc>
        <w:tc>
          <w:tcPr>
            <w:tcW w:w="1087" w:type="dxa"/>
            <w:tcBorders>
              <w:left w:val="double" w:sz="4" w:space="0" w:color="auto"/>
              <w:right w:val="nil"/>
            </w:tcBorders>
            <w:vAlign w:val="center"/>
          </w:tcPr>
          <w:p w14:paraId="439EE62F" w14:textId="77777777" w:rsidR="009E06B5" w:rsidRPr="0070296A" w:rsidRDefault="009E06B5" w:rsidP="009E06B5">
            <w:pPr>
              <w:spacing w:line="240" w:lineRule="auto"/>
              <w:ind w:firstLine="0"/>
              <w:jc w:val="center"/>
            </w:pPr>
            <w:r w:rsidRPr="0070296A">
              <w:t xml:space="preserve"> 261.5 </w:t>
            </w:r>
          </w:p>
        </w:tc>
        <w:tc>
          <w:tcPr>
            <w:tcW w:w="971" w:type="dxa"/>
            <w:tcBorders>
              <w:left w:val="nil"/>
              <w:right w:val="nil"/>
            </w:tcBorders>
            <w:vAlign w:val="center"/>
          </w:tcPr>
          <w:p w14:paraId="41F179F5" w14:textId="77777777" w:rsidR="009E06B5" w:rsidRPr="0070296A" w:rsidRDefault="009E06B5" w:rsidP="009E06B5">
            <w:pPr>
              <w:spacing w:line="240" w:lineRule="auto"/>
              <w:ind w:firstLine="0"/>
              <w:jc w:val="center"/>
            </w:pPr>
            <w:r w:rsidRPr="0070296A">
              <w:t xml:space="preserve"> 340.1 </w:t>
            </w:r>
          </w:p>
        </w:tc>
        <w:tc>
          <w:tcPr>
            <w:tcW w:w="1003" w:type="dxa"/>
            <w:tcBorders>
              <w:left w:val="nil"/>
              <w:right w:val="nil"/>
            </w:tcBorders>
            <w:vAlign w:val="center"/>
          </w:tcPr>
          <w:p w14:paraId="67E08085" w14:textId="77777777" w:rsidR="009E06B5" w:rsidRPr="0070296A" w:rsidRDefault="009E06B5" w:rsidP="009E06B5">
            <w:pPr>
              <w:spacing w:line="240" w:lineRule="auto"/>
              <w:ind w:firstLine="0"/>
              <w:jc w:val="center"/>
            </w:pPr>
            <w:r w:rsidRPr="0070296A">
              <w:t xml:space="preserve"> 366.9 </w:t>
            </w:r>
          </w:p>
        </w:tc>
        <w:tc>
          <w:tcPr>
            <w:tcW w:w="1028" w:type="dxa"/>
            <w:tcBorders>
              <w:left w:val="nil"/>
              <w:right w:val="nil"/>
            </w:tcBorders>
            <w:vAlign w:val="center"/>
          </w:tcPr>
          <w:p w14:paraId="2AAF6A53" w14:textId="77777777" w:rsidR="009E06B5" w:rsidRPr="0070296A" w:rsidRDefault="009E06B5" w:rsidP="009E06B5">
            <w:pPr>
              <w:spacing w:line="240" w:lineRule="auto"/>
              <w:ind w:firstLine="0"/>
              <w:jc w:val="center"/>
            </w:pPr>
            <w:r w:rsidRPr="0070296A">
              <w:t xml:space="preserve"> 427.0 </w:t>
            </w:r>
          </w:p>
        </w:tc>
      </w:tr>
      <w:tr w:rsidR="009E06B5" w:rsidRPr="0070296A" w14:paraId="033C6633" w14:textId="77777777" w:rsidTr="0070296A">
        <w:trPr>
          <w:trHeight w:val="256"/>
          <w:jc w:val="center"/>
        </w:trPr>
        <w:tc>
          <w:tcPr>
            <w:tcW w:w="3022" w:type="dxa"/>
            <w:tcBorders>
              <w:left w:val="nil"/>
              <w:bottom w:val="single" w:sz="4" w:space="0" w:color="auto"/>
              <w:right w:val="nil"/>
            </w:tcBorders>
            <w:vAlign w:val="center"/>
          </w:tcPr>
          <w:p w14:paraId="4CFE5A6C" w14:textId="77777777" w:rsidR="009E06B5" w:rsidRPr="0070296A" w:rsidRDefault="009E06B5" w:rsidP="0070296A">
            <w:pPr>
              <w:spacing w:line="240" w:lineRule="auto"/>
              <w:ind w:left="157" w:firstLine="0"/>
              <w:jc w:val="left"/>
              <w:rPr>
                <w:bCs/>
              </w:rPr>
            </w:pPr>
            <w:r w:rsidRPr="0070296A">
              <w:t>1-5 տարի</w:t>
            </w:r>
          </w:p>
        </w:tc>
        <w:tc>
          <w:tcPr>
            <w:tcW w:w="1132" w:type="dxa"/>
            <w:tcBorders>
              <w:left w:val="nil"/>
              <w:bottom w:val="single" w:sz="4" w:space="0" w:color="auto"/>
              <w:right w:val="nil"/>
            </w:tcBorders>
            <w:vAlign w:val="center"/>
          </w:tcPr>
          <w:p w14:paraId="54DFC0D8" w14:textId="77777777" w:rsidR="009E06B5" w:rsidRPr="0070296A" w:rsidRDefault="009E06B5" w:rsidP="009E06B5">
            <w:pPr>
              <w:spacing w:line="240" w:lineRule="auto"/>
              <w:ind w:firstLine="0"/>
              <w:jc w:val="center"/>
            </w:pPr>
            <w:r w:rsidRPr="0070296A">
              <w:t xml:space="preserve"> 353.8 </w:t>
            </w:r>
          </w:p>
        </w:tc>
        <w:tc>
          <w:tcPr>
            <w:tcW w:w="983" w:type="dxa"/>
            <w:tcBorders>
              <w:left w:val="nil"/>
              <w:bottom w:val="single" w:sz="4" w:space="0" w:color="auto"/>
              <w:right w:val="nil"/>
            </w:tcBorders>
            <w:vAlign w:val="center"/>
          </w:tcPr>
          <w:p w14:paraId="26F5EF9E" w14:textId="77777777" w:rsidR="009E06B5" w:rsidRPr="0070296A" w:rsidRDefault="009E06B5" w:rsidP="009E06B5">
            <w:pPr>
              <w:spacing w:line="240" w:lineRule="auto"/>
              <w:ind w:firstLine="0"/>
              <w:jc w:val="center"/>
            </w:pPr>
            <w:r w:rsidRPr="0070296A">
              <w:t xml:space="preserve"> 517.5 </w:t>
            </w:r>
          </w:p>
        </w:tc>
        <w:tc>
          <w:tcPr>
            <w:tcW w:w="1238" w:type="dxa"/>
            <w:tcBorders>
              <w:left w:val="nil"/>
              <w:bottom w:val="single" w:sz="4" w:space="0" w:color="auto"/>
              <w:right w:val="double" w:sz="4" w:space="0" w:color="auto"/>
            </w:tcBorders>
            <w:vAlign w:val="center"/>
          </w:tcPr>
          <w:p w14:paraId="43F64F5F" w14:textId="77777777" w:rsidR="009E06B5" w:rsidRPr="0070296A" w:rsidRDefault="009E06B5" w:rsidP="009E06B5">
            <w:pPr>
              <w:spacing w:line="240" w:lineRule="auto"/>
              <w:ind w:firstLine="0"/>
              <w:jc w:val="center"/>
            </w:pPr>
            <w:r w:rsidRPr="0070296A">
              <w:t xml:space="preserve"> 690.1 </w:t>
            </w:r>
          </w:p>
        </w:tc>
        <w:tc>
          <w:tcPr>
            <w:tcW w:w="1087" w:type="dxa"/>
            <w:tcBorders>
              <w:left w:val="double" w:sz="4" w:space="0" w:color="auto"/>
              <w:bottom w:val="single" w:sz="4" w:space="0" w:color="auto"/>
              <w:right w:val="nil"/>
            </w:tcBorders>
            <w:vAlign w:val="center"/>
          </w:tcPr>
          <w:p w14:paraId="5B4FDA95" w14:textId="77777777" w:rsidR="009E06B5" w:rsidRPr="0070296A" w:rsidRDefault="009E06B5" w:rsidP="009E06B5">
            <w:pPr>
              <w:spacing w:line="240" w:lineRule="auto"/>
              <w:ind w:firstLine="0"/>
              <w:jc w:val="center"/>
            </w:pPr>
            <w:r w:rsidRPr="0070296A">
              <w:t xml:space="preserve"> 714.9 </w:t>
            </w:r>
          </w:p>
        </w:tc>
        <w:tc>
          <w:tcPr>
            <w:tcW w:w="971" w:type="dxa"/>
            <w:tcBorders>
              <w:left w:val="nil"/>
              <w:bottom w:val="single" w:sz="4" w:space="0" w:color="auto"/>
              <w:right w:val="nil"/>
            </w:tcBorders>
            <w:vAlign w:val="center"/>
          </w:tcPr>
          <w:p w14:paraId="218175A0" w14:textId="77777777" w:rsidR="009E06B5" w:rsidRPr="0070296A" w:rsidRDefault="009E06B5" w:rsidP="009E06B5">
            <w:pPr>
              <w:spacing w:line="240" w:lineRule="auto"/>
              <w:ind w:firstLine="0"/>
              <w:jc w:val="center"/>
            </w:pPr>
            <w:r w:rsidRPr="0070296A">
              <w:t xml:space="preserve"> 910.2 </w:t>
            </w:r>
          </w:p>
        </w:tc>
        <w:tc>
          <w:tcPr>
            <w:tcW w:w="1003" w:type="dxa"/>
            <w:tcBorders>
              <w:left w:val="nil"/>
              <w:bottom w:val="single" w:sz="4" w:space="0" w:color="auto"/>
              <w:right w:val="nil"/>
            </w:tcBorders>
            <w:vAlign w:val="center"/>
          </w:tcPr>
          <w:p w14:paraId="7E8A3963" w14:textId="77777777" w:rsidR="009E06B5" w:rsidRPr="0070296A" w:rsidRDefault="009E06B5" w:rsidP="009E06B5">
            <w:pPr>
              <w:spacing w:line="240" w:lineRule="auto"/>
              <w:ind w:firstLine="0"/>
              <w:jc w:val="center"/>
            </w:pPr>
            <w:r w:rsidRPr="0070296A">
              <w:t xml:space="preserve"> 993.6 </w:t>
            </w:r>
          </w:p>
        </w:tc>
        <w:tc>
          <w:tcPr>
            <w:tcW w:w="1028" w:type="dxa"/>
            <w:tcBorders>
              <w:left w:val="nil"/>
              <w:bottom w:val="single" w:sz="4" w:space="0" w:color="auto"/>
              <w:right w:val="nil"/>
            </w:tcBorders>
            <w:vAlign w:val="center"/>
          </w:tcPr>
          <w:p w14:paraId="17C888FF" w14:textId="77777777" w:rsidR="009E06B5" w:rsidRPr="0070296A" w:rsidRDefault="009E06B5" w:rsidP="009E06B5">
            <w:pPr>
              <w:spacing w:line="240" w:lineRule="auto"/>
              <w:ind w:firstLine="0"/>
              <w:jc w:val="center"/>
            </w:pPr>
            <w:r w:rsidRPr="0070296A">
              <w:t xml:space="preserve"> 1,198.7 </w:t>
            </w:r>
          </w:p>
        </w:tc>
      </w:tr>
      <w:tr w:rsidR="009E06B5" w:rsidRPr="0070296A" w14:paraId="494F23D0" w14:textId="77777777" w:rsidTr="0070296A">
        <w:trPr>
          <w:trHeight w:val="263"/>
          <w:jc w:val="center"/>
        </w:trPr>
        <w:tc>
          <w:tcPr>
            <w:tcW w:w="3022" w:type="dxa"/>
            <w:tcBorders>
              <w:left w:val="nil"/>
              <w:bottom w:val="single" w:sz="12" w:space="0" w:color="auto"/>
              <w:right w:val="nil"/>
            </w:tcBorders>
            <w:vAlign w:val="center"/>
          </w:tcPr>
          <w:p w14:paraId="3F29518C" w14:textId="77777777" w:rsidR="009E06B5" w:rsidRPr="0070296A" w:rsidRDefault="009E06B5" w:rsidP="0070296A">
            <w:pPr>
              <w:spacing w:line="240" w:lineRule="auto"/>
              <w:ind w:left="157" w:firstLine="0"/>
              <w:jc w:val="left"/>
              <w:rPr>
                <w:bCs/>
              </w:rPr>
            </w:pPr>
            <w:r w:rsidRPr="0070296A">
              <w:t>5-ից ավելի տարի</w:t>
            </w:r>
          </w:p>
        </w:tc>
        <w:tc>
          <w:tcPr>
            <w:tcW w:w="1132" w:type="dxa"/>
            <w:tcBorders>
              <w:left w:val="nil"/>
              <w:bottom w:val="single" w:sz="12" w:space="0" w:color="auto"/>
              <w:right w:val="nil"/>
            </w:tcBorders>
            <w:vAlign w:val="center"/>
          </w:tcPr>
          <w:p w14:paraId="2F2A4958" w14:textId="77777777" w:rsidR="009E06B5" w:rsidRPr="0070296A" w:rsidRDefault="009E06B5" w:rsidP="009E06B5">
            <w:pPr>
              <w:spacing w:line="240" w:lineRule="auto"/>
              <w:ind w:firstLine="0"/>
              <w:jc w:val="center"/>
            </w:pPr>
            <w:r w:rsidRPr="0070296A">
              <w:t xml:space="preserve"> 728.4 </w:t>
            </w:r>
          </w:p>
        </w:tc>
        <w:tc>
          <w:tcPr>
            <w:tcW w:w="983" w:type="dxa"/>
            <w:tcBorders>
              <w:left w:val="nil"/>
              <w:bottom w:val="single" w:sz="12" w:space="0" w:color="auto"/>
              <w:right w:val="nil"/>
            </w:tcBorders>
            <w:vAlign w:val="center"/>
          </w:tcPr>
          <w:p w14:paraId="044C8B84" w14:textId="77777777" w:rsidR="009E06B5" w:rsidRPr="0070296A" w:rsidRDefault="009E06B5" w:rsidP="009E06B5">
            <w:pPr>
              <w:spacing w:line="240" w:lineRule="auto"/>
              <w:ind w:firstLine="0"/>
              <w:jc w:val="center"/>
            </w:pPr>
            <w:r w:rsidRPr="0070296A">
              <w:t xml:space="preserve"> 785.9 </w:t>
            </w:r>
          </w:p>
        </w:tc>
        <w:tc>
          <w:tcPr>
            <w:tcW w:w="1238" w:type="dxa"/>
            <w:tcBorders>
              <w:left w:val="nil"/>
              <w:bottom w:val="single" w:sz="12" w:space="0" w:color="auto"/>
              <w:right w:val="double" w:sz="4" w:space="0" w:color="auto"/>
            </w:tcBorders>
            <w:vAlign w:val="center"/>
          </w:tcPr>
          <w:p w14:paraId="0790F291" w14:textId="77777777" w:rsidR="009E06B5" w:rsidRPr="0070296A" w:rsidRDefault="009E06B5" w:rsidP="009E06B5">
            <w:pPr>
              <w:spacing w:line="240" w:lineRule="auto"/>
              <w:ind w:firstLine="0"/>
              <w:jc w:val="center"/>
            </w:pPr>
            <w:r w:rsidRPr="0070296A">
              <w:t xml:space="preserve"> 873.5 </w:t>
            </w:r>
          </w:p>
        </w:tc>
        <w:tc>
          <w:tcPr>
            <w:tcW w:w="1087" w:type="dxa"/>
            <w:tcBorders>
              <w:left w:val="double" w:sz="4" w:space="0" w:color="auto"/>
              <w:bottom w:val="single" w:sz="12" w:space="0" w:color="auto"/>
              <w:right w:val="nil"/>
            </w:tcBorders>
            <w:vAlign w:val="center"/>
          </w:tcPr>
          <w:p w14:paraId="5EB64D36" w14:textId="77777777" w:rsidR="009E06B5" w:rsidRPr="0070296A" w:rsidRDefault="009E06B5" w:rsidP="009E06B5">
            <w:pPr>
              <w:spacing w:line="240" w:lineRule="auto"/>
              <w:ind w:firstLine="0"/>
              <w:jc w:val="center"/>
            </w:pPr>
            <w:r w:rsidRPr="0070296A">
              <w:t xml:space="preserve"> 918.2 </w:t>
            </w:r>
          </w:p>
        </w:tc>
        <w:tc>
          <w:tcPr>
            <w:tcW w:w="971" w:type="dxa"/>
            <w:tcBorders>
              <w:left w:val="nil"/>
              <w:bottom w:val="single" w:sz="12" w:space="0" w:color="auto"/>
              <w:right w:val="nil"/>
            </w:tcBorders>
            <w:vAlign w:val="center"/>
          </w:tcPr>
          <w:p w14:paraId="12BCF4B9" w14:textId="77777777" w:rsidR="009E06B5" w:rsidRPr="0070296A" w:rsidRDefault="009E06B5" w:rsidP="009E06B5">
            <w:pPr>
              <w:spacing w:line="240" w:lineRule="auto"/>
              <w:ind w:firstLine="0"/>
              <w:jc w:val="center"/>
            </w:pPr>
            <w:r w:rsidRPr="0070296A">
              <w:t xml:space="preserve"> 973.3 </w:t>
            </w:r>
          </w:p>
        </w:tc>
        <w:tc>
          <w:tcPr>
            <w:tcW w:w="1003" w:type="dxa"/>
            <w:tcBorders>
              <w:left w:val="nil"/>
              <w:bottom w:val="single" w:sz="12" w:space="0" w:color="auto"/>
              <w:right w:val="nil"/>
            </w:tcBorders>
            <w:vAlign w:val="center"/>
          </w:tcPr>
          <w:p w14:paraId="76052A75" w14:textId="77777777" w:rsidR="009E06B5" w:rsidRPr="0070296A" w:rsidRDefault="009E06B5" w:rsidP="009E06B5">
            <w:pPr>
              <w:spacing w:line="240" w:lineRule="auto"/>
              <w:ind w:firstLine="0"/>
              <w:jc w:val="center"/>
            </w:pPr>
            <w:r w:rsidRPr="0070296A">
              <w:t xml:space="preserve"> 1,183.2 </w:t>
            </w:r>
          </w:p>
        </w:tc>
        <w:tc>
          <w:tcPr>
            <w:tcW w:w="1028" w:type="dxa"/>
            <w:tcBorders>
              <w:left w:val="nil"/>
              <w:bottom w:val="single" w:sz="12" w:space="0" w:color="auto"/>
              <w:right w:val="nil"/>
            </w:tcBorders>
            <w:vAlign w:val="center"/>
          </w:tcPr>
          <w:p w14:paraId="3F3AAEC2" w14:textId="77777777" w:rsidR="009E06B5" w:rsidRPr="0070296A" w:rsidRDefault="009E06B5" w:rsidP="009E06B5">
            <w:pPr>
              <w:spacing w:line="240" w:lineRule="auto"/>
              <w:ind w:firstLine="0"/>
              <w:jc w:val="center"/>
            </w:pPr>
            <w:r w:rsidRPr="0070296A">
              <w:t xml:space="preserve"> 1,238.0 </w:t>
            </w:r>
          </w:p>
        </w:tc>
      </w:tr>
      <w:tr w:rsidR="00D24C9C" w:rsidRPr="0070296A" w14:paraId="7D9DE7E3" w14:textId="77777777" w:rsidTr="0070296A">
        <w:trPr>
          <w:trHeight w:val="263"/>
          <w:jc w:val="center"/>
        </w:trPr>
        <w:tc>
          <w:tcPr>
            <w:tcW w:w="3022" w:type="dxa"/>
            <w:tcBorders>
              <w:top w:val="single" w:sz="12" w:space="0" w:color="auto"/>
              <w:left w:val="nil"/>
              <w:right w:val="nil"/>
            </w:tcBorders>
            <w:vAlign w:val="center"/>
          </w:tcPr>
          <w:p w14:paraId="7C1DCC82" w14:textId="77777777" w:rsidR="00815826" w:rsidRPr="0070296A" w:rsidRDefault="008C1BFE" w:rsidP="00815826">
            <w:pPr>
              <w:spacing w:line="240" w:lineRule="auto"/>
              <w:ind w:firstLine="0"/>
              <w:jc w:val="left"/>
              <w:rPr>
                <w:bCs/>
              </w:rPr>
            </w:pPr>
            <w:r w:rsidRPr="0070296A">
              <w:t>Ը</w:t>
            </w:r>
            <w:r w:rsidR="00815826" w:rsidRPr="0070296A">
              <w:t>ստ մարման մնացած օրերի</w:t>
            </w:r>
            <w:r w:rsidR="00815826" w:rsidRPr="0070296A">
              <w:rPr>
                <w:bCs/>
              </w:rPr>
              <w:t xml:space="preserve"> կշիռը (%)</w:t>
            </w:r>
          </w:p>
        </w:tc>
        <w:tc>
          <w:tcPr>
            <w:tcW w:w="1132" w:type="dxa"/>
            <w:tcBorders>
              <w:top w:val="single" w:sz="12" w:space="0" w:color="auto"/>
              <w:left w:val="nil"/>
              <w:right w:val="nil"/>
            </w:tcBorders>
            <w:vAlign w:val="center"/>
          </w:tcPr>
          <w:p w14:paraId="1E3B914A" w14:textId="77777777" w:rsidR="00815826" w:rsidRPr="0070296A" w:rsidRDefault="00815826" w:rsidP="00BF1D33">
            <w:pPr>
              <w:spacing w:line="240" w:lineRule="auto"/>
              <w:ind w:firstLine="0"/>
              <w:jc w:val="center"/>
            </w:pPr>
          </w:p>
        </w:tc>
        <w:tc>
          <w:tcPr>
            <w:tcW w:w="983" w:type="dxa"/>
            <w:tcBorders>
              <w:top w:val="single" w:sz="12" w:space="0" w:color="auto"/>
              <w:left w:val="nil"/>
              <w:right w:val="nil"/>
            </w:tcBorders>
            <w:vAlign w:val="center"/>
          </w:tcPr>
          <w:p w14:paraId="6E41734F" w14:textId="77777777" w:rsidR="00815826" w:rsidRPr="0070296A" w:rsidRDefault="00815826" w:rsidP="00BF1D33">
            <w:pPr>
              <w:spacing w:line="240" w:lineRule="auto"/>
              <w:ind w:firstLine="0"/>
              <w:jc w:val="center"/>
            </w:pPr>
          </w:p>
        </w:tc>
        <w:tc>
          <w:tcPr>
            <w:tcW w:w="1238" w:type="dxa"/>
            <w:tcBorders>
              <w:top w:val="single" w:sz="12" w:space="0" w:color="auto"/>
              <w:left w:val="nil"/>
              <w:right w:val="double" w:sz="4" w:space="0" w:color="auto"/>
            </w:tcBorders>
            <w:vAlign w:val="center"/>
          </w:tcPr>
          <w:p w14:paraId="5FF19D13" w14:textId="77777777" w:rsidR="00815826" w:rsidRPr="0070296A" w:rsidRDefault="00815826" w:rsidP="00BF1D33">
            <w:pPr>
              <w:spacing w:line="240" w:lineRule="auto"/>
              <w:ind w:firstLine="0"/>
              <w:jc w:val="center"/>
            </w:pPr>
          </w:p>
        </w:tc>
        <w:tc>
          <w:tcPr>
            <w:tcW w:w="1087" w:type="dxa"/>
            <w:tcBorders>
              <w:top w:val="single" w:sz="12" w:space="0" w:color="auto"/>
              <w:left w:val="double" w:sz="4" w:space="0" w:color="auto"/>
              <w:right w:val="nil"/>
            </w:tcBorders>
            <w:vAlign w:val="center"/>
          </w:tcPr>
          <w:p w14:paraId="5323DA03" w14:textId="77777777" w:rsidR="00815826" w:rsidRPr="0070296A" w:rsidRDefault="00815826" w:rsidP="00BF1D33">
            <w:pPr>
              <w:spacing w:line="240" w:lineRule="auto"/>
              <w:ind w:firstLine="0"/>
              <w:jc w:val="center"/>
            </w:pPr>
          </w:p>
        </w:tc>
        <w:tc>
          <w:tcPr>
            <w:tcW w:w="971" w:type="dxa"/>
            <w:tcBorders>
              <w:top w:val="single" w:sz="12" w:space="0" w:color="auto"/>
              <w:left w:val="nil"/>
              <w:right w:val="nil"/>
            </w:tcBorders>
            <w:vAlign w:val="center"/>
          </w:tcPr>
          <w:p w14:paraId="216F8573" w14:textId="77777777" w:rsidR="00815826" w:rsidRPr="0070296A" w:rsidRDefault="00815826" w:rsidP="00BF1D33">
            <w:pPr>
              <w:spacing w:line="240" w:lineRule="auto"/>
              <w:ind w:firstLine="0"/>
              <w:jc w:val="center"/>
            </w:pPr>
          </w:p>
        </w:tc>
        <w:tc>
          <w:tcPr>
            <w:tcW w:w="1003" w:type="dxa"/>
            <w:tcBorders>
              <w:top w:val="single" w:sz="12" w:space="0" w:color="auto"/>
              <w:left w:val="nil"/>
              <w:right w:val="nil"/>
            </w:tcBorders>
            <w:vAlign w:val="center"/>
          </w:tcPr>
          <w:p w14:paraId="4E5F56E2" w14:textId="77777777" w:rsidR="00815826" w:rsidRPr="0070296A" w:rsidRDefault="00815826" w:rsidP="00BF1D33">
            <w:pPr>
              <w:spacing w:line="240" w:lineRule="auto"/>
              <w:ind w:firstLine="0"/>
              <w:jc w:val="center"/>
            </w:pPr>
          </w:p>
        </w:tc>
        <w:tc>
          <w:tcPr>
            <w:tcW w:w="1028" w:type="dxa"/>
            <w:tcBorders>
              <w:top w:val="single" w:sz="12" w:space="0" w:color="auto"/>
              <w:left w:val="nil"/>
              <w:right w:val="nil"/>
            </w:tcBorders>
            <w:vAlign w:val="center"/>
          </w:tcPr>
          <w:p w14:paraId="3A94E83B" w14:textId="77777777" w:rsidR="00815826" w:rsidRPr="0070296A" w:rsidRDefault="00815826" w:rsidP="00BF1D33">
            <w:pPr>
              <w:spacing w:line="240" w:lineRule="auto"/>
              <w:ind w:firstLine="0"/>
              <w:jc w:val="center"/>
            </w:pPr>
          </w:p>
        </w:tc>
      </w:tr>
      <w:tr w:rsidR="009E06B5" w:rsidRPr="0070296A" w14:paraId="2E615DCE" w14:textId="77777777" w:rsidTr="0070296A">
        <w:trPr>
          <w:trHeight w:val="263"/>
          <w:jc w:val="center"/>
        </w:trPr>
        <w:tc>
          <w:tcPr>
            <w:tcW w:w="3022" w:type="dxa"/>
            <w:tcBorders>
              <w:left w:val="nil"/>
              <w:right w:val="nil"/>
            </w:tcBorders>
            <w:vAlign w:val="center"/>
          </w:tcPr>
          <w:p w14:paraId="2DD5E21B" w14:textId="77777777" w:rsidR="009E06B5" w:rsidRPr="0070296A" w:rsidRDefault="009E06B5" w:rsidP="0070296A">
            <w:pPr>
              <w:spacing w:line="240" w:lineRule="auto"/>
              <w:ind w:left="157" w:firstLine="0"/>
              <w:jc w:val="left"/>
              <w:rPr>
                <w:bCs/>
              </w:rPr>
            </w:pPr>
            <w:r w:rsidRPr="0070296A">
              <w:t>Մինչև 1 տարի</w:t>
            </w:r>
          </w:p>
        </w:tc>
        <w:tc>
          <w:tcPr>
            <w:tcW w:w="1132" w:type="dxa"/>
            <w:tcBorders>
              <w:left w:val="nil"/>
              <w:right w:val="nil"/>
            </w:tcBorders>
            <w:vAlign w:val="center"/>
          </w:tcPr>
          <w:p w14:paraId="014FFC5B" w14:textId="77777777" w:rsidR="009E06B5" w:rsidRPr="0070296A" w:rsidRDefault="009E06B5" w:rsidP="009E06B5">
            <w:pPr>
              <w:spacing w:line="240" w:lineRule="auto"/>
              <w:ind w:firstLine="0"/>
              <w:jc w:val="center"/>
            </w:pPr>
            <w:r w:rsidRPr="0070296A">
              <w:t xml:space="preserve"> 10.5 </w:t>
            </w:r>
          </w:p>
        </w:tc>
        <w:tc>
          <w:tcPr>
            <w:tcW w:w="983" w:type="dxa"/>
            <w:tcBorders>
              <w:left w:val="nil"/>
              <w:right w:val="nil"/>
            </w:tcBorders>
            <w:vAlign w:val="center"/>
          </w:tcPr>
          <w:p w14:paraId="7490DAAA" w14:textId="77777777" w:rsidR="009E06B5" w:rsidRPr="0070296A" w:rsidRDefault="009E06B5" w:rsidP="009E06B5">
            <w:pPr>
              <w:spacing w:line="240" w:lineRule="auto"/>
              <w:ind w:firstLine="0"/>
              <w:jc w:val="center"/>
            </w:pPr>
            <w:r w:rsidRPr="0070296A">
              <w:t xml:space="preserve"> 12.9 </w:t>
            </w:r>
          </w:p>
        </w:tc>
        <w:tc>
          <w:tcPr>
            <w:tcW w:w="1238" w:type="dxa"/>
            <w:tcBorders>
              <w:left w:val="nil"/>
              <w:right w:val="double" w:sz="4" w:space="0" w:color="auto"/>
            </w:tcBorders>
            <w:vAlign w:val="center"/>
          </w:tcPr>
          <w:p w14:paraId="7421A105" w14:textId="77777777" w:rsidR="009E06B5" w:rsidRPr="0070296A" w:rsidRDefault="009E06B5" w:rsidP="009E06B5">
            <w:pPr>
              <w:spacing w:line="240" w:lineRule="auto"/>
              <w:ind w:firstLine="0"/>
              <w:jc w:val="center"/>
            </w:pPr>
            <w:r w:rsidRPr="0070296A">
              <w:t xml:space="preserve"> 14.3 </w:t>
            </w:r>
          </w:p>
        </w:tc>
        <w:tc>
          <w:tcPr>
            <w:tcW w:w="1087" w:type="dxa"/>
            <w:tcBorders>
              <w:left w:val="double" w:sz="4" w:space="0" w:color="auto"/>
              <w:right w:val="nil"/>
            </w:tcBorders>
            <w:vAlign w:val="center"/>
          </w:tcPr>
          <w:p w14:paraId="492B2C89" w14:textId="77777777" w:rsidR="009E06B5" w:rsidRPr="0070296A" w:rsidRDefault="009E06B5" w:rsidP="009E06B5">
            <w:pPr>
              <w:spacing w:line="240" w:lineRule="auto"/>
              <w:ind w:firstLine="0"/>
              <w:jc w:val="center"/>
            </w:pPr>
            <w:r w:rsidRPr="0070296A">
              <w:t xml:space="preserve"> 13.8 </w:t>
            </w:r>
          </w:p>
        </w:tc>
        <w:tc>
          <w:tcPr>
            <w:tcW w:w="971" w:type="dxa"/>
            <w:tcBorders>
              <w:left w:val="nil"/>
              <w:right w:val="nil"/>
            </w:tcBorders>
            <w:vAlign w:val="center"/>
          </w:tcPr>
          <w:p w14:paraId="18585705" w14:textId="77777777" w:rsidR="009E06B5" w:rsidRPr="0070296A" w:rsidRDefault="009E06B5" w:rsidP="009E06B5">
            <w:pPr>
              <w:spacing w:line="240" w:lineRule="auto"/>
              <w:ind w:firstLine="0"/>
              <w:jc w:val="center"/>
            </w:pPr>
            <w:r w:rsidRPr="0070296A">
              <w:t xml:space="preserve"> 15.3 </w:t>
            </w:r>
          </w:p>
        </w:tc>
        <w:tc>
          <w:tcPr>
            <w:tcW w:w="1003" w:type="dxa"/>
            <w:tcBorders>
              <w:left w:val="nil"/>
              <w:right w:val="nil"/>
            </w:tcBorders>
            <w:vAlign w:val="center"/>
          </w:tcPr>
          <w:p w14:paraId="100F06BA" w14:textId="77777777" w:rsidR="009E06B5" w:rsidRPr="0070296A" w:rsidRDefault="009E06B5" w:rsidP="009E06B5">
            <w:pPr>
              <w:spacing w:line="240" w:lineRule="auto"/>
              <w:ind w:firstLine="0"/>
              <w:jc w:val="center"/>
            </w:pPr>
            <w:r w:rsidRPr="0070296A">
              <w:t xml:space="preserve"> 14.4 </w:t>
            </w:r>
          </w:p>
        </w:tc>
        <w:tc>
          <w:tcPr>
            <w:tcW w:w="1028" w:type="dxa"/>
            <w:tcBorders>
              <w:left w:val="nil"/>
              <w:right w:val="nil"/>
            </w:tcBorders>
            <w:vAlign w:val="center"/>
          </w:tcPr>
          <w:p w14:paraId="2B81D1FB" w14:textId="77777777" w:rsidR="009E06B5" w:rsidRPr="0070296A" w:rsidRDefault="009E06B5" w:rsidP="009E06B5">
            <w:pPr>
              <w:spacing w:line="240" w:lineRule="auto"/>
              <w:ind w:firstLine="0"/>
              <w:jc w:val="center"/>
            </w:pPr>
            <w:r w:rsidRPr="0070296A">
              <w:t xml:space="preserve"> 14.9 </w:t>
            </w:r>
          </w:p>
        </w:tc>
      </w:tr>
      <w:tr w:rsidR="009E06B5" w:rsidRPr="0070296A" w14:paraId="2D8E7026" w14:textId="77777777" w:rsidTr="0070296A">
        <w:trPr>
          <w:trHeight w:val="263"/>
          <w:jc w:val="center"/>
        </w:trPr>
        <w:tc>
          <w:tcPr>
            <w:tcW w:w="3022" w:type="dxa"/>
            <w:tcBorders>
              <w:left w:val="nil"/>
              <w:bottom w:val="single" w:sz="4" w:space="0" w:color="auto"/>
              <w:right w:val="nil"/>
            </w:tcBorders>
            <w:vAlign w:val="center"/>
          </w:tcPr>
          <w:p w14:paraId="68587695" w14:textId="77777777" w:rsidR="009E06B5" w:rsidRPr="0070296A" w:rsidRDefault="009E06B5" w:rsidP="0070296A">
            <w:pPr>
              <w:spacing w:line="240" w:lineRule="auto"/>
              <w:ind w:left="157" w:firstLine="0"/>
              <w:jc w:val="left"/>
              <w:rPr>
                <w:bCs/>
              </w:rPr>
            </w:pPr>
            <w:r w:rsidRPr="0070296A">
              <w:t>1-5 տարի</w:t>
            </w:r>
          </w:p>
        </w:tc>
        <w:tc>
          <w:tcPr>
            <w:tcW w:w="1132" w:type="dxa"/>
            <w:tcBorders>
              <w:left w:val="nil"/>
              <w:bottom w:val="single" w:sz="4" w:space="0" w:color="auto"/>
              <w:right w:val="nil"/>
            </w:tcBorders>
            <w:vAlign w:val="center"/>
          </w:tcPr>
          <w:p w14:paraId="24CA2EA9" w14:textId="77777777" w:rsidR="009E06B5" w:rsidRPr="0070296A" w:rsidRDefault="009E06B5" w:rsidP="009E06B5">
            <w:pPr>
              <w:spacing w:line="240" w:lineRule="auto"/>
              <w:ind w:firstLine="0"/>
              <w:jc w:val="center"/>
            </w:pPr>
            <w:r w:rsidRPr="0070296A">
              <w:t xml:space="preserve"> 29.3 </w:t>
            </w:r>
          </w:p>
        </w:tc>
        <w:tc>
          <w:tcPr>
            <w:tcW w:w="983" w:type="dxa"/>
            <w:tcBorders>
              <w:left w:val="nil"/>
              <w:bottom w:val="single" w:sz="4" w:space="0" w:color="auto"/>
              <w:right w:val="nil"/>
            </w:tcBorders>
            <w:vAlign w:val="center"/>
          </w:tcPr>
          <w:p w14:paraId="7B6CDEE2" w14:textId="77777777" w:rsidR="009E06B5" w:rsidRPr="0070296A" w:rsidRDefault="009E06B5" w:rsidP="009E06B5">
            <w:pPr>
              <w:spacing w:line="240" w:lineRule="auto"/>
              <w:ind w:firstLine="0"/>
              <w:jc w:val="center"/>
            </w:pPr>
            <w:r w:rsidRPr="0070296A">
              <w:t xml:space="preserve"> 34.6 </w:t>
            </w:r>
          </w:p>
        </w:tc>
        <w:tc>
          <w:tcPr>
            <w:tcW w:w="1238" w:type="dxa"/>
            <w:tcBorders>
              <w:left w:val="nil"/>
              <w:bottom w:val="single" w:sz="4" w:space="0" w:color="auto"/>
              <w:right w:val="double" w:sz="4" w:space="0" w:color="auto"/>
            </w:tcBorders>
            <w:vAlign w:val="center"/>
          </w:tcPr>
          <w:p w14:paraId="1AAF8DF9" w14:textId="77777777" w:rsidR="009E06B5" w:rsidRPr="0070296A" w:rsidRDefault="009E06B5" w:rsidP="009E06B5">
            <w:pPr>
              <w:spacing w:line="240" w:lineRule="auto"/>
              <w:ind w:firstLine="0"/>
              <w:jc w:val="center"/>
            </w:pPr>
            <w:r w:rsidRPr="0070296A">
              <w:t xml:space="preserve"> 37.8 </w:t>
            </w:r>
          </w:p>
        </w:tc>
        <w:tc>
          <w:tcPr>
            <w:tcW w:w="1087" w:type="dxa"/>
            <w:tcBorders>
              <w:left w:val="double" w:sz="4" w:space="0" w:color="auto"/>
              <w:bottom w:val="single" w:sz="4" w:space="0" w:color="auto"/>
              <w:right w:val="nil"/>
            </w:tcBorders>
            <w:vAlign w:val="center"/>
          </w:tcPr>
          <w:p w14:paraId="5BE64553" w14:textId="77777777" w:rsidR="009E06B5" w:rsidRPr="0070296A" w:rsidRDefault="009E06B5" w:rsidP="009E06B5">
            <w:pPr>
              <w:spacing w:line="240" w:lineRule="auto"/>
              <w:ind w:firstLine="0"/>
              <w:jc w:val="center"/>
            </w:pPr>
            <w:r w:rsidRPr="0070296A">
              <w:t xml:space="preserve"> 37.7 </w:t>
            </w:r>
          </w:p>
        </w:tc>
        <w:tc>
          <w:tcPr>
            <w:tcW w:w="971" w:type="dxa"/>
            <w:tcBorders>
              <w:left w:val="nil"/>
              <w:bottom w:val="single" w:sz="4" w:space="0" w:color="auto"/>
              <w:right w:val="nil"/>
            </w:tcBorders>
            <w:vAlign w:val="center"/>
          </w:tcPr>
          <w:p w14:paraId="2BFE6003" w14:textId="77777777" w:rsidR="009E06B5" w:rsidRPr="0070296A" w:rsidRDefault="009E06B5" w:rsidP="009E06B5">
            <w:pPr>
              <w:spacing w:line="240" w:lineRule="auto"/>
              <w:ind w:firstLine="0"/>
              <w:jc w:val="center"/>
            </w:pPr>
            <w:r w:rsidRPr="0070296A">
              <w:t xml:space="preserve"> 40.9 </w:t>
            </w:r>
          </w:p>
        </w:tc>
        <w:tc>
          <w:tcPr>
            <w:tcW w:w="1003" w:type="dxa"/>
            <w:tcBorders>
              <w:left w:val="nil"/>
              <w:bottom w:val="single" w:sz="4" w:space="0" w:color="auto"/>
              <w:right w:val="nil"/>
            </w:tcBorders>
            <w:vAlign w:val="center"/>
          </w:tcPr>
          <w:p w14:paraId="58B62B47" w14:textId="77777777" w:rsidR="009E06B5" w:rsidRPr="0070296A" w:rsidRDefault="009E06B5" w:rsidP="009E06B5">
            <w:pPr>
              <w:spacing w:line="240" w:lineRule="auto"/>
              <w:ind w:firstLine="0"/>
              <w:jc w:val="center"/>
            </w:pPr>
            <w:r w:rsidRPr="0070296A">
              <w:t xml:space="preserve"> 39.1 </w:t>
            </w:r>
          </w:p>
        </w:tc>
        <w:tc>
          <w:tcPr>
            <w:tcW w:w="1028" w:type="dxa"/>
            <w:tcBorders>
              <w:left w:val="nil"/>
              <w:bottom w:val="single" w:sz="4" w:space="0" w:color="auto"/>
              <w:right w:val="nil"/>
            </w:tcBorders>
            <w:vAlign w:val="center"/>
          </w:tcPr>
          <w:p w14:paraId="5FA73AFA" w14:textId="77777777" w:rsidR="009E06B5" w:rsidRPr="0070296A" w:rsidRDefault="009E06B5" w:rsidP="009E06B5">
            <w:pPr>
              <w:spacing w:line="240" w:lineRule="auto"/>
              <w:ind w:firstLine="0"/>
              <w:jc w:val="center"/>
            </w:pPr>
            <w:r w:rsidRPr="0070296A">
              <w:t xml:space="preserve"> 41.9 </w:t>
            </w:r>
          </w:p>
        </w:tc>
      </w:tr>
      <w:tr w:rsidR="009E06B5" w:rsidRPr="0070296A" w14:paraId="790E08A8" w14:textId="77777777" w:rsidTr="0070296A">
        <w:trPr>
          <w:trHeight w:val="256"/>
          <w:jc w:val="center"/>
        </w:trPr>
        <w:tc>
          <w:tcPr>
            <w:tcW w:w="3022" w:type="dxa"/>
            <w:tcBorders>
              <w:left w:val="nil"/>
              <w:bottom w:val="single" w:sz="12" w:space="0" w:color="auto"/>
              <w:right w:val="nil"/>
            </w:tcBorders>
            <w:vAlign w:val="center"/>
          </w:tcPr>
          <w:p w14:paraId="4C7127CA" w14:textId="77777777" w:rsidR="009E06B5" w:rsidRPr="0070296A" w:rsidRDefault="009E06B5" w:rsidP="0070296A">
            <w:pPr>
              <w:spacing w:line="240" w:lineRule="auto"/>
              <w:ind w:left="157" w:firstLine="0"/>
              <w:jc w:val="left"/>
              <w:rPr>
                <w:bCs/>
              </w:rPr>
            </w:pPr>
            <w:r w:rsidRPr="0070296A">
              <w:t>5-ից ավելի տարի</w:t>
            </w:r>
          </w:p>
        </w:tc>
        <w:tc>
          <w:tcPr>
            <w:tcW w:w="1132" w:type="dxa"/>
            <w:tcBorders>
              <w:left w:val="nil"/>
              <w:bottom w:val="single" w:sz="12" w:space="0" w:color="auto"/>
              <w:right w:val="nil"/>
            </w:tcBorders>
            <w:vAlign w:val="center"/>
          </w:tcPr>
          <w:p w14:paraId="2C103CE3" w14:textId="77777777" w:rsidR="009E06B5" w:rsidRPr="0070296A" w:rsidRDefault="009E06B5" w:rsidP="009E06B5">
            <w:pPr>
              <w:spacing w:line="240" w:lineRule="auto"/>
              <w:ind w:firstLine="0"/>
              <w:jc w:val="center"/>
            </w:pPr>
            <w:r w:rsidRPr="0070296A">
              <w:t xml:space="preserve"> 60.3 </w:t>
            </w:r>
          </w:p>
        </w:tc>
        <w:tc>
          <w:tcPr>
            <w:tcW w:w="983" w:type="dxa"/>
            <w:tcBorders>
              <w:left w:val="nil"/>
              <w:bottom w:val="single" w:sz="12" w:space="0" w:color="auto"/>
              <w:right w:val="nil"/>
            </w:tcBorders>
            <w:vAlign w:val="center"/>
          </w:tcPr>
          <w:p w14:paraId="05FC9567" w14:textId="77777777" w:rsidR="009E06B5" w:rsidRPr="0070296A" w:rsidRDefault="009E06B5" w:rsidP="009E06B5">
            <w:pPr>
              <w:spacing w:line="240" w:lineRule="auto"/>
              <w:ind w:firstLine="0"/>
              <w:jc w:val="center"/>
            </w:pPr>
            <w:r w:rsidRPr="0070296A">
              <w:t xml:space="preserve"> 52.5 </w:t>
            </w:r>
          </w:p>
        </w:tc>
        <w:tc>
          <w:tcPr>
            <w:tcW w:w="1238" w:type="dxa"/>
            <w:tcBorders>
              <w:left w:val="nil"/>
              <w:bottom w:val="single" w:sz="12" w:space="0" w:color="auto"/>
              <w:right w:val="double" w:sz="4" w:space="0" w:color="auto"/>
            </w:tcBorders>
            <w:vAlign w:val="center"/>
          </w:tcPr>
          <w:p w14:paraId="45FC4817" w14:textId="77777777" w:rsidR="009E06B5" w:rsidRPr="0070296A" w:rsidRDefault="009E06B5" w:rsidP="009E06B5">
            <w:pPr>
              <w:spacing w:line="240" w:lineRule="auto"/>
              <w:ind w:firstLine="0"/>
              <w:jc w:val="center"/>
            </w:pPr>
            <w:r w:rsidRPr="0070296A">
              <w:t xml:space="preserve"> 47.9 </w:t>
            </w:r>
          </w:p>
        </w:tc>
        <w:tc>
          <w:tcPr>
            <w:tcW w:w="1087" w:type="dxa"/>
            <w:tcBorders>
              <w:left w:val="double" w:sz="4" w:space="0" w:color="auto"/>
              <w:bottom w:val="single" w:sz="12" w:space="0" w:color="auto"/>
              <w:right w:val="nil"/>
            </w:tcBorders>
            <w:vAlign w:val="center"/>
          </w:tcPr>
          <w:p w14:paraId="7A66729E" w14:textId="77777777" w:rsidR="009E06B5" w:rsidRPr="0070296A" w:rsidRDefault="009E06B5" w:rsidP="009E06B5">
            <w:pPr>
              <w:spacing w:line="240" w:lineRule="auto"/>
              <w:ind w:firstLine="0"/>
              <w:jc w:val="center"/>
            </w:pPr>
            <w:r w:rsidRPr="0070296A">
              <w:t xml:space="preserve"> 48.5 </w:t>
            </w:r>
          </w:p>
        </w:tc>
        <w:tc>
          <w:tcPr>
            <w:tcW w:w="971" w:type="dxa"/>
            <w:tcBorders>
              <w:left w:val="nil"/>
              <w:bottom w:val="single" w:sz="12" w:space="0" w:color="auto"/>
              <w:right w:val="nil"/>
            </w:tcBorders>
            <w:vAlign w:val="center"/>
          </w:tcPr>
          <w:p w14:paraId="4748168D" w14:textId="77777777" w:rsidR="009E06B5" w:rsidRPr="0070296A" w:rsidRDefault="009E06B5" w:rsidP="009E06B5">
            <w:pPr>
              <w:spacing w:line="240" w:lineRule="auto"/>
              <w:ind w:firstLine="0"/>
              <w:jc w:val="center"/>
            </w:pPr>
            <w:r w:rsidRPr="0070296A">
              <w:t xml:space="preserve"> 43.8 </w:t>
            </w:r>
          </w:p>
        </w:tc>
        <w:tc>
          <w:tcPr>
            <w:tcW w:w="1003" w:type="dxa"/>
            <w:tcBorders>
              <w:left w:val="nil"/>
              <w:bottom w:val="single" w:sz="12" w:space="0" w:color="auto"/>
              <w:right w:val="nil"/>
            </w:tcBorders>
            <w:vAlign w:val="center"/>
          </w:tcPr>
          <w:p w14:paraId="33960281" w14:textId="77777777" w:rsidR="009E06B5" w:rsidRPr="0070296A" w:rsidRDefault="009E06B5" w:rsidP="009E06B5">
            <w:pPr>
              <w:spacing w:line="240" w:lineRule="auto"/>
              <w:ind w:firstLine="0"/>
              <w:jc w:val="center"/>
            </w:pPr>
            <w:r w:rsidRPr="0070296A">
              <w:t xml:space="preserve"> 46.5 </w:t>
            </w:r>
          </w:p>
        </w:tc>
        <w:tc>
          <w:tcPr>
            <w:tcW w:w="1028" w:type="dxa"/>
            <w:tcBorders>
              <w:left w:val="nil"/>
              <w:bottom w:val="single" w:sz="12" w:space="0" w:color="auto"/>
              <w:right w:val="nil"/>
            </w:tcBorders>
            <w:vAlign w:val="center"/>
          </w:tcPr>
          <w:p w14:paraId="1CEADC31" w14:textId="77777777" w:rsidR="009E06B5" w:rsidRPr="0070296A" w:rsidRDefault="009E06B5" w:rsidP="009E06B5">
            <w:pPr>
              <w:spacing w:line="240" w:lineRule="auto"/>
              <w:ind w:firstLine="0"/>
              <w:jc w:val="center"/>
            </w:pPr>
            <w:r w:rsidRPr="0070296A">
              <w:t xml:space="preserve"> 43.2 </w:t>
            </w:r>
          </w:p>
        </w:tc>
      </w:tr>
      <w:tr w:rsidR="00D24C9C" w:rsidRPr="0070296A" w14:paraId="5DD1DC7E" w14:textId="77777777" w:rsidTr="0070296A">
        <w:trPr>
          <w:trHeight w:val="263"/>
          <w:jc w:val="center"/>
        </w:trPr>
        <w:tc>
          <w:tcPr>
            <w:tcW w:w="3022" w:type="dxa"/>
            <w:tcBorders>
              <w:top w:val="single" w:sz="12" w:space="0" w:color="auto"/>
              <w:left w:val="nil"/>
              <w:bottom w:val="single" w:sz="4" w:space="0" w:color="auto"/>
              <w:right w:val="nil"/>
            </w:tcBorders>
            <w:vAlign w:val="center"/>
          </w:tcPr>
          <w:p w14:paraId="2A6F1276" w14:textId="77777777" w:rsidR="00D24C9C" w:rsidRPr="0070296A" w:rsidRDefault="00D24C9C" w:rsidP="00D24C9C">
            <w:pPr>
              <w:spacing w:line="240" w:lineRule="auto"/>
              <w:ind w:firstLine="0"/>
              <w:jc w:val="left"/>
            </w:pPr>
            <w:r w:rsidRPr="0070296A">
              <w:t>Միջին տոկոսադրույք (%)</w:t>
            </w:r>
          </w:p>
        </w:tc>
        <w:tc>
          <w:tcPr>
            <w:tcW w:w="1132" w:type="dxa"/>
            <w:tcBorders>
              <w:top w:val="single" w:sz="12" w:space="0" w:color="auto"/>
              <w:left w:val="nil"/>
              <w:bottom w:val="single" w:sz="4" w:space="0" w:color="auto"/>
              <w:right w:val="nil"/>
            </w:tcBorders>
            <w:vAlign w:val="center"/>
          </w:tcPr>
          <w:p w14:paraId="02241568" w14:textId="77777777" w:rsidR="00D24C9C" w:rsidRPr="0070296A" w:rsidRDefault="00D24C9C" w:rsidP="00D24C9C">
            <w:pPr>
              <w:spacing w:line="240" w:lineRule="auto"/>
              <w:ind w:firstLine="0"/>
              <w:jc w:val="center"/>
            </w:pPr>
            <w:r w:rsidRPr="0070296A">
              <w:t xml:space="preserve"> 10.1 </w:t>
            </w:r>
          </w:p>
        </w:tc>
        <w:tc>
          <w:tcPr>
            <w:tcW w:w="983" w:type="dxa"/>
            <w:tcBorders>
              <w:top w:val="single" w:sz="12" w:space="0" w:color="auto"/>
              <w:left w:val="nil"/>
              <w:bottom w:val="single" w:sz="4" w:space="0" w:color="auto"/>
              <w:right w:val="nil"/>
            </w:tcBorders>
            <w:vAlign w:val="center"/>
          </w:tcPr>
          <w:p w14:paraId="3D55F6C5" w14:textId="77777777" w:rsidR="00D24C9C" w:rsidRPr="0070296A" w:rsidRDefault="00D24C9C" w:rsidP="00D24C9C">
            <w:pPr>
              <w:spacing w:line="240" w:lineRule="auto"/>
              <w:ind w:firstLine="0"/>
              <w:jc w:val="center"/>
            </w:pPr>
            <w:r w:rsidRPr="0070296A">
              <w:t xml:space="preserve"> 10.5 </w:t>
            </w:r>
          </w:p>
        </w:tc>
        <w:tc>
          <w:tcPr>
            <w:tcW w:w="1238" w:type="dxa"/>
            <w:tcBorders>
              <w:top w:val="single" w:sz="12" w:space="0" w:color="auto"/>
              <w:left w:val="nil"/>
              <w:bottom w:val="single" w:sz="4" w:space="0" w:color="auto"/>
              <w:right w:val="double" w:sz="4" w:space="0" w:color="auto"/>
            </w:tcBorders>
            <w:vAlign w:val="center"/>
          </w:tcPr>
          <w:p w14:paraId="25E8C20E" w14:textId="77777777" w:rsidR="00D24C9C" w:rsidRPr="0070296A" w:rsidRDefault="00D24C9C" w:rsidP="00D24C9C">
            <w:pPr>
              <w:spacing w:line="240" w:lineRule="auto"/>
              <w:ind w:firstLine="0"/>
              <w:jc w:val="center"/>
            </w:pPr>
            <w:r w:rsidRPr="0070296A">
              <w:t xml:space="preserve"> 10.9 </w:t>
            </w:r>
          </w:p>
        </w:tc>
        <w:tc>
          <w:tcPr>
            <w:tcW w:w="1087" w:type="dxa"/>
            <w:tcBorders>
              <w:top w:val="single" w:sz="12" w:space="0" w:color="auto"/>
              <w:left w:val="double" w:sz="4" w:space="0" w:color="auto"/>
              <w:bottom w:val="single" w:sz="4" w:space="0" w:color="auto"/>
              <w:right w:val="nil"/>
            </w:tcBorders>
            <w:vAlign w:val="center"/>
          </w:tcPr>
          <w:p w14:paraId="6D695F6F" w14:textId="77777777" w:rsidR="00D24C9C" w:rsidRPr="0070296A" w:rsidRDefault="00D24C9C" w:rsidP="00D24C9C">
            <w:pPr>
              <w:spacing w:line="240" w:lineRule="auto"/>
              <w:ind w:firstLine="0"/>
              <w:jc w:val="center"/>
            </w:pPr>
            <w:r w:rsidRPr="0070296A">
              <w:t xml:space="preserve"> 10.9 </w:t>
            </w:r>
          </w:p>
        </w:tc>
        <w:tc>
          <w:tcPr>
            <w:tcW w:w="971" w:type="dxa"/>
            <w:tcBorders>
              <w:top w:val="single" w:sz="12" w:space="0" w:color="auto"/>
              <w:left w:val="nil"/>
              <w:bottom w:val="single" w:sz="4" w:space="0" w:color="auto"/>
              <w:right w:val="nil"/>
            </w:tcBorders>
            <w:vAlign w:val="center"/>
          </w:tcPr>
          <w:p w14:paraId="7E7F290B" w14:textId="77777777" w:rsidR="00D24C9C" w:rsidRPr="0070296A" w:rsidRDefault="00D24C9C" w:rsidP="00D24C9C">
            <w:pPr>
              <w:spacing w:line="240" w:lineRule="auto"/>
              <w:ind w:firstLine="0"/>
              <w:jc w:val="center"/>
            </w:pPr>
            <w:r w:rsidRPr="0070296A">
              <w:t xml:space="preserve"> 10.7 </w:t>
            </w:r>
          </w:p>
        </w:tc>
        <w:tc>
          <w:tcPr>
            <w:tcW w:w="1003" w:type="dxa"/>
            <w:tcBorders>
              <w:top w:val="single" w:sz="12" w:space="0" w:color="auto"/>
              <w:left w:val="nil"/>
              <w:bottom w:val="single" w:sz="4" w:space="0" w:color="auto"/>
              <w:right w:val="nil"/>
            </w:tcBorders>
            <w:vAlign w:val="center"/>
          </w:tcPr>
          <w:p w14:paraId="6F5697C9" w14:textId="77777777" w:rsidR="00D24C9C" w:rsidRPr="0070296A" w:rsidRDefault="00D24C9C" w:rsidP="00D24C9C">
            <w:pPr>
              <w:spacing w:line="240" w:lineRule="auto"/>
              <w:ind w:firstLine="0"/>
              <w:jc w:val="center"/>
            </w:pPr>
            <w:r w:rsidRPr="0070296A">
              <w:t xml:space="preserve"> 10.5 </w:t>
            </w:r>
          </w:p>
        </w:tc>
        <w:tc>
          <w:tcPr>
            <w:tcW w:w="1028" w:type="dxa"/>
            <w:tcBorders>
              <w:top w:val="single" w:sz="12" w:space="0" w:color="auto"/>
              <w:left w:val="nil"/>
              <w:bottom w:val="single" w:sz="4" w:space="0" w:color="auto"/>
              <w:right w:val="nil"/>
            </w:tcBorders>
            <w:vAlign w:val="center"/>
          </w:tcPr>
          <w:p w14:paraId="6809DF8C" w14:textId="77777777" w:rsidR="00D24C9C" w:rsidRPr="0070296A" w:rsidRDefault="00D24C9C" w:rsidP="00D24C9C">
            <w:pPr>
              <w:spacing w:line="240" w:lineRule="auto"/>
              <w:ind w:firstLine="0"/>
              <w:jc w:val="center"/>
            </w:pPr>
            <w:r w:rsidRPr="0070296A">
              <w:t xml:space="preserve"> 10.5 </w:t>
            </w:r>
          </w:p>
        </w:tc>
      </w:tr>
      <w:tr w:rsidR="00D24C9C" w:rsidRPr="0070296A" w14:paraId="60D17765" w14:textId="77777777" w:rsidTr="0070296A">
        <w:trPr>
          <w:trHeight w:val="263"/>
          <w:jc w:val="center"/>
        </w:trPr>
        <w:tc>
          <w:tcPr>
            <w:tcW w:w="3022" w:type="dxa"/>
            <w:tcBorders>
              <w:left w:val="nil"/>
              <w:bottom w:val="single" w:sz="36" w:space="0" w:color="auto"/>
              <w:right w:val="nil"/>
            </w:tcBorders>
            <w:vAlign w:val="center"/>
          </w:tcPr>
          <w:p w14:paraId="5704B76C" w14:textId="77777777" w:rsidR="00D24C9C" w:rsidRPr="0070296A" w:rsidRDefault="00D24C9C" w:rsidP="00D24C9C">
            <w:pPr>
              <w:spacing w:line="240" w:lineRule="auto"/>
              <w:ind w:firstLine="0"/>
              <w:jc w:val="left"/>
            </w:pPr>
            <w:r w:rsidRPr="0070296A">
              <w:t>Միջին ժամկետայնություն (տարի)</w:t>
            </w:r>
          </w:p>
        </w:tc>
        <w:tc>
          <w:tcPr>
            <w:tcW w:w="1132" w:type="dxa"/>
            <w:tcBorders>
              <w:left w:val="nil"/>
              <w:bottom w:val="single" w:sz="36" w:space="0" w:color="auto"/>
              <w:right w:val="nil"/>
            </w:tcBorders>
            <w:vAlign w:val="center"/>
          </w:tcPr>
          <w:p w14:paraId="6AFD886B" w14:textId="77777777" w:rsidR="00D24C9C" w:rsidRPr="0070296A" w:rsidRDefault="00D24C9C" w:rsidP="00D24C9C">
            <w:pPr>
              <w:spacing w:line="240" w:lineRule="auto"/>
              <w:ind w:firstLine="0"/>
              <w:jc w:val="center"/>
            </w:pPr>
            <w:r w:rsidRPr="0070296A">
              <w:t xml:space="preserve"> 10.3 </w:t>
            </w:r>
          </w:p>
        </w:tc>
        <w:tc>
          <w:tcPr>
            <w:tcW w:w="983" w:type="dxa"/>
            <w:tcBorders>
              <w:left w:val="nil"/>
              <w:bottom w:val="single" w:sz="36" w:space="0" w:color="auto"/>
              <w:right w:val="nil"/>
            </w:tcBorders>
            <w:vAlign w:val="center"/>
          </w:tcPr>
          <w:p w14:paraId="1B675713" w14:textId="77777777" w:rsidR="00D24C9C" w:rsidRPr="0070296A" w:rsidRDefault="00D24C9C" w:rsidP="00D24C9C">
            <w:pPr>
              <w:spacing w:line="240" w:lineRule="auto"/>
              <w:ind w:firstLine="0"/>
              <w:jc w:val="center"/>
            </w:pPr>
            <w:r w:rsidRPr="0070296A">
              <w:t xml:space="preserve"> 8.8 </w:t>
            </w:r>
          </w:p>
        </w:tc>
        <w:tc>
          <w:tcPr>
            <w:tcW w:w="1238" w:type="dxa"/>
            <w:tcBorders>
              <w:left w:val="nil"/>
              <w:bottom w:val="single" w:sz="36" w:space="0" w:color="auto"/>
              <w:right w:val="double" w:sz="4" w:space="0" w:color="auto"/>
            </w:tcBorders>
            <w:vAlign w:val="center"/>
          </w:tcPr>
          <w:p w14:paraId="66844473" w14:textId="77777777" w:rsidR="00D24C9C" w:rsidRPr="0070296A" w:rsidRDefault="00D24C9C" w:rsidP="00D24C9C">
            <w:pPr>
              <w:spacing w:line="240" w:lineRule="auto"/>
              <w:ind w:firstLine="0"/>
              <w:jc w:val="center"/>
            </w:pPr>
            <w:r w:rsidRPr="0070296A">
              <w:t xml:space="preserve"> 8.6 </w:t>
            </w:r>
          </w:p>
        </w:tc>
        <w:tc>
          <w:tcPr>
            <w:tcW w:w="1087" w:type="dxa"/>
            <w:tcBorders>
              <w:left w:val="double" w:sz="4" w:space="0" w:color="auto"/>
              <w:bottom w:val="single" w:sz="36" w:space="0" w:color="auto"/>
              <w:right w:val="nil"/>
            </w:tcBorders>
            <w:vAlign w:val="center"/>
          </w:tcPr>
          <w:p w14:paraId="7B42D3BA" w14:textId="77777777" w:rsidR="00D24C9C" w:rsidRPr="0070296A" w:rsidRDefault="00D24C9C" w:rsidP="00D24C9C">
            <w:pPr>
              <w:spacing w:line="240" w:lineRule="auto"/>
              <w:ind w:firstLine="0"/>
              <w:jc w:val="center"/>
            </w:pPr>
            <w:r w:rsidRPr="0070296A">
              <w:t xml:space="preserve"> 7.9 </w:t>
            </w:r>
          </w:p>
        </w:tc>
        <w:tc>
          <w:tcPr>
            <w:tcW w:w="971" w:type="dxa"/>
            <w:tcBorders>
              <w:left w:val="nil"/>
              <w:bottom w:val="single" w:sz="36" w:space="0" w:color="auto"/>
              <w:right w:val="nil"/>
            </w:tcBorders>
            <w:vAlign w:val="center"/>
          </w:tcPr>
          <w:p w14:paraId="4DC1929C" w14:textId="77777777" w:rsidR="00D24C9C" w:rsidRPr="0070296A" w:rsidRDefault="00D24C9C" w:rsidP="00D24C9C">
            <w:pPr>
              <w:spacing w:line="240" w:lineRule="auto"/>
              <w:ind w:firstLine="0"/>
              <w:jc w:val="center"/>
            </w:pPr>
            <w:r w:rsidRPr="0070296A">
              <w:t xml:space="preserve"> 7.7 </w:t>
            </w:r>
          </w:p>
        </w:tc>
        <w:tc>
          <w:tcPr>
            <w:tcW w:w="1003" w:type="dxa"/>
            <w:tcBorders>
              <w:left w:val="nil"/>
              <w:bottom w:val="single" w:sz="36" w:space="0" w:color="auto"/>
              <w:right w:val="nil"/>
            </w:tcBorders>
            <w:vAlign w:val="center"/>
          </w:tcPr>
          <w:p w14:paraId="1622573F" w14:textId="77777777" w:rsidR="00D24C9C" w:rsidRPr="0070296A" w:rsidRDefault="00D24C9C" w:rsidP="00D24C9C">
            <w:pPr>
              <w:spacing w:line="240" w:lineRule="auto"/>
              <w:ind w:firstLine="0"/>
              <w:jc w:val="center"/>
            </w:pPr>
            <w:r w:rsidRPr="0070296A">
              <w:t xml:space="preserve"> 7.8 </w:t>
            </w:r>
          </w:p>
        </w:tc>
        <w:tc>
          <w:tcPr>
            <w:tcW w:w="1028" w:type="dxa"/>
            <w:tcBorders>
              <w:left w:val="nil"/>
              <w:bottom w:val="single" w:sz="36" w:space="0" w:color="auto"/>
              <w:right w:val="nil"/>
            </w:tcBorders>
            <w:vAlign w:val="center"/>
          </w:tcPr>
          <w:p w14:paraId="3E79C6EE" w14:textId="77777777" w:rsidR="00D24C9C" w:rsidRPr="0070296A" w:rsidRDefault="00D24C9C" w:rsidP="00D24C9C">
            <w:pPr>
              <w:spacing w:line="240" w:lineRule="auto"/>
              <w:ind w:firstLine="0"/>
              <w:jc w:val="center"/>
            </w:pPr>
            <w:r w:rsidRPr="0070296A">
              <w:t xml:space="preserve"> 7.7 </w:t>
            </w:r>
          </w:p>
        </w:tc>
      </w:tr>
      <w:tr w:rsidR="00D24C9C" w:rsidRPr="0070296A" w14:paraId="1EB22C9B" w14:textId="77777777" w:rsidTr="0070296A">
        <w:trPr>
          <w:trHeight w:val="268"/>
          <w:jc w:val="center"/>
        </w:trPr>
        <w:tc>
          <w:tcPr>
            <w:tcW w:w="3022" w:type="dxa"/>
            <w:tcBorders>
              <w:top w:val="single" w:sz="36" w:space="0" w:color="auto"/>
              <w:left w:val="nil"/>
              <w:bottom w:val="single" w:sz="4" w:space="0" w:color="auto"/>
              <w:right w:val="nil"/>
            </w:tcBorders>
            <w:vAlign w:val="center"/>
          </w:tcPr>
          <w:p w14:paraId="5EDE3CD9" w14:textId="77777777" w:rsidR="00D24C9C" w:rsidRPr="0070296A" w:rsidRDefault="00D24C9C" w:rsidP="00D24C9C">
            <w:pPr>
              <w:spacing w:line="240" w:lineRule="auto"/>
              <w:ind w:firstLine="0"/>
              <w:jc w:val="left"/>
            </w:pPr>
            <w:r w:rsidRPr="0070296A">
              <w:t>Արտարժութային պետական պարտատոմսեր, մլն ԱՄՆ դոլար</w:t>
            </w:r>
          </w:p>
        </w:tc>
        <w:tc>
          <w:tcPr>
            <w:tcW w:w="1132" w:type="dxa"/>
            <w:tcBorders>
              <w:top w:val="single" w:sz="36" w:space="0" w:color="auto"/>
              <w:left w:val="nil"/>
              <w:bottom w:val="single" w:sz="4" w:space="0" w:color="auto"/>
              <w:right w:val="nil"/>
            </w:tcBorders>
            <w:vAlign w:val="center"/>
          </w:tcPr>
          <w:p w14:paraId="0ED144E6" w14:textId="77777777" w:rsidR="00D24C9C" w:rsidRPr="0070296A" w:rsidRDefault="00D24C9C" w:rsidP="00D24C9C">
            <w:pPr>
              <w:spacing w:line="240" w:lineRule="auto"/>
              <w:ind w:firstLine="0"/>
              <w:jc w:val="center"/>
            </w:pPr>
            <w:r w:rsidRPr="0070296A">
              <w:t xml:space="preserve"> 1,750.0 </w:t>
            </w:r>
          </w:p>
        </w:tc>
        <w:tc>
          <w:tcPr>
            <w:tcW w:w="983" w:type="dxa"/>
            <w:tcBorders>
              <w:top w:val="single" w:sz="36" w:space="0" w:color="auto"/>
              <w:left w:val="nil"/>
              <w:bottom w:val="single" w:sz="4" w:space="0" w:color="auto"/>
              <w:right w:val="nil"/>
            </w:tcBorders>
            <w:vAlign w:val="center"/>
          </w:tcPr>
          <w:p w14:paraId="0D4CECE5" w14:textId="77777777" w:rsidR="00D24C9C" w:rsidRPr="0070296A" w:rsidRDefault="00D24C9C" w:rsidP="00D24C9C">
            <w:pPr>
              <w:spacing w:line="240" w:lineRule="auto"/>
              <w:ind w:firstLine="0"/>
              <w:jc w:val="center"/>
            </w:pPr>
            <w:r w:rsidRPr="0070296A">
              <w:t xml:space="preserve">1,750.0 </w:t>
            </w:r>
          </w:p>
        </w:tc>
        <w:tc>
          <w:tcPr>
            <w:tcW w:w="1238" w:type="dxa"/>
            <w:tcBorders>
              <w:top w:val="single" w:sz="36" w:space="0" w:color="auto"/>
              <w:left w:val="nil"/>
              <w:bottom w:val="single" w:sz="4" w:space="0" w:color="auto"/>
              <w:right w:val="double" w:sz="4" w:space="0" w:color="auto"/>
            </w:tcBorders>
            <w:vAlign w:val="center"/>
          </w:tcPr>
          <w:p w14:paraId="5B28CFA7" w14:textId="77777777" w:rsidR="00D24C9C" w:rsidRPr="0070296A" w:rsidRDefault="00D24C9C" w:rsidP="00D24C9C">
            <w:pPr>
              <w:spacing w:line="240" w:lineRule="auto"/>
              <w:ind w:firstLine="0"/>
              <w:jc w:val="center"/>
            </w:pPr>
            <w:r w:rsidRPr="0070296A">
              <w:t xml:space="preserve"> 1,750.0 </w:t>
            </w:r>
          </w:p>
        </w:tc>
        <w:tc>
          <w:tcPr>
            <w:tcW w:w="1087" w:type="dxa"/>
            <w:tcBorders>
              <w:top w:val="single" w:sz="36" w:space="0" w:color="auto"/>
              <w:left w:val="double" w:sz="4" w:space="0" w:color="auto"/>
              <w:bottom w:val="single" w:sz="4" w:space="0" w:color="auto"/>
              <w:right w:val="nil"/>
            </w:tcBorders>
            <w:vAlign w:val="center"/>
          </w:tcPr>
          <w:p w14:paraId="47B317ED" w14:textId="77777777" w:rsidR="00D24C9C" w:rsidRPr="0070296A" w:rsidRDefault="00D24C9C" w:rsidP="00D24C9C">
            <w:pPr>
              <w:spacing w:line="240" w:lineRule="auto"/>
              <w:ind w:firstLine="0"/>
              <w:jc w:val="center"/>
            </w:pPr>
            <w:r w:rsidRPr="0070296A">
              <w:t xml:space="preserve"> 1,750.0 </w:t>
            </w:r>
          </w:p>
        </w:tc>
        <w:tc>
          <w:tcPr>
            <w:tcW w:w="971" w:type="dxa"/>
            <w:tcBorders>
              <w:top w:val="single" w:sz="36" w:space="0" w:color="auto"/>
              <w:left w:val="nil"/>
              <w:bottom w:val="single" w:sz="4" w:space="0" w:color="auto"/>
              <w:right w:val="nil"/>
            </w:tcBorders>
            <w:vAlign w:val="center"/>
          </w:tcPr>
          <w:p w14:paraId="3CA9CC45" w14:textId="77777777" w:rsidR="00D24C9C" w:rsidRPr="0070296A" w:rsidRDefault="00D24C9C" w:rsidP="00D24C9C">
            <w:pPr>
              <w:spacing w:line="240" w:lineRule="auto"/>
              <w:ind w:firstLine="0"/>
              <w:jc w:val="center"/>
            </w:pPr>
            <w:r w:rsidRPr="0070296A">
              <w:t xml:space="preserve">1,750.0 </w:t>
            </w:r>
          </w:p>
        </w:tc>
        <w:tc>
          <w:tcPr>
            <w:tcW w:w="1003" w:type="dxa"/>
            <w:tcBorders>
              <w:top w:val="single" w:sz="36" w:space="0" w:color="auto"/>
              <w:left w:val="nil"/>
              <w:bottom w:val="single" w:sz="4" w:space="0" w:color="auto"/>
              <w:right w:val="nil"/>
            </w:tcBorders>
            <w:vAlign w:val="center"/>
          </w:tcPr>
          <w:p w14:paraId="590E3F7E" w14:textId="77777777" w:rsidR="00D24C9C" w:rsidRPr="0070296A" w:rsidRDefault="00D24C9C" w:rsidP="00D24C9C">
            <w:pPr>
              <w:spacing w:line="240" w:lineRule="auto"/>
              <w:ind w:firstLine="0"/>
              <w:jc w:val="center"/>
            </w:pPr>
            <w:r w:rsidRPr="0070296A">
              <w:t xml:space="preserve">1,750.0 </w:t>
            </w:r>
          </w:p>
        </w:tc>
        <w:tc>
          <w:tcPr>
            <w:tcW w:w="1028" w:type="dxa"/>
            <w:tcBorders>
              <w:top w:val="single" w:sz="36" w:space="0" w:color="auto"/>
              <w:left w:val="nil"/>
              <w:bottom w:val="single" w:sz="4" w:space="0" w:color="auto"/>
              <w:right w:val="nil"/>
            </w:tcBorders>
            <w:vAlign w:val="center"/>
          </w:tcPr>
          <w:p w14:paraId="12A6A91B" w14:textId="77777777" w:rsidR="00D24C9C" w:rsidRPr="0070296A" w:rsidRDefault="00D24C9C" w:rsidP="00D24C9C">
            <w:pPr>
              <w:spacing w:line="240" w:lineRule="auto"/>
              <w:ind w:firstLine="0"/>
              <w:jc w:val="center"/>
            </w:pPr>
            <w:r w:rsidRPr="0070296A">
              <w:t xml:space="preserve"> 1,750.0 </w:t>
            </w:r>
          </w:p>
        </w:tc>
      </w:tr>
      <w:tr w:rsidR="00D24C9C" w:rsidRPr="0070296A" w14:paraId="03D60D18" w14:textId="77777777" w:rsidTr="0070296A">
        <w:trPr>
          <w:trHeight w:val="142"/>
          <w:jc w:val="center"/>
        </w:trPr>
        <w:tc>
          <w:tcPr>
            <w:tcW w:w="3022" w:type="dxa"/>
            <w:tcBorders>
              <w:left w:val="nil"/>
              <w:bottom w:val="single" w:sz="12" w:space="0" w:color="auto"/>
              <w:right w:val="nil"/>
            </w:tcBorders>
            <w:vAlign w:val="center"/>
          </w:tcPr>
          <w:p w14:paraId="3465E7D6" w14:textId="77777777" w:rsidR="00D24C9C" w:rsidRPr="0070296A" w:rsidRDefault="00D24C9C" w:rsidP="00D24C9C">
            <w:pPr>
              <w:spacing w:line="240" w:lineRule="auto"/>
              <w:ind w:firstLine="0"/>
              <w:jc w:val="left"/>
            </w:pPr>
            <w:r w:rsidRPr="0070296A">
              <w:t>% ՀՆԱ-ի նկատմամբ</w:t>
            </w:r>
          </w:p>
        </w:tc>
        <w:tc>
          <w:tcPr>
            <w:tcW w:w="1132" w:type="dxa"/>
            <w:tcBorders>
              <w:left w:val="nil"/>
              <w:bottom w:val="single" w:sz="12" w:space="0" w:color="auto"/>
              <w:right w:val="nil"/>
            </w:tcBorders>
            <w:vAlign w:val="center"/>
          </w:tcPr>
          <w:p w14:paraId="447BD90E" w14:textId="77777777" w:rsidR="00D24C9C" w:rsidRPr="0070296A" w:rsidRDefault="00D24C9C" w:rsidP="00D24C9C">
            <w:pPr>
              <w:spacing w:line="240" w:lineRule="auto"/>
              <w:ind w:firstLine="0"/>
              <w:jc w:val="center"/>
            </w:pPr>
            <w:r w:rsidRPr="0070296A">
              <w:t xml:space="preserve"> 12.0 </w:t>
            </w:r>
          </w:p>
        </w:tc>
        <w:tc>
          <w:tcPr>
            <w:tcW w:w="983" w:type="dxa"/>
            <w:tcBorders>
              <w:left w:val="nil"/>
              <w:bottom w:val="single" w:sz="12" w:space="0" w:color="auto"/>
              <w:right w:val="nil"/>
            </w:tcBorders>
            <w:vAlign w:val="center"/>
          </w:tcPr>
          <w:p w14:paraId="5E42BF88" w14:textId="77777777" w:rsidR="00D24C9C" w:rsidRPr="0070296A" w:rsidRDefault="00D24C9C" w:rsidP="00D24C9C">
            <w:pPr>
              <w:spacing w:line="240" w:lineRule="auto"/>
              <w:ind w:firstLine="0"/>
              <w:jc w:val="center"/>
            </w:pPr>
            <w:r w:rsidRPr="0070296A">
              <w:t xml:space="preserve"> 8.1 </w:t>
            </w:r>
          </w:p>
        </w:tc>
        <w:tc>
          <w:tcPr>
            <w:tcW w:w="1238" w:type="dxa"/>
            <w:tcBorders>
              <w:left w:val="nil"/>
              <w:bottom w:val="single" w:sz="12" w:space="0" w:color="auto"/>
              <w:right w:val="double" w:sz="4" w:space="0" w:color="auto"/>
            </w:tcBorders>
            <w:vAlign w:val="center"/>
          </w:tcPr>
          <w:p w14:paraId="41BAAF41" w14:textId="77777777" w:rsidR="00D24C9C" w:rsidRPr="0070296A" w:rsidRDefault="00D24C9C" w:rsidP="00D24C9C">
            <w:pPr>
              <w:spacing w:line="240" w:lineRule="auto"/>
              <w:ind w:firstLine="0"/>
              <w:jc w:val="center"/>
            </w:pPr>
            <w:r w:rsidRPr="0070296A">
              <w:t xml:space="preserve"> 8.2 </w:t>
            </w:r>
          </w:p>
        </w:tc>
        <w:tc>
          <w:tcPr>
            <w:tcW w:w="1087" w:type="dxa"/>
            <w:tcBorders>
              <w:left w:val="double" w:sz="4" w:space="0" w:color="auto"/>
              <w:bottom w:val="single" w:sz="12" w:space="0" w:color="auto"/>
              <w:right w:val="nil"/>
            </w:tcBorders>
            <w:vAlign w:val="center"/>
          </w:tcPr>
          <w:p w14:paraId="31E22B34" w14:textId="77777777" w:rsidR="00D24C9C" w:rsidRPr="0070296A" w:rsidRDefault="00D24C9C" w:rsidP="00D24C9C">
            <w:pPr>
              <w:spacing w:line="240" w:lineRule="auto"/>
              <w:ind w:firstLine="0"/>
              <w:jc w:val="center"/>
            </w:pPr>
            <w:r w:rsidRPr="0070296A">
              <w:t xml:space="preserve"> 8.0 </w:t>
            </w:r>
          </w:p>
        </w:tc>
        <w:tc>
          <w:tcPr>
            <w:tcW w:w="971" w:type="dxa"/>
            <w:tcBorders>
              <w:left w:val="nil"/>
              <w:bottom w:val="single" w:sz="12" w:space="0" w:color="auto"/>
              <w:right w:val="nil"/>
            </w:tcBorders>
            <w:vAlign w:val="center"/>
          </w:tcPr>
          <w:p w14:paraId="4CA03485" w14:textId="77777777" w:rsidR="00D24C9C" w:rsidRPr="0070296A" w:rsidRDefault="00D24C9C" w:rsidP="00D24C9C">
            <w:pPr>
              <w:spacing w:line="240" w:lineRule="auto"/>
              <w:ind w:firstLine="0"/>
              <w:jc w:val="center"/>
            </w:pPr>
            <w:r w:rsidRPr="0070296A">
              <w:t xml:space="preserve"> 7.4 </w:t>
            </w:r>
          </w:p>
        </w:tc>
        <w:tc>
          <w:tcPr>
            <w:tcW w:w="1003" w:type="dxa"/>
            <w:tcBorders>
              <w:left w:val="nil"/>
              <w:bottom w:val="single" w:sz="12" w:space="0" w:color="auto"/>
              <w:right w:val="nil"/>
            </w:tcBorders>
            <w:vAlign w:val="center"/>
          </w:tcPr>
          <w:p w14:paraId="390BA8DC" w14:textId="77777777" w:rsidR="00D24C9C" w:rsidRPr="0070296A" w:rsidRDefault="00D24C9C" w:rsidP="00D24C9C">
            <w:pPr>
              <w:spacing w:line="240" w:lineRule="auto"/>
              <w:ind w:firstLine="0"/>
              <w:jc w:val="center"/>
            </w:pPr>
            <w:r w:rsidRPr="0070296A">
              <w:t xml:space="preserve"> 6.9 </w:t>
            </w:r>
          </w:p>
        </w:tc>
        <w:tc>
          <w:tcPr>
            <w:tcW w:w="1028" w:type="dxa"/>
            <w:tcBorders>
              <w:left w:val="nil"/>
              <w:bottom w:val="single" w:sz="12" w:space="0" w:color="auto"/>
              <w:right w:val="nil"/>
            </w:tcBorders>
            <w:vAlign w:val="center"/>
          </w:tcPr>
          <w:p w14:paraId="0F59D1E6" w14:textId="77777777" w:rsidR="00D24C9C" w:rsidRPr="0070296A" w:rsidRDefault="00D24C9C" w:rsidP="00D24C9C">
            <w:pPr>
              <w:spacing w:line="240" w:lineRule="auto"/>
              <w:ind w:firstLine="0"/>
              <w:jc w:val="center"/>
            </w:pPr>
            <w:r w:rsidRPr="0070296A">
              <w:t xml:space="preserve"> 6.3 </w:t>
            </w:r>
          </w:p>
        </w:tc>
      </w:tr>
      <w:tr w:rsidR="00D24C9C" w:rsidRPr="0070296A" w14:paraId="158B0A8B" w14:textId="77777777" w:rsidTr="0070296A">
        <w:trPr>
          <w:trHeight w:val="142"/>
          <w:jc w:val="center"/>
        </w:trPr>
        <w:tc>
          <w:tcPr>
            <w:tcW w:w="3022" w:type="dxa"/>
            <w:tcBorders>
              <w:top w:val="single" w:sz="12" w:space="0" w:color="auto"/>
              <w:left w:val="nil"/>
              <w:right w:val="nil"/>
            </w:tcBorders>
            <w:vAlign w:val="center"/>
          </w:tcPr>
          <w:p w14:paraId="45C10F76" w14:textId="77777777" w:rsidR="00D24C9C" w:rsidRPr="0070296A" w:rsidRDefault="00D24C9C" w:rsidP="00D24C9C">
            <w:pPr>
              <w:spacing w:line="240" w:lineRule="auto"/>
              <w:ind w:firstLine="0"/>
              <w:jc w:val="left"/>
            </w:pPr>
            <w:r w:rsidRPr="0070296A">
              <w:t>Միջին տոկոսադրույք (%)</w:t>
            </w:r>
          </w:p>
        </w:tc>
        <w:tc>
          <w:tcPr>
            <w:tcW w:w="1132" w:type="dxa"/>
            <w:tcBorders>
              <w:top w:val="single" w:sz="12" w:space="0" w:color="auto"/>
              <w:left w:val="nil"/>
              <w:right w:val="nil"/>
            </w:tcBorders>
            <w:vAlign w:val="center"/>
          </w:tcPr>
          <w:p w14:paraId="1A7AEF1F" w14:textId="77777777" w:rsidR="00D24C9C" w:rsidRPr="0070296A" w:rsidRDefault="00D24C9C" w:rsidP="00D24C9C">
            <w:pPr>
              <w:spacing w:line="240" w:lineRule="auto"/>
              <w:ind w:firstLine="0"/>
              <w:jc w:val="center"/>
            </w:pPr>
            <w:r w:rsidRPr="0070296A">
              <w:t xml:space="preserve"> 5.0 </w:t>
            </w:r>
          </w:p>
        </w:tc>
        <w:tc>
          <w:tcPr>
            <w:tcW w:w="983" w:type="dxa"/>
            <w:tcBorders>
              <w:top w:val="single" w:sz="12" w:space="0" w:color="auto"/>
              <w:left w:val="nil"/>
              <w:right w:val="nil"/>
            </w:tcBorders>
            <w:vAlign w:val="center"/>
          </w:tcPr>
          <w:p w14:paraId="79343626" w14:textId="77777777" w:rsidR="00D24C9C" w:rsidRPr="0070296A" w:rsidRDefault="00D24C9C" w:rsidP="00D24C9C">
            <w:pPr>
              <w:spacing w:line="240" w:lineRule="auto"/>
              <w:ind w:firstLine="0"/>
              <w:jc w:val="center"/>
            </w:pPr>
            <w:r w:rsidRPr="0070296A">
              <w:t xml:space="preserve"> 5.0 </w:t>
            </w:r>
          </w:p>
        </w:tc>
        <w:tc>
          <w:tcPr>
            <w:tcW w:w="1238" w:type="dxa"/>
            <w:tcBorders>
              <w:top w:val="single" w:sz="12" w:space="0" w:color="auto"/>
              <w:left w:val="nil"/>
              <w:right w:val="double" w:sz="4" w:space="0" w:color="auto"/>
            </w:tcBorders>
            <w:vAlign w:val="center"/>
          </w:tcPr>
          <w:p w14:paraId="630E515B" w14:textId="77777777" w:rsidR="00D24C9C" w:rsidRPr="0070296A" w:rsidRDefault="00D24C9C" w:rsidP="00D24C9C">
            <w:pPr>
              <w:spacing w:line="240" w:lineRule="auto"/>
              <w:ind w:firstLine="0"/>
              <w:jc w:val="center"/>
            </w:pPr>
            <w:r w:rsidRPr="0070296A">
              <w:t xml:space="preserve"> 5.0 </w:t>
            </w:r>
          </w:p>
        </w:tc>
        <w:tc>
          <w:tcPr>
            <w:tcW w:w="1087" w:type="dxa"/>
            <w:tcBorders>
              <w:top w:val="single" w:sz="12" w:space="0" w:color="auto"/>
              <w:left w:val="double" w:sz="4" w:space="0" w:color="auto"/>
              <w:right w:val="nil"/>
            </w:tcBorders>
            <w:vAlign w:val="center"/>
          </w:tcPr>
          <w:p w14:paraId="3753EC25" w14:textId="77777777" w:rsidR="00D24C9C" w:rsidRPr="0070296A" w:rsidRDefault="00D24C9C" w:rsidP="00D24C9C">
            <w:pPr>
              <w:spacing w:line="240" w:lineRule="auto"/>
              <w:ind w:firstLine="0"/>
              <w:jc w:val="center"/>
            </w:pPr>
            <w:r w:rsidRPr="0070296A">
              <w:t xml:space="preserve"> 5.0 </w:t>
            </w:r>
          </w:p>
        </w:tc>
        <w:tc>
          <w:tcPr>
            <w:tcW w:w="971" w:type="dxa"/>
            <w:tcBorders>
              <w:top w:val="single" w:sz="12" w:space="0" w:color="auto"/>
              <w:left w:val="nil"/>
              <w:right w:val="nil"/>
            </w:tcBorders>
            <w:vAlign w:val="center"/>
          </w:tcPr>
          <w:p w14:paraId="29972A59" w14:textId="77777777" w:rsidR="00D24C9C" w:rsidRPr="0070296A" w:rsidRDefault="00D24C9C" w:rsidP="00D24C9C">
            <w:pPr>
              <w:spacing w:line="240" w:lineRule="auto"/>
              <w:ind w:firstLine="0"/>
              <w:jc w:val="center"/>
            </w:pPr>
            <w:r w:rsidRPr="0070296A">
              <w:t xml:space="preserve"> 5.0 </w:t>
            </w:r>
          </w:p>
        </w:tc>
        <w:tc>
          <w:tcPr>
            <w:tcW w:w="1003" w:type="dxa"/>
            <w:tcBorders>
              <w:top w:val="single" w:sz="12" w:space="0" w:color="auto"/>
              <w:left w:val="nil"/>
              <w:right w:val="nil"/>
            </w:tcBorders>
            <w:vAlign w:val="center"/>
          </w:tcPr>
          <w:p w14:paraId="2740692E" w14:textId="77777777" w:rsidR="00D24C9C" w:rsidRPr="0070296A" w:rsidRDefault="00D24C9C" w:rsidP="00D24C9C">
            <w:pPr>
              <w:spacing w:line="240" w:lineRule="auto"/>
              <w:ind w:firstLine="0"/>
              <w:jc w:val="center"/>
            </w:pPr>
            <w:r w:rsidRPr="0070296A">
              <w:t xml:space="preserve"> 5.1 </w:t>
            </w:r>
          </w:p>
        </w:tc>
        <w:tc>
          <w:tcPr>
            <w:tcW w:w="1028" w:type="dxa"/>
            <w:tcBorders>
              <w:top w:val="single" w:sz="12" w:space="0" w:color="auto"/>
              <w:left w:val="nil"/>
              <w:right w:val="nil"/>
            </w:tcBorders>
            <w:vAlign w:val="center"/>
          </w:tcPr>
          <w:p w14:paraId="6D0FE32C" w14:textId="77777777" w:rsidR="00D24C9C" w:rsidRPr="0070296A" w:rsidRDefault="00D24C9C" w:rsidP="00D24C9C">
            <w:pPr>
              <w:spacing w:line="240" w:lineRule="auto"/>
              <w:ind w:firstLine="0"/>
              <w:jc w:val="center"/>
            </w:pPr>
            <w:r w:rsidRPr="0070296A">
              <w:t xml:space="preserve"> 5.1 </w:t>
            </w:r>
          </w:p>
        </w:tc>
      </w:tr>
      <w:tr w:rsidR="00D24C9C" w:rsidRPr="0070296A" w14:paraId="1EE74C3C" w14:textId="77777777" w:rsidTr="0070296A">
        <w:trPr>
          <w:trHeight w:val="36"/>
          <w:jc w:val="center"/>
        </w:trPr>
        <w:tc>
          <w:tcPr>
            <w:tcW w:w="3022" w:type="dxa"/>
            <w:tcBorders>
              <w:left w:val="nil"/>
              <w:bottom w:val="thickThinSmallGap" w:sz="24" w:space="0" w:color="auto"/>
              <w:right w:val="nil"/>
            </w:tcBorders>
            <w:vAlign w:val="center"/>
          </w:tcPr>
          <w:p w14:paraId="12203E35" w14:textId="77777777" w:rsidR="00D24C9C" w:rsidRPr="0070296A" w:rsidRDefault="00D24C9C" w:rsidP="00D24C9C">
            <w:pPr>
              <w:spacing w:line="240" w:lineRule="auto"/>
              <w:ind w:firstLine="0"/>
              <w:jc w:val="left"/>
            </w:pPr>
            <w:r w:rsidRPr="0070296A">
              <w:t>Միջին ժամկետայնություն (տարի)</w:t>
            </w:r>
          </w:p>
        </w:tc>
        <w:tc>
          <w:tcPr>
            <w:tcW w:w="1132" w:type="dxa"/>
            <w:tcBorders>
              <w:left w:val="nil"/>
              <w:bottom w:val="thickThinSmallGap" w:sz="24" w:space="0" w:color="auto"/>
              <w:right w:val="nil"/>
            </w:tcBorders>
            <w:vAlign w:val="center"/>
          </w:tcPr>
          <w:p w14:paraId="79FF2435" w14:textId="77777777" w:rsidR="00D24C9C" w:rsidRPr="0070296A" w:rsidRDefault="00D24C9C" w:rsidP="00D24C9C">
            <w:pPr>
              <w:spacing w:line="240" w:lineRule="auto"/>
              <w:ind w:firstLine="0"/>
              <w:jc w:val="center"/>
            </w:pPr>
            <w:r w:rsidRPr="0070296A">
              <w:t xml:space="preserve"> 7.0 </w:t>
            </w:r>
          </w:p>
        </w:tc>
        <w:tc>
          <w:tcPr>
            <w:tcW w:w="983" w:type="dxa"/>
            <w:tcBorders>
              <w:left w:val="nil"/>
              <w:bottom w:val="thickThinSmallGap" w:sz="24" w:space="0" w:color="auto"/>
              <w:right w:val="nil"/>
            </w:tcBorders>
            <w:vAlign w:val="center"/>
          </w:tcPr>
          <w:p w14:paraId="4C1D04DB" w14:textId="77777777" w:rsidR="00D24C9C" w:rsidRPr="0070296A" w:rsidRDefault="00D24C9C" w:rsidP="00D24C9C">
            <w:pPr>
              <w:spacing w:line="240" w:lineRule="auto"/>
              <w:ind w:firstLine="0"/>
              <w:jc w:val="center"/>
            </w:pPr>
            <w:r w:rsidRPr="0070296A">
              <w:t xml:space="preserve"> 6.0 </w:t>
            </w:r>
          </w:p>
        </w:tc>
        <w:tc>
          <w:tcPr>
            <w:tcW w:w="1238" w:type="dxa"/>
            <w:tcBorders>
              <w:left w:val="nil"/>
              <w:bottom w:val="thickThinSmallGap" w:sz="24" w:space="0" w:color="auto"/>
              <w:right w:val="double" w:sz="4" w:space="0" w:color="auto"/>
            </w:tcBorders>
            <w:vAlign w:val="center"/>
          </w:tcPr>
          <w:p w14:paraId="10502C4A" w14:textId="77777777" w:rsidR="00D24C9C" w:rsidRPr="0070296A" w:rsidRDefault="00D24C9C" w:rsidP="00D24C9C">
            <w:pPr>
              <w:spacing w:line="240" w:lineRule="auto"/>
              <w:ind w:firstLine="0"/>
              <w:jc w:val="center"/>
            </w:pPr>
            <w:r w:rsidRPr="0070296A">
              <w:t xml:space="preserve"> 5.0 </w:t>
            </w:r>
          </w:p>
        </w:tc>
        <w:tc>
          <w:tcPr>
            <w:tcW w:w="1087" w:type="dxa"/>
            <w:tcBorders>
              <w:left w:val="double" w:sz="4" w:space="0" w:color="auto"/>
              <w:bottom w:val="thickThinSmallGap" w:sz="24" w:space="0" w:color="auto"/>
              <w:right w:val="nil"/>
            </w:tcBorders>
            <w:vAlign w:val="center"/>
          </w:tcPr>
          <w:p w14:paraId="6EBFC77B" w14:textId="77777777" w:rsidR="00D24C9C" w:rsidRPr="0070296A" w:rsidRDefault="00D24C9C" w:rsidP="00D24C9C">
            <w:pPr>
              <w:spacing w:line="240" w:lineRule="auto"/>
              <w:ind w:firstLine="0"/>
              <w:jc w:val="center"/>
            </w:pPr>
            <w:r w:rsidRPr="0070296A">
              <w:t xml:space="preserve"> 5.0 </w:t>
            </w:r>
          </w:p>
        </w:tc>
        <w:tc>
          <w:tcPr>
            <w:tcW w:w="971" w:type="dxa"/>
            <w:tcBorders>
              <w:left w:val="nil"/>
              <w:bottom w:val="thickThinSmallGap" w:sz="24" w:space="0" w:color="auto"/>
              <w:right w:val="nil"/>
            </w:tcBorders>
            <w:vAlign w:val="center"/>
          </w:tcPr>
          <w:p w14:paraId="4E54A727" w14:textId="77777777" w:rsidR="00D24C9C" w:rsidRPr="0070296A" w:rsidRDefault="00D24C9C" w:rsidP="00D24C9C">
            <w:pPr>
              <w:spacing w:line="240" w:lineRule="auto"/>
              <w:ind w:firstLine="0"/>
              <w:jc w:val="center"/>
            </w:pPr>
            <w:r w:rsidRPr="0070296A">
              <w:t xml:space="preserve"> 4.0 </w:t>
            </w:r>
          </w:p>
        </w:tc>
        <w:tc>
          <w:tcPr>
            <w:tcW w:w="1003" w:type="dxa"/>
            <w:tcBorders>
              <w:left w:val="nil"/>
              <w:bottom w:val="thickThinSmallGap" w:sz="24" w:space="0" w:color="auto"/>
              <w:right w:val="nil"/>
            </w:tcBorders>
            <w:vAlign w:val="center"/>
          </w:tcPr>
          <w:p w14:paraId="209D6B8C" w14:textId="77777777" w:rsidR="00D24C9C" w:rsidRPr="0070296A" w:rsidRDefault="00D24C9C" w:rsidP="00D24C9C">
            <w:pPr>
              <w:spacing w:line="240" w:lineRule="auto"/>
              <w:ind w:firstLine="0"/>
              <w:jc w:val="center"/>
            </w:pPr>
            <w:r w:rsidRPr="0070296A">
              <w:t xml:space="preserve"> 5.9 </w:t>
            </w:r>
          </w:p>
        </w:tc>
        <w:tc>
          <w:tcPr>
            <w:tcW w:w="1028" w:type="dxa"/>
            <w:tcBorders>
              <w:left w:val="nil"/>
              <w:bottom w:val="thickThinSmallGap" w:sz="24" w:space="0" w:color="auto"/>
              <w:right w:val="nil"/>
            </w:tcBorders>
            <w:vAlign w:val="center"/>
          </w:tcPr>
          <w:p w14:paraId="52338E4F" w14:textId="77777777" w:rsidR="00D24C9C" w:rsidRPr="0070296A" w:rsidRDefault="00D24C9C" w:rsidP="00D24C9C">
            <w:pPr>
              <w:spacing w:line="240" w:lineRule="auto"/>
              <w:ind w:firstLine="0"/>
              <w:jc w:val="center"/>
            </w:pPr>
            <w:r w:rsidRPr="0070296A">
              <w:t xml:space="preserve"> 4.9 </w:t>
            </w:r>
          </w:p>
        </w:tc>
      </w:tr>
    </w:tbl>
    <w:p w14:paraId="2A6463FA" w14:textId="77777777" w:rsidR="002264FD" w:rsidRDefault="002264FD" w:rsidP="00581010">
      <w:pPr>
        <w:pStyle w:val="af6"/>
        <w:spacing w:before="120" w:after="0"/>
      </w:pPr>
      <w:r w:rsidRPr="000D4D8C">
        <w:rPr>
          <w:sz w:val="18"/>
        </w:rPr>
        <w:t>Աղբյուրը՝ ՀՀ ՖՆ հաշվարկներ և կանխատեսումներ</w:t>
      </w:r>
    </w:p>
    <w:p w14:paraId="685C40EA" w14:textId="77777777" w:rsidR="00025E2D" w:rsidRPr="0070296A" w:rsidRDefault="00025E2D" w:rsidP="0070296A">
      <w:pPr>
        <w:pStyle w:val="af6"/>
        <w:numPr>
          <w:ilvl w:val="0"/>
          <w:numId w:val="35"/>
        </w:numPr>
        <w:spacing w:before="360" w:after="0"/>
        <w:ind w:left="1276" w:hanging="1276"/>
      </w:pPr>
      <w:r w:rsidRPr="0070296A">
        <w:t>ՀՀ կառավարության վարկերի և փոխառությունների ցուցանիշները 20</w:t>
      </w:r>
      <w:r w:rsidR="0083483E" w:rsidRPr="0070296A">
        <w:t>2</w:t>
      </w:r>
      <w:r w:rsidR="00D24C9C" w:rsidRPr="0070296A">
        <w:t>1</w:t>
      </w:r>
      <w:r w:rsidRPr="0070296A">
        <w:t>-202</w:t>
      </w:r>
      <w:r w:rsidR="00D24C9C" w:rsidRPr="0070296A">
        <w:t>6</w:t>
      </w:r>
      <w:r w:rsidR="006E759C" w:rsidRPr="0070296A">
        <w:t xml:space="preserve"> </w:t>
      </w:r>
      <w:r w:rsidRPr="0070296A">
        <w:t>թ</w:t>
      </w:r>
      <w:r w:rsidR="006E759C" w:rsidRPr="0070296A">
        <w:t>վականներին</w:t>
      </w:r>
    </w:p>
    <w:p w14:paraId="36333BB5" w14:textId="77777777" w:rsidR="00025E2D" w:rsidRPr="0070296A" w:rsidRDefault="00025E2D" w:rsidP="0070296A">
      <w:pPr>
        <w:pStyle w:val="af6"/>
        <w:spacing w:before="120"/>
      </w:pPr>
      <w:r w:rsidRPr="0070296A">
        <w:t>(մլն ԱՄՆ դոլար)</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7"/>
        <w:gridCol w:w="1196"/>
        <w:gridCol w:w="1071"/>
        <w:gridCol w:w="1193"/>
        <w:gridCol w:w="1127"/>
        <w:gridCol w:w="1016"/>
        <w:gridCol w:w="1055"/>
        <w:gridCol w:w="1018"/>
      </w:tblGrid>
      <w:tr w:rsidR="00D24C9C" w:rsidRPr="0070296A" w14:paraId="3259A362" w14:textId="77777777" w:rsidTr="00D76EC5">
        <w:trPr>
          <w:trHeight w:val="708"/>
          <w:tblHeader/>
          <w:jc w:val="center"/>
        </w:trPr>
        <w:tc>
          <w:tcPr>
            <w:tcW w:w="2877" w:type="dxa"/>
            <w:tcBorders>
              <w:top w:val="thinThickThinSmallGap" w:sz="24" w:space="0" w:color="auto"/>
              <w:left w:val="nil"/>
              <w:bottom w:val="thinThickSmallGap" w:sz="24" w:space="0" w:color="auto"/>
              <w:right w:val="nil"/>
            </w:tcBorders>
            <w:shd w:val="clear" w:color="auto" w:fill="5B9BD5"/>
            <w:vAlign w:val="center"/>
          </w:tcPr>
          <w:p w14:paraId="66865B67" w14:textId="77777777" w:rsidR="0083483E" w:rsidRPr="0070296A" w:rsidRDefault="0083483E" w:rsidP="0083483E">
            <w:pPr>
              <w:spacing w:line="240" w:lineRule="auto"/>
              <w:ind w:firstLine="0"/>
              <w:jc w:val="center"/>
            </w:pPr>
          </w:p>
        </w:tc>
        <w:tc>
          <w:tcPr>
            <w:tcW w:w="1196" w:type="dxa"/>
            <w:tcBorders>
              <w:top w:val="thinThickThinSmallGap" w:sz="24" w:space="0" w:color="auto"/>
              <w:left w:val="nil"/>
              <w:bottom w:val="thinThickSmallGap" w:sz="24" w:space="0" w:color="auto"/>
              <w:right w:val="nil"/>
            </w:tcBorders>
            <w:shd w:val="clear" w:color="auto" w:fill="5B9BD5"/>
            <w:vAlign w:val="center"/>
          </w:tcPr>
          <w:p w14:paraId="4B6D77A7" w14:textId="77777777" w:rsidR="0083483E" w:rsidRPr="0070296A" w:rsidRDefault="0083483E" w:rsidP="0070296A">
            <w:pPr>
              <w:spacing w:line="240" w:lineRule="auto"/>
              <w:ind w:firstLine="0"/>
              <w:jc w:val="center"/>
            </w:pPr>
            <w:r w:rsidRPr="0070296A">
              <w:t>20</w:t>
            </w:r>
            <w:r w:rsidRPr="0070296A">
              <w:rPr>
                <w:lang w:val="en-US"/>
              </w:rPr>
              <w:t>2</w:t>
            </w:r>
            <w:r w:rsidR="00D24C9C" w:rsidRPr="0070296A">
              <w:rPr>
                <w:lang w:val="en-US"/>
              </w:rPr>
              <w:t>1</w:t>
            </w:r>
            <w:r w:rsidRPr="0070296A">
              <w:t xml:space="preserve"> փաստ.</w:t>
            </w:r>
          </w:p>
        </w:tc>
        <w:tc>
          <w:tcPr>
            <w:tcW w:w="1071" w:type="dxa"/>
            <w:tcBorders>
              <w:top w:val="thinThickThinSmallGap" w:sz="24" w:space="0" w:color="auto"/>
              <w:left w:val="nil"/>
              <w:bottom w:val="thinThickSmallGap" w:sz="24" w:space="0" w:color="auto"/>
              <w:right w:val="nil"/>
            </w:tcBorders>
            <w:shd w:val="clear" w:color="auto" w:fill="5B9BD5"/>
            <w:vAlign w:val="center"/>
          </w:tcPr>
          <w:p w14:paraId="41941776" w14:textId="77777777" w:rsidR="0083483E" w:rsidRPr="0070296A" w:rsidRDefault="0083483E" w:rsidP="0070296A">
            <w:pPr>
              <w:spacing w:line="240" w:lineRule="auto"/>
              <w:ind w:firstLine="0"/>
              <w:jc w:val="center"/>
            </w:pPr>
            <w:r w:rsidRPr="0070296A">
              <w:t>202</w:t>
            </w:r>
            <w:r w:rsidR="00D24C9C" w:rsidRPr="0070296A">
              <w:rPr>
                <w:lang w:val="en-US"/>
              </w:rPr>
              <w:t>2</w:t>
            </w:r>
            <w:r w:rsidRPr="0070296A">
              <w:t xml:space="preserve"> փաստ.</w:t>
            </w:r>
          </w:p>
        </w:tc>
        <w:tc>
          <w:tcPr>
            <w:tcW w:w="1193" w:type="dxa"/>
            <w:tcBorders>
              <w:top w:val="thinThickThinSmallGap" w:sz="24" w:space="0" w:color="auto"/>
              <w:left w:val="nil"/>
              <w:bottom w:val="thinThickSmallGap" w:sz="24" w:space="0" w:color="auto"/>
              <w:right w:val="double" w:sz="4" w:space="0" w:color="auto"/>
            </w:tcBorders>
            <w:shd w:val="clear" w:color="auto" w:fill="5B9BD5"/>
            <w:vAlign w:val="center"/>
          </w:tcPr>
          <w:p w14:paraId="6954E2E1" w14:textId="77777777" w:rsidR="0083483E" w:rsidRPr="0070296A" w:rsidRDefault="0083483E" w:rsidP="0070296A">
            <w:pPr>
              <w:spacing w:line="240" w:lineRule="auto"/>
              <w:ind w:firstLine="0"/>
              <w:jc w:val="center"/>
            </w:pPr>
            <w:r w:rsidRPr="0070296A">
              <w:t>202</w:t>
            </w:r>
            <w:r w:rsidR="00D24C9C" w:rsidRPr="0070296A">
              <w:rPr>
                <w:lang w:val="en-US"/>
              </w:rPr>
              <w:t>3</w:t>
            </w:r>
            <w:r w:rsidRPr="0070296A">
              <w:t xml:space="preserve">  ծրագիր</w:t>
            </w:r>
          </w:p>
        </w:tc>
        <w:tc>
          <w:tcPr>
            <w:tcW w:w="1127" w:type="dxa"/>
            <w:tcBorders>
              <w:top w:val="thinThickThinSmallGap" w:sz="24" w:space="0" w:color="auto"/>
              <w:left w:val="double" w:sz="4" w:space="0" w:color="auto"/>
              <w:bottom w:val="thinThickSmallGap" w:sz="24" w:space="0" w:color="auto"/>
              <w:right w:val="nil"/>
            </w:tcBorders>
            <w:shd w:val="clear" w:color="auto" w:fill="5B9BD5"/>
            <w:vAlign w:val="center"/>
          </w:tcPr>
          <w:p w14:paraId="7890C9D8" w14:textId="77777777" w:rsidR="0083483E" w:rsidRPr="0070296A" w:rsidRDefault="00D24C9C" w:rsidP="0070296A">
            <w:pPr>
              <w:spacing w:line="240" w:lineRule="auto"/>
              <w:ind w:firstLine="0"/>
              <w:jc w:val="center"/>
            </w:pPr>
            <w:r w:rsidRPr="0070296A">
              <w:t>202</w:t>
            </w:r>
            <w:r w:rsidRPr="0070296A">
              <w:rPr>
                <w:lang w:val="en-US"/>
              </w:rPr>
              <w:t>3</w:t>
            </w:r>
            <w:r w:rsidRPr="0070296A">
              <w:t xml:space="preserve"> </w:t>
            </w:r>
            <w:r w:rsidR="0083483E" w:rsidRPr="0070296A">
              <w:t>կանխ.</w:t>
            </w:r>
          </w:p>
        </w:tc>
        <w:tc>
          <w:tcPr>
            <w:tcW w:w="1016" w:type="dxa"/>
            <w:tcBorders>
              <w:top w:val="thinThickThinSmallGap" w:sz="24" w:space="0" w:color="auto"/>
              <w:left w:val="nil"/>
              <w:bottom w:val="thinThickSmallGap" w:sz="24" w:space="0" w:color="auto"/>
              <w:right w:val="nil"/>
            </w:tcBorders>
            <w:shd w:val="clear" w:color="auto" w:fill="5B9BD5"/>
            <w:vAlign w:val="center"/>
          </w:tcPr>
          <w:p w14:paraId="659C6A30" w14:textId="77777777" w:rsidR="0083483E" w:rsidRPr="0070296A" w:rsidRDefault="00D24C9C" w:rsidP="0070296A">
            <w:pPr>
              <w:spacing w:line="240" w:lineRule="auto"/>
              <w:ind w:firstLine="0"/>
              <w:jc w:val="center"/>
            </w:pPr>
            <w:r w:rsidRPr="0070296A">
              <w:t>202</w:t>
            </w:r>
            <w:r w:rsidRPr="0070296A">
              <w:rPr>
                <w:lang w:val="en-US"/>
              </w:rPr>
              <w:t>4</w:t>
            </w:r>
            <w:r w:rsidRPr="0070296A">
              <w:t xml:space="preserve"> </w:t>
            </w:r>
            <w:r w:rsidR="0083483E" w:rsidRPr="0070296A">
              <w:t>կանխ.</w:t>
            </w:r>
          </w:p>
        </w:tc>
        <w:tc>
          <w:tcPr>
            <w:tcW w:w="1055" w:type="dxa"/>
            <w:tcBorders>
              <w:top w:val="thinThickThinSmallGap" w:sz="24" w:space="0" w:color="auto"/>
              <w:left w:val="nil"/>
              <w:bottom w:val="thinThickSmallGap" w:sz="24" w:space="0" w:color="auto"/>
              <w:right w:val="nil"/>
            </w:tcBorders>
            <w:shd w:val="clear" w:color="auto" w:fill="5B9BD5"/>
            <w:vAlign w:val="center"/>
          </w:tcPr>
          <w:p w14:paraId="3CA2A40E" w14:textId="77777777" w:rsidR="0083483E" w:rsidRPr="0070296A" w:rsidRDefault="00D24C9C" w:rsidP="0070296A">
            <w:pPr>
              <w:spacing w:line="240" w:lineRule="auto"/>
              <w:ind w:firstLine="0"/>
              <w:jc w:val="center"/>
            </w:pPr>
            <w:r w:rsidRPr="0070296A">
              <w:t>202</w:t>
            </w:r>
            <w:r w:rsidRPr="0070296A">
              <w:rPr>
                <w:lang w:val="en-US"/>
              </w:rPr>
              <w:t>5</w:t>
            </w:r>
            <w:r w:rsidRPr="0070296A">
              <w:t xml:space="preserve"> </w:t>
            </w:r>
            <w:r w:rsidR="0083483E" w:rsidRPr="0070296A">
              <w:t>կանխ.</w:t>
            </w:r>
          </w:p>
        </w:tc>
        <w:tc>
          <w:tcPr>
            <w:tcW w:w="1018" w:type="dxa"/>
            <w:tcBorders>
              <w:top w:val="thinThickThinSmallGap" w:sz="24" w:space="0" w:color="auto"/>
              <w:left w:val="nil"/>
              <w:bottom w:val="thinThickSmallGap" w:sz="24" w:space="0" w:color="auto"/>
              <w:right w:val="nil"/>
            </w:tcBorders>
            <w:shd w:val="clear" w:color="auto" w:fill="5B9BD5"/>
            <w:vAlign w:val="center"/>
          </w:tcPr>
          <w:p w14:paraId="467C8726" w14:textId="77777777" w:rsidR="0083483E" w:rsidRPr="0070296A" w:rsidRDefault="00D24C9C" w:rsidP="0070296A">
            <w:pPr>
              <w:spacing w:line="240" w:lineRule="auto"/>
              <w:ind w:firstLine="0"/>
              <w:jc w:val="center"/>
            </w:pPr>
            <w:r w:rsidRPr="0070296A">
              <w:t>202</w:t>
            </w:r>
            <w:r w:rsidRPr="0070296A">
              <w:rPr>
                <w:lang w:val="en-US"/>
              </w:rPr>
              <w:t>6</w:t>
            </w:r>
            <w:r w:rsidRPr="0070296A">
              <w:t xml:space="preserve"> </w:t>
            </w:r>
            <w:r w:rsidR="0083483E" w:rsidRPr="0070296A">
              <w:t>կանխ.</w:t>
            </w:r>
          </w:p>
        </w:tc>
      </w:tr>
      <w:tr w:rsidR="00D24C9C" w:rsidRPr="0070296A" w14:paraId="771BA40F" w14:textId="77777777" w:rsidTr="0070296A">
        <w:trPr>
          <w:trHeight w:val="510"/>
          <w:jc w:val="center"/>
        </w:trPr>
        <w:tc>
          <w:tcPr>
            <w:tcW w:w="2877" w:type="dxa"/>
            <w:tcBorders>
              <w:left w:val="nil"/>
              <w:bottom w:val="single" w:sz="4" w:space="0" w:color="auto"/>
              <w:right w:val="nil"/>
            </w:tcBorders>
            <w:vAlign w:val="center"/>
          </w:tcPr>
          <w:p w14:paraId="33DDB3A1" w14:textId="77777777" w:rsidR="00D24C9C" w:rsidRPr="0070296A" w:rsidRDefault="00D24C9C" w:rsidP="00D24C9C">
            <w:pPr>
              <w:spacing w:line="240" w:lineRule="auto"/>
              <w:ind w:firstLine="0"/>
              <w:jc w:val="left"/>
            </w:pPr>
            <w:r w:rsidRPr="0070296A">
              <w:t>Կառավարության վարկեր և փոխառություններ</w:t>
            </w:r>
          </w:p>
        </w:tc>
        <w:tc>
          <w:tcPr>
            <w:tcW w:w="1196" w:type="dxa"/>
            <w:tcBorders>
              <w:left w:val="nil"/>
              <w:bottom w:val="single" w:sz="4" w:space="0" w:color="auto"/>
              <w:right w:val="nil"/>
            </w:tcBorders>
            <w:vAlign w:val="center"/>
          </w:tcPr>
          <w:p w14:paraId="5B40F6D6" w14:textId="77777777" w:rsidR="00D24C9C" w:rsidRPr="0070296A" w:rsidRDefault="00D24C9C" w:rsidP="00D24C9C">
            <w:pPr>
              <w:spacing w:line="240" w:lineRule="auto"/>
              <w:ind w:firstLine="0"/>
              <w:jc w:val="center"/>
            </w:pPr>
            <w:r w:rsidRPr="0070296A">
              <w:t xml:space="preserve"> 4,481.1 </w:t>
            </w:r>
          </w:p>
        </w:tc>
        <w:tc>
          <w:tcPr>
            <w:tcW w:w="1071" w:type="dxa"/>
            <w:tcBorders>
              <w:left w:val="nil"/>
              <w:bottom w:val="single" w:sz="4" w:space="0" w:color="auto"/>
              <w:right w:val="nil"/>
            </w:tcBorders>
            <w:vAlign w:val="center"/>
          </w:tcPr>
          <w:p w14:paraId="664A574B" w14:textId="77777777" w:rsidR="00D24C9C" w:rsidRPr="0070296A" w:rsidRDefault="00D24C9C" w:rsidP="00D24C9C">
            <w:pPr>
              <w:spacing w:line="240" w:lineRule="auto"/>
              <w:ind w:firstLine="0"/>
              <w:jc w:val="center"/>
            </w:pPr>
            <w:r w:rsidRPr="0070296A">
              <w:t xml:space="preserve"> 4,503.9 </w:t>
            </w:r>
          </w:p>
        </w:tc>
        <w:tc>
          <w:tcPr>
            <w:tcW w:w="1193" w:type="dxa"/>
            <w:tcBorders>
              <w:left w:val="nil"/>
              <w:bottom w:val="single" w:sz="4" w:space="0" w:color="auto"/>
              <w:right w:val="double" w:sz="4" w:space="0" w:color="auto"/>
            </w:tcBorders>
            <w:vAlign w:val="center"/>
          </w:tcPr>
          <w:p w14:paraId="4D03B322" w14:textId="77777777" w:rsidR="00D24C9C" w:rsidRPr="0070296A" w:rsidRDefault="00D24C9C" w:rsidP="00D24C9C">
            <w:pPr>
              <w:spacing w:line="240" w:lineRule="auto"/>
              <w:ind w:firstLine="0"/>
              <w:jc w:val="center"/>
            </w:pPr>
            <w:r w:rsidRPr="0070296A">
              <w:t xml:space="preserve"> 4,698.8 </w:t>
            </w:r>
          </w:p>
        </w:tc>
        <w:tc>
          <w:tcPr>
            <w:tcW w:w="1127" w:type="dxa"/>
            <w:tcBorders>
              <w:left w:val="double" w:sz="4" w:space="0" w:color="auto"/>
              <w:bottom w:val="single" w:sz="4" w:space="0" w:color="auto"/>
              <w:right w:val="nil"/>
            </w:tcBorders>
            <w:vAlign w:val="center"/>
          </w:tcPr>
          <w:p w14:paraId="21FC05DB" w14:textId="77777777" w:rsidR="00D24C9C" w:rsidRPr="0070296A" w:rsidRDefault="00D24C9C" w:rsidP="00D24C9C">
            <w:pPr>
              <w:spacing w:line="240" w:lineRule="auto"/>
              <w:ind w:firstLine="0"/>
              <w:jc w:val="center"/>
            </w:pPr>
            <w:r w:rsidRPr="0070296A">
              <w:t xml:space="preserve"> 4,783.8 </w:t>
            </w:r>
          </w:p>
        </w:tc>
        <w:tc>
          <w:tcPr>
            <w:tcW w:w="1016" w:type="dxa"/>
            <w:tcBorders>
              <w:left w:val="nil"/>
              <w:bottom w:val="single" w:sz="4" w:space="0" w:color="auto"/>
              <w:right w:val="nil"/>
            </w:tcBorders>
            <w:vAlign w:val="center"/>
          </w:tcPr>
          <w:p w14:paraId="5C79689D" w14:textId="77777777" w:rsidR="00D24C9C" w:rsidRPr="0070296A" w:rsidRDefault="00D24C9C" w:rsidP="00D24C9C">
            <w:pPr>
              <w:spacing w:line="240" w:lineRule="auto"/>
              <w:ind w:firstLine="0"/>
              <w:jc w:val="center"/>
            </w:pPr>
            <w:r w:rsidRPr="0070296A">
              <w:t xml:space="preserve">5,046.8 </w:t>
            </w:r>
          </w:p>
        </w:tc>
        <w:tc>
          <w:tcPr>
            <w:tcW w:w="1055" w:type="dxa"/>
            <w:tcBorders>
              <w:left w:val="nil"/>
              <w:bottom w:val="single" w:sz="4" w:space="0" w:color="auto"/>
              <w:right w:val="nil"/>
            </w:tcBorders>
            <w:vAlign w:val="center"/>
          </w:tcPr>
          <w:p w14:paraId="38AF48DF" w14:textId="77777777" w:rsidR="00D24C9C" w:rsidRPr="0070296A" w:rsidRDefault="00D24C9C" w:rsidP="00D24C9C">
            <w:pPr>
              <w:spacing w:line="240" w:lineRule="auto"/>
              <w:ind w:firstLine="0"/>
              <w:jc w:val="center"/>
            </w:pPr>
            <w:r w:rsidRPr="0070296A">
              <w:t xml:space="preserve"> 5,413.0 </w:t>
            </w:r>
          </w:p>
        </w:tc>
        <w:tc>
          <w:tcPr>
            <w:tcW w:w="1018" w:type="dxa"/>
            <w:tcBorders>
              <w:left w:val="nil"/>
              <w:bottom w:val="single" w:sz="4" w:space="0" w:color="auto"/>
              <w:right w:val="nil"/>
            </w:tcBorders>
            <w:vAlign w:val="center"/>
          </w:tcPr>
          <w:p w14:paraId="378B53D3" w14:textId="77777777" w:rsidR="00D24C9C" w:rsidRPr="0070296A" w:rsidRDefault="00D24C9C" w:rsidP="00D24C9C">
            <w:pPr>
              <w:spacing w:line="240" w:lineRule="auto"/>
              <w:ind w:firstLine="0"/>
              <w:jc w:val="center"/>
              <w:rPr>
                <w:lang w:val="en-US"/>
              </w:rPr>
            </w:pPr>
            <w:r w:rsidRPr="0070296A">
              <w:t xml:space="preserve">5,888.3 </w:t>
            </w:r>
          </w:p>
        </w:tc>
      </w:tr>
      <w:tr w:rsidR="00D24C9C" w:rsidRPr="0070296A" w14:paraId="682D86E2" w14:textId="77777777" w:rsidTr="0070296A">
        <w:trPr>
          <w:trHeight w:val="255"/>
          <w:jc w:val="center"/>
        </w:trPr>
        <w:tc>
          <w:tcPr>
            <w:tcW w:w="2877" w:type="dxa"/>
            <w:tcBorders>
              <w:left w:val="nil"/>
              <w:bottom w:val="single" w:sz="12" w:space="0" w:color="auto"/>
              <w:right w:val="nil"/>
            </w:tcBorders>
            <w:vAlign w:val="center"/>
          </w:tcPr>
          <w:p w14:paraId="7A71CE8E" w14:textId="77777777" w:rsidR="00D24C9C" w:rsidRPr="0070296A" w:rsidRDefault="00D24C9C" w:rsidP="00D24C9C">
            <w:pPr>
              <w:spacing w:line="240" w:lineRule="auto"/>
              <w:ind w:firstLine="0"/>
              <w:jc w:val="left"/>
            </w:pPr>
            <w:r w:rsidRPr="0070296A">
              <w:t>% ՀՆԱ-ի նկատմամբ</w:t>
            </w:r>
          </w:p>
        </w:tc>
        <w:tc>
          <w:tcPr>
            <w:tcW w:w="1196" w:type="dxa"/>
            <w:tcBorders>
              <w:left w:val="nil"/>
              <w:bottom w:val="single" w:sz="12" w:space="0" w:color="auto"/>
              <w:right w:val="nil"/>
            </w:tcBorders>
            <w:vAlign w:val="center"/>
          </w:tcPr>
          <w:p w14:paraId="7B0E0835" w14:textId="77777777" w:rsidR="00D24C9C" w:rsidRPr="0070296A" w:rsidRDefault="00D24C9C" w:rsidP="00D24C9C">
            <w:pPr>
              <w:spacing w:line="240" w:lineRule="auto"/>
              <w:ind w:firstLine="0"/>
              <w:jc w:val="center"/>
            </w:pPr>
            <w:r w:rsidRPr="0070296A">
              <w:t xml:space="preserve"> 30.8 </w:t>
            </w:r>
          </w:p>
        </w:tc>
        <w:tc>
          <w:tcPr>
            <w:tcW w:w="1071" w:type="dxa"/>
            <w:tcBorders>
              <w:left w:val="nil"/>
              <w:bottom w:val="single" w:sz="12" w:space="0" w:color="auto"/>
              <w:right w:val="nil"/>
            </w:tcBorders>
            <w:vAlign w:val="center"/>
          </w:tcPr>
          <w:p w14:paraId="645DC560" w14:textId="77777777" w:rsidR="00D24C9C" w:rsidRPr="0070296A" w:rsidRDefault="00D24C9C" w:rsidP="00D24C9C">
            <w:pPr>
              <w:spacing w:line="240" w:lineRule="auto"/>
              <w:ind w:firstLine="0"/>
              <w:jc w:val="center"/>
            </w:pPr>
            <w:r w:rsidRPr="0070296A">
              <w:t xml:space="preserve"> 20.9 </w:t>
            </w:r>
          </w:p>
        </w:tc>
        <w:tc>
          <w:tcPr>
            <w:tcW w:w="1193" w:type="dxa"/>
            <w:tcBorders>
              <w:left w:val="nil"/>
              <w:bottom w:val="single" w:sz="12" w:space="0" w:color="auto"/>
              <w:right w:val="double" w:sz="4" w:space="0" w:color="auto"/>
            </w:tcBorders>
            <w:vAlign w:val="center"/>
          </w:tcPr>
          <w:p w14:paraId="7C69D1E8" w14:textId="77777777" w:rsidR="00D24C9C" w:rsidRPr="0070296A" w:rsidRDefault="00D24C9C" w:rsidP="00D24C9C">
            <w:pPr>
              <w:spacing w:line="240" w:lineRule="auto"/>
              <w:ind w:firstLine="0"/>
              <w:jc w:val="center"/>
            </w:pPr>
            <w:r w:rsidRPr="0070296A">
              <w:t xml:space="preserve"> 22.0 </w:t>
            </w:r>
          </w:p>
        </w:tc>
        <w:tc>
          <w:tcPr>
            <w:tcW w:w="1127" w:type="dxa"/>
            <w:tcBorders>
              <w:left w:val="double" w:sz="4" w:space="0" w:color="auto"/>
              <w:bottom w:val="single" w:sz="12" w:space="0" w:color="auto"/>
              <w:right w:val="nil"/>
            </w:tcBorders>
            <w:vAlign w:val="center"/>
          </w:tcPr>
          <w:p w14:paraId="02A6AFEA" w14:textId="77777777" w:rsidR="00D24C9C" w:rsidRPr="0070296A" w:rsidRDefault="00D24C9C" w:rsidP="00D24C9C">
            <w:pPr>
              <w:spacing w:line="240" w:lineRule="auto"/>
              <w:ind w:firstLine="0"/>
              <w:jc w:val="center"/>
            </w:pPr>
            <w:r w:rsidRPr="0070296A">
              <w:t xml:space="preserve"> 21.9 </w:t>
            </w:r>
          </w:p>
        </w:tc>
        <w:tc>
          <w:tcPr>
            <w:tcW w:w="1016" w:type="dxa"/>
            <w:tcBorders>
              <w:left w:val="nil"/>
              <w:bottom w:val="single" w:sz="12" w:space="0" w:color="auto"/>
              <w:right w:val="nil"/>
            </w:tcBorders>
            <w:vAlign w:val="center"/>
          </w:tcPr>
          <w:p w14:paraId="4FB75695" w14:textId="77777777" w:rsidR="00D24C9C" w:rsidRPr="0070296A" w:rsidRDefault="00D24C9C" w:rsidP="00D24C9C">
            <w:pPr>
              <w:spacing w:line="240" w:lineRule="auto"/>
              <w:ind w:firstLine="0"/>
              <w:jc w:val="center"/>
            </w:pPr>
            <w:r w:rsidRPr="0070296A">
              <w:t xml:space="preserve"> 21.4 </w:t>
            </w:r>
          </w:p>
        </w:tc>
        <w:tc>
          <w:tcPr>
            <w:tcW w:w="1055" w:type="dxa"/>
            <w:tcBorders>
              <w:left w:val="nil"/>
              <w:bottom w:val="single" w:sz="12" w:space="0" w:color="auto"/>
              <w:right w:val="nil"/>
            </w:tcBorders>
            <w:vAlign w:val="center"/>
          </w:tcPr>
          <w:p w14:paraId="47818346" w14:textId="77777777" w:rsidR="00D24C9C" w:rsidRPr="0070296A" w:rsidRDefault="00D24C9C" w:rsidP="00D24C9C">
            <w:pPr>
              <w:spacing w:line="240" w:lineRule="auto"/>
              <w:ind w:firstLine="0"/>
              <w:jc w:val="center"/>
            </w:pPr>
            <w:r w:rsidRPr="0070296A">
              <w:t xml:space="preserve"> 21.3 </w:t>
            </w:r>
          </w:p>
        </w:tc>
        <w:tc>
          <w:tcPr>
            <w:tcW w:w="1018" w:type="dxa"/>
            <w:tcBorders>
              <w:left w:val="nil"/>
              <w:bottom w:val="single" w:sz="12" w:space="0" w:color="auto"/>
              <w:right w:val="nil"/>
            </w:tcBorders>
            <w:vAlign w:val="center"/>
          </w:tcPr>
          <w:p w14:paraId="4E95E98C" w14:textId="77777777" w:rsidR="00D24C9C" w:rsidRPr="0070296A" w:rsidRDefault="00D24C9C" w:rsidP="00D24C9C">
            <w:pPr>
              <w:spacing w:line="240" w:lineRule="auto"/>
              <w:ind w:firstLine="0"/>
              <w:jc w:val="center"/>
              <w:rPr>
                <w:lang w:val="en-US"/>
              </w:rPr>
            </w:pPr>
            <w:r w:rsidRPr="0070296A">
              <w:t xml:space="preserve"> 21.2 </w:t>
            </w:r>
          </w:p>
        </w:tc>
      </w:tr>
      <w:tr w:rsidR="00D24C9C" w:rsidRPr="0070296A" w14:paraId="0FA29CC1" w14:textId="77777777" w:rsidTr="0070296A">
        <w:trPr>
          <w:trHeight w:val="255"/>
          <w:jc w:val="center"/>
        </w:trPr>
        <w:tc>
          <w:tcPr>
            <w:tcW w:w="2877" w:type="dxa"/>
            <w:tcBorders>
              <w:top w:val="single" w:sz="12" w:space="0" w:color="auto"/>
              <w:left w:val="nil"/>
              <w:right w:val="nil"/>
            </w:tcBorders>
            <w:vAlign w:val="center"/>
          </w:tcPr>
          <w:p w14:paraId="359C82F0" w14:textId="77777777" w:rsidR="0083483E" w:rsidRPr="0070296A" w:rsidRDefault="0083483E" w:rsidP="0083483E">
            <w:pPr>
              <w:spacing w:line="240" w:lineRule="auto"/>
              <w:ind w:firstLine="0"/>
              <w:jc w:val="left"/>
            </w:pPr>
            <w:r w:rsidRPr="0070296A">
              <w:t>Ըստ վարկատուի</w:t>
            </w:r>
          </w:p>
        </w:tc>
        <w:tc>
          <w:tcPr>
            <w:tcW w:w="1196" w:type="dxa"/>
            <w:tcBorders>
              <w:top w:val="single" w:sz="12" w:space="0" w:color="auto"/>
              <w:left w:val="nil"/>
              <w:right w:val="nil"/>
            </w:tcBorders>
            <w:vAlign w:val="center"/>
          </w:tcPr>
          <w:p w14:paraId="50580E2C" w14:textId="77777777" w:rsidR="0083483E" w:rsidRPr="0070296A" w:rsidRDefault="0083483E" w:rsidP="00BF1D33">
            <w:pPr>
              <w:spacing w:line="240" w:lineRule="auto"/>
              <w:ind w:firstLine="0"/>
              <w:jc w:val="center"/>
            </w:pPr>
          </w:p>
        </w:tc>
        <w:tc>
          <w:tcPr>
            <w:tcW w:w="1071" w:type="dxa"/>
            <w:tcBorders>
              <w:top w:val="single" w:sz="12" w:space="0" w:color="auto"/>
              <w:left w:val="nil"/>
              <w:right w:val="nil"/>
            </w:tcBorders>
            <w:vAlign w:val="center"/>
          </w:tcPr>
          <w:p w14:paraId="5D2497C8" w14:textId="77777777" w:rsidR="0083483E" w:rsidRPr="0070296A" w:rsidRDefault="0083483E" w:rsidP="00BF1D33">
            <w:pPr>
              <w:spacing w:line="240" w:lineRule="auto"/>
              <w:ind w:firstLine="0"/>
              <w:jc w:val="center"/>
            </w:pPr>
          </w:p>
        </w:tc>
        <w:tc>
          <w:tcPr>
            <w:tcW w:w="1193" w:type="dxa"/>
            <w:tcBorders>
              <w:top w:val="single" w:sz="12" w:space="0" w:color="auto"/>
              <w:left w:val="nil"/>
              <w:right w:val="double" w:sz="4" w:space="0" w:color="auto"/>
            </w:tcBorders>
            <w:vAlign w:val="center"/>
          </w:tcPr>
          <w:p w14:paraId="5FDFBFC7" w14:textId="77777777" w:rsidR="0083483E" w:rsidRPr="0070296A" w:rsidRDefault="0083483E" w:rsidP="00BF1D33">
            <w:pPr>
              <w:spacing w:line="240" w:lineRule="auto"/>
              <w:ind w:firstLine="0"/>
              <w:jc w:val="center"/>
            </w:pPr>
          </w:p>
        </w:tc>
        <w:tc>
          <w:tcPr>
            <w:tcW w:w="1127" w:type="dxa"/>
            <w:tcBorders>
              <w:top w:val="single" w:sz="12" w:space="0" w:color="auto"/>
              <w:left w:val="double" w:sz="4" w:space="0" w:color="auto"/>
              <w:right w:val="nil"/>
            </w:tcBorders>
            <w:vAlign w:val="center"/>
          </w:tcPr>
          <w:p w14:paraId="25CD1341" w14:textId="77777777" w:rsidR="0083483E" w:rsidRPr="0070296A" w:rsidRDefault="0083483E" w:rsidP="00BF1D33">
            <w:pPr>
              <w:spacing w:line="240" w:lineRule="auto"/>
              <w:ind w:firstLine="0"/>
              <w:jc w:val="center"/>
            </w:pPr>
          </w:p>
        </w:tc>
        <w:tc>
          <w:tcPr>
            <w:tcW w:w="1016" w:type="dxa"/>
            <w:tcBorders>
              <w:top w:val="single" w:sz="12" w:space="0" w:color="auto"/>
              <w:left w:val="nil"/>
              <w:right w:val="nil"/>
            </w:tcBorders>
            <w:vAlign w:val="center"/>
          </w:tcPr>
          <w:p w14:paraId="476875E9" w14:textId="77777777" w:rsidR="0083483E" w:rsidRPr="0070296A" w:rsidRDefault="0083483E" w:rsidP="00BF1D33">
            <w:pPr>
              <w:spacing w:line="240" w:lineRule="auto"/>
              <w:ind w:firstLine="0"/>
              <w:jc w:val="center"/>
            </w:pPr>
          </w:p>
        </w:tc>
        <w:tc>
          <w:tcPr>
            <w:tcW w:w="1055" w:type="dxa"/>
            <w:tcBorders>
              <w:top w:val="single" w:sz="12" w:space="0" w:color="auto"/>
              <w:left w:val="nil"/>
              <w:right w:val="nil"/>
            </w:tcBorders>
            <w:vAlign w:val="center"/>
          </w:tcPr>
          <w:p w14:paraId="0D80488F" w14:textId="77777777" w:rsidR="0083483E" w:rsidRPr="0070296A" w:rsidRDefault="0083483E" w:rsidP="00BF1D33">
            <w:pPr>
              <w:spacing w:line="240" w:lineRule="auto"/>
              <w:ind w:firstLine="0"/>
              <w:jc w:val="center"/>
            </w:pPr>
          </w:p>
        </w:tc>
        <w:tc>
          <w:tcPr>
            <w:tcW w:w="1018" w:type="dxa"/>
            <w:tcBorders>
              <w:top w:val="single" w:sz="12" w:space="0" w:color="auto"/>
              <w:left w:val="nil"/>
              <w:right w:val="nil"/>
            </w:tcBorders>
            <w:vAlign w:val="center"/>
          </w:tcPr>
          <w:p w14:paraId="0D6C526B" w14:textId="77777777" w:rsidR="0083483E" w:rsidRPr="0070296A" w:rsidRDefault="0083483E" w:rsidP="00EF3656">
            <w:pPr>
              <w:spacing w:line="240" w:lineRule="auto"/>
              <w:ind w:firstLine="0"/>
              <w:jc w:val="center"/>
            </w:pPr>
          </w:p>
        </w:tc>
      </w:tr>
      <w:tr w:rsidR="00D24C9C" w:rsidRPr="0070296A" w14:paraId="0B899849" w14:textId="77777777" w:rsidTr="0070296A">
        <w:trPr>
          <w:trHeight w:val="510"/>
          <w:jc w:val="center"/>
        </w:trPr>
        <w:tc>
          <w:tcPr>
            <w:tcW w:w="2877" w:type="dxa"/>
            <w:tcBorders>
              <w:left w:val="nil"/>
              <w:right w:val="nil"/>
            </w:tcBorders>
            <w:vAlign w:val="center"/>
          </w:tcPr>
          <w:p w14:paraId="6C644F55" w14:textId="77777777" w:rsidR="00D24C9C" w:rsidRPr="0070296A" w:rsidRDefault="00D24C9C" w:rsidP="0070296A">
            <w:pPr>
              <w:spacing w:line="240" w:lineRule="auto"/>
              <w:ind w:left="202" w:firstLine="0"/>
              <w:jc w:val="left"/>
            </w:pPr>
            <w:r w:rsidRPr="0070296A">
              <w:t>միջազգային ֆինանսական կառույցներից</w:t>
            </w:r>
          </w:p>
        </w:tc>
        <w:tc>
          <w:tcPr>
            <w:tcW w:w="1196" w:type="dxa"/>
            <w:tcBorders>
              <w:left w:val="nil"/>
              <w:right w:val="nil"/>
            </w:tcBorders>
            <w:vAlign w:val="center"/>
          </w:tcPr>
          <w:p w14:paraId="5F446B0F" w14:textId="77777777" w:rsidR="00D24C9C" w:rsidRPr="0070296A" w:rsidRDefault="00D24C9C" w:rsidP="00D24C9C">
            <w:pPr>
              <w:spacing w:line="240" w:lineRule="auto"/>
              <w:ind w:firstLine="0"/>
              <w:jc w:val="center"/>
            </w:pPr>
            <w:r w:rsidRPr="0070296A">
              <w:t xml:space="preserve"> 3,467.6 </w:t>
            </w:r>
          </w:p>
        </w:tc>
        <w:tc>
          <w:tcPr>
            <w:tcW w:w="1071" w:type="dxa"/>
            <w:tcBorders>
              <w:left w:val="nil"/>
              <w:right w:val="nil"/>
            </w:tcBorders>
            <w:vAlign w:val="center"/>
          </w:tcPr>
          <w:p w14:paraId="5ECC0FF7" w14:textId="77777777" w:rsidR="00D24C9C" w:rsidRPr="0070296A" w:rsidRDefault="00D24C9C" w:rsidP="00D24C9C">
            <w:pPr>
              <w:spacing w:line="240" w:lineRule="auto"/>
              <w:ind w:firstLine="0"/>
              <w:jc w:val="center"/>
            </w:pPr>
            <w:r w:rsidRPr="0070296A">
              <w:t xml:space="preserve"> 3,495.9 </w:t>
            </w:r>
          </w:p>
        </w:tc>
        <w:tc>
          <w:tcPr>
            <w:tcW w:w="1193" w:type="dxa"/>
            <w:tcBorders>
              <w:left w:val="nil"/>
              <w:right w:val="double" w:sz="4" w:space="0" w:color="auto"/>
            </w:tcBorders>
            <w:vAlign w:val="center"/>
          </w:tcPr>
          <w:p w14:paraId="558D57B0" w14:textId="77777777" w:rsidR="00D24C9C" w:rsidRPr="0070296A" w:rsidRDefault="00D24C9C" w:rsidP="00D24C9C">
            <w:pPr>
              <w:spacing w:line="240" w:lineRule="auto"/>
              <w:ind w:firstLine="0"/>
              <w:jc w:val="center"/>
            </w:pPr>
            <w:r w:rsidRPr="0070296A">
              <w:t xml:space="preserve"> 3,707.5 </w:t>
            </w:r>
          </w:p>
        </w:tc>
        <w:tc>
          <w:tcPr>
            <w:tcW w:w="1127" w:type="dxa"/>
            <w:tcBorders>
              <w:left w:val="double" w:sz="4" w:space="0" w:color="auto"/>
              <w:right w:val="nil"/>
            </w:tcBorders>
            <w:vAlign w:val="center"/>
          </w:tcPr>
          <w:p w14:paraId="2A69D66D" w14:textId="77777777" w:rsidR="00D24C9C" w:rsidRPr="0070296A" w:rsidRDefault="00D24C9C" w:rsidP="00D24C9C">
            <w:pPr>
              <w:spacing w:line="240" w:lineRule="auto"/>
              <w:ind w:firstLine="0"/>
              <w:jc w:val="center"/>
            </w:pPr>
            <w:r w:rsidRPr="0070296A">
              <w:t xml:space="preserve"> 3,725.1 </w:t>
            </w:r>
          </w:p>
        </w:tc>
        <w:tc>
          <w:tcPr>
            <w:tcW w:w="1016" w:type="dxa"/>
            <w:tcBorders>
              <w:left w:val="nil"/>
              <w:right w:val="nil"/>
            </w:tcBorders>
            <w:vAlign w:val="center"/>
          </w:tcPr>
          <w:p w14:paraId="3953E51F" w14:textId="77777777" w:rsidR="00D24C9C" w:rsidRPr="0070296A" w:rsidRDefault="00D24C9C" w:rsidP="00D24C9C">
            <w:pPr>
              <w:spacing w:line="240" w:lineRule="auto"/>
              <w:ind w:firstLine="0"/>
              <w:jc w:val="center"/>
            </w:pPr>
            <w:r w:rsidRPr="0070296A">
              <w:t xml:space="preserve">4,008.6 </w:t>
            </w:r>
          </w:p>
        </w:tc>
        <w:tc>
          <w:tcPr>
            <w:tcW w:w="1055" w:type="dxa"/>
            <w:tcBorders>
              <w:left w:val="nil"/>
              <w:right w:val="nil"/>
            </w:tcBorders>
            <w:vAlign w:val="center"/>
          </w:tcPr>
          <w:p w14:paraId="6289A1B6" w14:textId="77777777" w:rsidR="00D24C9C" w:rsidRPr="0070296A" w:rsidRDefault="00D24C9C" w:rsidP="00D24C9C">
            <w:pPr>
              <w:spacing w:line="240" w:lineRule="auto"/>
              <w:ind w:firstLine="0"/>
              <w:jc w:val="center"/>
            </w:pPr>
            <w:r w:rsidRPr="0070296A">
              <w:t xml:space="preserve">4,400.3 </w:t>
            </w:r>
          </w:p>
        </w:tc>
        <w:tc>
          <w:tcPr>
            <w:tcW w:w="1018" w:type="dxa"/>
            <w:tcBorders>
              <w:left w:val="nil"/>
              <w:right w:val="nil"/>
            </w:tcBorders>
            <w:vAlign w:val="center"/>
          </w:tcPr>
          <w:p w14:paraId="550DBFF2" w14:textId="77777777" w:rsidR="00D24C9C" w:rsidRPr="0070296A" w:rsidRDefault="00D24C9C" w:rsidP="00D24C9C">
            <w:pPr>
              <w:spacing w:line="240" w:lineRule="auto"/>
              <w:ind w:firstLine="0"/>
              <w:jc w:val="center"/>
            </w:pPr>
            <w:r w:rsidRPr="0070296A">
              <w:t xml:space="preserve">4,932.4 </w:t>
            </w:r>
          </w:p>
        </w:tc>
      </w:tr>
      <w:tr w:rsidR="00D24C9C" w:rsidRPr="0070296A" w14:paraId="7AFA1F09" w14:textId="77777777" w:rsidTr="0070296A">
        <w:trPr>
          <w:trHeight w:val="248"/>
          <w:jc w:val="center"/>
        </w:trPr>
        <w:tc>
          <w:tcPr>
            <w:tcW w:w="2877" w:type="dxa"/>
            <w:tcBorders>
              <w:left w:val="nil"/>
              <w:bottom w:val="single" w:sz="4" w:space="0" w:color="auto"/>
              <w:right w:val="nil"/>
            </w:tcBorders>
            <w:vAlign w:val="center"/>
          </w:tcPr>
          <w:p w14:paraId="38A3D52D" w14:textId="77777777" w:rsidR="00D24C9C" w:rsidRPr="0070296A" w:rsidRDefault="00D24C9C" w:rsidP="0070296A">
            <w:pPr>
              <w:spacing w:line="240" w:lineRule="auto"/>
              <w:ind w:left="202" w:firstLine="0"/>
              <w:jc w:val="left"/>
            </w:pPr>
            <w:r w:rsidRPr="0070296A">
              <w:t>օտարերկրյա պետություններից</w:t>
            </w:r>
          </w:p>
        </w:tc>
        <w:tc>
          <w:tcPr>
            <w:tcW w:w="1196" w:type="dxa"/>
            <w:tcBorders>
              <w:left w:val="nil"/>
              <w:bottom w:val="single" w:sz="4" w:space="0" w:color="auto"/>
              <w:right w:val="nil"/>
            </w:tcBorders>
            <w:vAlign w:val="center"/>
          </w:tcPr>
          <w:p w14:paraId="00360315" w14:textId="77777777" w:rsidR="00D24C9C" w:rsidRPr="0070296A" w:rsidRDefault="00D24C9C" w:rsidP="00D24C9C">
            <w:pPr>
              <w:spacing w:line="240" w:lineRule="auto"/>
              <w:ind w:firstLine="0"/>
              <w:jc w:val="center"/>
            </w:pPr>
            <w:r w:rsidRPr="0070296A">
              <w:t xml:space="preserve"> 996.8 </w:t>
            </w:r>
          </w:p>
        </w:tc>
        <w:tc>
          <w:tcPr>
            <w:tcW w:w="1071" w:type="dxa"/>
            <w:tcBorders>
              <w:left w:val="nil"/>
              <w:bottom w:val="single" w:sz="4" w:space="0" w:color="auto"/>
              <w:right w:val="nil"/>
            </w:tcBorders>
            <w:vAlign w:val="center"/>
          </w:tcPr>
          <w:p w14:paraId="3320E70A" w14:textId="77777777" w:rsidR="00D24C9C" w:rsidRPr="0070296A" w:rsidRDefault="00D24C9C" w:rsidP="00D24C9C">
            <w:pPr>
              <w:spacing w:line="240" w:lineRule="auto"/>
              <w:ind w:firstLine="0"/>
              <w:jc w:val="center"/>
            </w:pPr>
            <w:r w:rsidRPr="0070296A">
              <w:t xml:space="preserve"> 994.2 </w:t>
            </w:r>
          </w:p>
        </w:tc>
        <w:tc>
          <w:tcPr>
            <w:tcW w:w="1193" w:type="dxa"/>
            <w:tcBorders>
              <w:left w:val="nil"/>
              <w:bottom w:val="single" w:sz="4" w:space="0" w:color="auto"/>
              <w:right w:val="double" w:sz="4" w:space="0" w:color="auto"/>
            </w:tcBorders>
            <w:vAlign w:val="center"/>
          </w:tcPr>
          <w:p w14:paraId="104C3D22" w14:textId="77777777" w:rsidR="00D24C9C" w:rsidRPr="0070296A" w:rsidRDefault="00D24C9C" w:rsidP="00D24C9C">
            <w:pPr>
              <w:spacing w:line="240" w:lineRule="auto"/>
              <w:ind w:firstLine="0"/>
              <w:jc w:val="center"/>
            </w:pPr>
            <w:r w:rsidRPr="0070296A">
              <w:t xml:space="preserve"> 978.2 </w:t>
            </w:r>
          </w:p>
        </w:tc>
        <w:tc>
          <w:tcPr>
            <w:tcW w:w="1127" w:type="dxa"/>
            <w:tcBorders>
              <w:left w:val="double" w:sz="4" w:space="0" w:color="auto"/>
              <w:bottom w:val="single" w:sz="4" w:space="0" w:color="auto"/>
              <w:right w:val="nil"/>
            </w:tcBorders>
            <w:vAlign w:val="center"/>
          </w:tcPr>
          <w:p w14:paraId="57D202B0" w14:textId="77777777" w:rsidR="00D24C9C" w:rsidRPr="0070296A" w:rsidRDefault="00D24C9C" w:rsidP="00D24C9C">
            <w:pPr>
              <w:spacing w:line="240" w:lineRule="auto"/>
              <w:ind w:firstLine="0"/>
              <w:jc w:val="center"/>
            </w:pPr>
            <w:r w:rsidRPr="0070296A">
              <w:t xml:space="preserve"> 1,046.5 </w:t>
            </w:r>
          </w:p>
        </w:tc>
        <w:tc>
          <w:tcPr>
            <w:tcW w:w="1016" w:type="dxa"/>
            <w:tcBorders>
              <w:left w:val="nil"/>
              <w:bottom w:val="single" w:sz="4" w:space="0" w:color="auto"/>
              <w:right w:val="nil"/>
            </w:tcBorders>
            <w:vAlign w:val="center"/>
          </w:tcPr>
          <w:p w14:paraId="2EBE02C3" w14:textId="77777777" w:rsidR="00D24C9C" w:rsidRPr="0070296A" w:rsidRDefault="00D24C9C" w:rsidP="00D24C9C">
            <w:pPr>
              <w:spacing w:line="240" w:lineRule="auto"/>
              <w:ind w:firstLine="0"/>
              <w:jc w:val="center"/>
            </w:pPr>
            <w:r w:rsidRPr="0070296A">
              <w:t xml:space="preserve">1,028.0 </w:t>
            </w:r>
          </w:p>
        </w:tc>
        <w:tc>
          <w:tcPr>
            <w:tcW w:w="1055" w:type="dxa"/>
            <w:tcBorders>
              <w:left w:val="nil"/>
              <w:bottom w:val="single" w:sz="4" w:space="0" w:color="auto"/>
              <w:right w:val="nil"/>
            </w:tcBorders>
            <w:vAlign w:val="center"/>
          </w:tcPr>
          <w:p w14:paraId="4A7CD119" w14:textId="77777777" w:rsidR="00D24C9C" w:rsidRPr="0070296A" w:rsidRDefault="00D24C9C" w:rsidP="00D24C9C">
            <w:pPr>
              <w:spacing w:line="240" w:lineRule="auto"/>
              <w:ind w:firstLine="0"/>
              <w:jc w:val="center"/>
            </w:pPr>
            <w:r w:rsidRPr="0070296A">
              <w:t xml:space="preserve"> 1,004.8 </w:t>
            </w:r>
          </w:p>
        </w:tc>
        <w:tc>
          <w:tcPr>
            <w:tcW w:w="1018" w:type="dxa"/>
            <w:tcBorders>
              <w:left w:val="nil"/>
              <w:bottom w:val="single" w:sz="4" w:space="0" w:color="auto"/>
              <w:right w:val="nil"/>
            </w:tcBorders>
            <w:vAlign w:val="center"/>
          </w:tcPr>
          <w:p w14:paraId="316E9941" w14:textId="77777777" w:rsidR="00D24C9C" w:rsidRPr="0070296A" w:rsidRDefault="00D24C9C" w:rsidP="00D24C9C">
            <w:pPr>
              <w:spacing w:line="240" w:lineRule="auto"/>
              <w:ind w:firstLine="0"/>
              <w:jc w:val="center"/>
            </w:pPr>
            <w:r w:rsidRPr="0070296A">
              <w:t xml:space="preserve"> 949.3 </w:t>
            </w:r>
          </w:p>
        </w:tc>
      </w:tr>
      <w:tr w:rsidR="00D24C9C" w:rsidRPr="0070296A" w14:paraId="17AA5462" w14:textId="77777777" w:rsidTr="0070296A">
        <w:trPr>
          <w:trHeight w:val="255"/>
          <w:jc w:val="center"/>
        </w:trPr>
        <w:tc>
          <w:tcPr>
            <w:tcW w:w="2877" w:type="dxa"/>
            <w:tcBorders>
              <w:left w:val="nil"/>
              <w:bottom w:val="single" w:sz="12" w:space="0" w:color="auto"/>
              <w:right w:val="nil"/>
            </w:tcBorders>
            <w:vAlign w:val="center"/>
          </w:tcPr>
          <w:p w14:paraId="6885A6F6" w14:textId="77777777" w:rsidR="00D24C9C" w:rsidRPr="0070296A" w:rsidRDefault="00D24C9C" w:rsidP="0070296A">
            <w:pPr>
              <w:spacing w:line="240" w:lineRule="auto"/>
              <w:ind w:left="202" w:firstLine="0"/>
              <w:jc w:val="left"/>
            </w:pPr>
            <w:r w:rsidRPr="0070296A">
              <w:t>առևտրային բանկերից</w:t>
            </w:r>
          </w:p>
        </w:tc>
        <w:tc>
          <w:tcPr>
            <w:tcW w:w="1196" w:type="dxa"/>
            <w:tcBorders>
              <w:left w:val="nil"/>
              <w:bottom w:val="single" w:sz="12" w:space="0" w:color="auto"/>
              <w:right w:val="nil"/>
            </w:tcBorders>
            <w:vAlign w:val="center"/>
          </w:tcPr>
          <w:p w14:paraId="6A630D99" w14:textId="77777777" w:rsidR="00D24C9C" w:rsidRPr="0070296A" w:rsidRDefault="00D24C9C" w:rsidP="00D24C9C">
            <w:pPr>
              <w:spacing w:line="240" w:lineRule="auto"/>
              <w:ind w:firstLine="0"/>
              <w:jc w:val="center"/>
            </w:pPr>
            <w:r w:rsidRPr="0070296A">
              <w:t xml:space="preserve"> 16.7 </w:t>
            </w:r>
          </w:p>
        </w:tc>
        <w:tc>
          <w:tcPr>
            <w:tcW w:w="1071" w:type="dxa"/>
            <w:tcBorders>
              <w:left w:val="nil"/>
              <w:bottom w:val="single" w:sz="12" w:space="0" w:color="auto"/>
              <w:right w:val="nil"/>
            </w:tcBorders>
            <w:vAlign w:val="center"/>
          </w:tcPr>
          <w:p w14:paraId="750D8570" w14:textId="77777777" w:rsidR="00D24C9C" w:rsidRPr="0070296A" w:rsidRDefault="00D24C9C" w:rsidP="00D24C9C">
            <w:pPr>
              <w:spacing w:line="240" w:lineRule="auto"/>
              <w:ind w:firstLine="0"/>
              <w:jc w:val="center"/>
            </w:pPr>
            <w:r w:rsidRPr="0070296A">
              <w:t xml:space="preserve"> 13.7 </w:t>
            </w:r>
          </w:p>
        </w:tc>
        <w:tc>
          <w:tcPr>
            <w:tcW w:w="1193" w:type="dxa"/>
            <w:tcBorders>
              <w:left w:val="nil"/>
              <w:bottom w:val="single" w:sz="12" w:space="0" w:color="auto"/>
              <w:right w:val="double" w:sz="4" w:space="0" w:color="auto"/>
            </w:tcBorders>
            <w:vAlign w:val="center"/>
          </w:tcPr>
          <w:p w14:paraId="22C5183E" w14:textId="77777777" w:rsidR="00D24C9C" w:rsidRPr="0070296A" w:rsidRDefault="00D24C9C" w:rsidP="00D24C9C">
            <w:pPr>
              <w:spacing w:line="240" w:lineRule="auto"/>
              <w:ind w:firstLine="0"/>
              <w:jc w:val="center"/>
            </w:pPr>
            <w:r w:rsidRPr="0070296A">
              <w:t xml:space="preserve"> 13.0 </w:t>
            </w:r>
          </w:p>
        </w:tc>
        <w:tc>
          <w:tcPr>
            <w:tcW w:w="1127" w:type="dxa"/>
            <w:tcBorders>
              <w:left w:val="double" w:sz="4" w:space="0" w:color="auto"/>
              <w:bottom w:val="single" w:sz="12" w:space="0" w:color="auto"/>
              <w:right w:val="nil"/>
            </w:tcBorders>
            <w:vAlign w:val="center"/>
          </w:tcPr>
          <w:p w14:paraId="7E3FD46B" w14:textId="77777777" w:rsidR="00D24C9C" w:rsidRPr="0070296A" w:rsidRDefault="00D24C9C" w:rsidP="00D24C9C">
            <w:pPr>
              <w:spacing w:line="240" w:lineRule="auto"/>
              <w:ind w:firstLine="0"/>
              <w:jc w:val="center"/>
            </w:pPr>
            <w:r w:rsidRPr="0070296A">
              <w:t xml:space="preserve"> 12.2 </w:t>
            </w:r>
          </w:p>
        </w:tc>
        <w:tc>
          <w:tcPr>
            <w:tcW w:w="1016" w:type="dxa"/>
            <w:tcBorders>
              <w:left w:val="nil"/>
              <w:bottom w:val="single" w:sz="12" w:space="0" w:color="auto"/>
              <w:right w:val="nil"/>
            </w:tcBorders>
            <w:vAlign w:val="center"/>
          </w:tcPr>
          <w:p w14:paraId="71C4FB2A" w14:textId="77777777" w:rsidR="00D24C9C" w:rsidRPr="0070296A" w:rsidRDefault="00D24C9C" w:rsidP="00D24C9C">
            <w:pPr>
              <w:spacing w:line="240" w:lineRule="auto"/>
              <w:ind w:firstLine="0"/>
              <w:jc w:val="center"/>
            </w:pPr>
            <w:r w:rsidRPr="0070296A">
              <w:t xml:space="preserve"> 10.1 </w:t>
            </w:r>
          </w:p>
        </w:tc>
        <w:tc>
          <w:tcPr>
            <w:tcW w:w="1055" w:type="dxa"/>
            <w:tcBorders>
              <w:left w:val="nil"/>
              <w:bottom w:val="single" w:sz="12" w:space="0" w:color="auto"/>
              <w:right w:val="nil"/>
            </w:tcBorders>
            <w:vAlign w:val="center"/>
          </w:tcPr>
          <w:p w14:paraId="2CE4627C" w14:textId="77777777" w:rsidR="00D24C9C" w:rsidRPr="0070296A" w:rsidRDefault="00D24C9C" w:rsidP="00D24C9C">
            <w:pPr>
              <w:spacing w:line="240" w:lineRule="auto"/>
              <w:ind w:firstLine="0"/>
              <w:jc w:val="center"/>
            </w:pPr>
            <w:r w:rsidRPr="0070296A">
              <w:t xml:space="preserve"> 7.9 </w:t>
            </w:r>
          </w:p>
        </w:tc>
        <w:tc>
          <w:tcPr>
            <w:tcW w:w="1018" w:type="dxa"/>
            <w:tcBorders>
              <w:left w:val="nil"/>
              <w:bottom w:val="single" w:sz="12" w:space="0" w:color="auto"/>
              <w:right w:val="nil"/>
            </w:tcBorders>
            <w:vAlign w:val="center"/>
          </w:tcPr>
          <w:p w14:paraId="50A2FBFF" w14:textId="77777777" w:rsidR="00D24C9C" w:rsidRPr="0070296A" w:rsidRDefault="00D24C9C" w:rsidP="00D24C9C">
            <w:pPr>
              <w:spacing w:line="240" w:lineRule="auto"/>
              <w:ind w:firstLine="0"/>
              <w:jc w:val="center"/>
            </w:pPr>
            <w:r w:rsidRPr="0070296A">
              <w:t xml:space="preserve"> 6.5 </w:t>
            </w:r>
          </w:p>
        </w:tc>
      </w:tr>
      <w:tr w:rsidR="00D24C9C" w:rsidRPr="0070296A" w14:paraId="737B4A9F" w14:textId="77777777" w:rsidTr="0070296A">
        <w:trPr>
          <w:trHeight w:val="255"/>
          <w:jc w:val="center"/>
        </w:trPr>
        <w:tc>
          <w:tcPr>
            <w:tcW w:w="2877" w:type="dxa"/>
            <w:tcBorders>
              <w:top w:val="single" w:sz="12" w:space="0" w:color="auto"/>
              <w:left w:val="nil"/>
              <w:right w:val="nil"/>
            </w:tcBorders>
            <w:vAlign w:val="center"/>
          </w:tcPr>
          <w:p w14:paraId="7C73F8E8" w14:textId="77777777" w:rsidR="00D24C9C" w:rsidRPr="0070296A" w:rsidRDefault="00D24C9C" w:rsidP="00D24C9C">
            <w:pPr>
              <w:spacing w:line="240" w:lineRule="auto"/>
              <w:ind w:firstLine="0"/>
              <w:jc w:val="left"/>
            </w:pPr>
            <w:r w:rsidRPr="0070296A">
              <w:t>Միջին տոկոսադրույք (%)</w:t>
            </w:r>
          </w:p>
        </w:tc>
        <w:tc>
          <w:tcPr>
            <w:tcW w:w="1196" w:type="dxa"/>
            <w:tcBorders>
              <w:top w:val="single" w:sz="12" w:space="0" w:color="auto"/>
              <w:left w:val="nil"/>
              <w:right w:val="nil"/>
            </w:tcBorders>
            <w:vAlign w:val="center"/>
          </w:tcPr>
          <w:p w14:paraId="0820DD29" w14:textId="77777777" w:rsidR="00D24C9C" w:rsidRPr="0070296A" w:rsidRDefault="00D24C9C" w:rsidP="00D24C9C">
            <w:pPr>
              <w:spacing w:line="240" w:lineRule="auto"/>
              <w:ind w:firstLine="0"/>
              <w:jc w:val="center"/>
            </w:pPr>
            <w:r w:rsidRPr="0070296A">
              <w:t xml:space="preserve"> 1.5 </w:t>
            </w:r>
          </w:p>
        </w:tc>
        <w:tc>
          <w:tcPr>
            <w:tcW w:w="1071" w:type="dxa"/>
            <w:tcBorders>
              <w:top w:val="single" w:sz="12" w:space="0" w:color="auto"/>
              <w:left w:val="nil"/>
              <w:right w:val="nil"/>
            </w:tcBorders>
            <w:vAlign w:val="center"/>
          </w:tcPr>
          <w:p w14:paraId="6FD1318D" w14:textId="77777777" w:rsidR="00D24C9C" w:rsidRPr="0070296A" w:rsidRDefault="00D24C9C" w:rsidP="00D24C9C">
            <w:pPr>
              <w:spacing w:line="240" w:lineRule="auto"/>
              <w:ind w:firstLine="0"/>
              <w:jc w:val="center"/>
            </w:pPr>
            <w:r w:rsidRPr="0070296A">
              <w:t xml:space="preserve"> 3.2 </w:t>
            </w:r>
          </w:p>
        </w:tc>
        <w:tc>
          <w:tcPr>
            <w:tcW w:w="1193" w:type="dxa"/>
            <w:tcBorders>
              <w:top w:val="single" w:sz="12" w:space="0" w:color="auto"/>
              <w:left w:val="nil"/>
              <w:right w:val="double" w:sz="4" w:space="0" w:color="auto"/>
            </w:tcBorders>
            <w:vAlign w:val="center"/>
          </w:tcPr>
          <w:p w14:paraId="4766EF40" w14:textId="77777777" w:rsidR="00D24C9C" w:rsidRPr="0070296A" w:rsidRDefault="000C4C7E" w:rsidP="00D24C9C">
            <w:pPr>
              <w:spacing w:line="240" w:lineRule="auto"/>
              <w:ind w:firstLine="0"/>
              <w:jc w:val="center"/>
            </w:pPr>
            <w:r w:rsidRPr="0070296A">
              <w:t>3.8</w:t>
            </w:r>
          </w:p>
        </w:tc>
        <w:tc>
          <w:tcPr>
            <w:tcW w:w="1127" w:type="dxa"/>
            <w:tcBorders>
              <w:top w:val="single" w:sz="12" w:space="0" w:color="auto"/>
              <w:left w:val="double" w:sz="4" w:space="0" w:color="auto"/>
              <w:right w:val="nil"/>
            </w:tcBorders>
            <w:vAlign w:val="center"/>
          </w:tcPr>
          <w:p w14:paraId="52F53BFF" w14:textId="77777777" w:rsidR="00D24C9C" w:rsidRPr="0070296A" w:rsidRDefault="000C4C7E" w:rsidP="00D24C9C">
            <w:pPr>
              <w:spacing w:line="240" w:lineRule="auto"/>
              <w:ind w:firstLine="0"/>
              <w:jc w:val="center"/>
            </w:pPr>
            <w:r w:rsidRPr="0070296A">
              <w:t>4.6</w:t>
            </w:r>
          </w:p>
        </w:tc>
        <w:tc>
          <w:tcPr>
            <w:tcW w:w="1016" w:type="dxa"/>
            <w:tcBorders>
              <w:top w:val="single" w:sz="12" w:space="0" w:color="auto"/>
              <w:left w:val="nil"/>
              <w:right w:val="nil"/>
            </w:tcBorders>
            <w:vAlign w:val="center"/>
          </w:tcPr>
          <w:p w14:paraId="250B85FF" w14:textId="77777777" w:rsidR="00D24C9C" w:rsidRPr="0070296A" w:rsidRDefault="000C4C7E" w:rsidP="00D24C9C">
            <w:pPr>
              <w:spacing w:line="240" w:lineRule="auto"/>
              <w:ind w:firstLine="0"/>
              <w:jc w:val="center"/>
            </w:pPr>
            <w:r w:rsidRPr="0070296A">
              <w:t>4.8</w:t>
            </w:r>
          </w:p>
        </w:tc>
        <w:tc>
          <w:tcPr>
            <w:tcW w:w="1055" w:type="dxa"/>
            <w:tcBorders>
              <w:top w:val="single" w:sz="12" w:space="0" w:color="auto"/>
              <w:left w:val="nil"/>
              <w:right w:val="nil"/>
            </w:tcBorders>
            <w:vAlign w:val="center"/>
          </w:tcPr>
          <w:p w14:paraId="462051BE" w14:textId="77777777" w:rsidR="00D24C9C" w:rsidRPr="0070296A" w:rsidRDefault="000C4C7E" w:rsidP="00D24C9C">
            <w:pPr>
              <w:spacing w:line="240" w:lineRule="auto"/>
              <w:ind w:firstLine="0"/>
              <w:jc w:val="center"/>
            </w:pPr>
            <w:r w:rsidRPr="0070296A">
              <w:t>5.9</w:t>
            </w:r>
          </w:p>
        </w:tc>
        <w:tc>
          <w:tcPr>
            <w:tcW w:w="1018" w:type="dxa"/>
            <w:tcBorders>
              <w:top w:val="single" w:sz="12" w:space="0" w:color="auto"/>
              <w:left w:val="nil"/>
              <w:right w:val="nil"/>
            </w:tcBorders>
            <w:vAlign w:val="center"/>
          </w:tcPr>
          <w:p w14:paraId="60ECB226" w14:textId="77777777" w:rsidR="00D24C9C" w:rsidRPr="0070296A" w:rsidRDefault="000C4C7E" w:rsidP="00D24C9C">
            <w:pPr>
              <w:spacing w:line="240" w:lineRule="auto"/>
              <w:ind w:firstLine="0"/>
              <w:jc w:val="center"/>
            </w:pPr>
            <w:r w:rsidRPr="0070296A">
              <w:t>7.0</w:t>
            </w:r>
          </w:p>
        </w:tc>
      </w:tr>
      <w:tr w:rsidR="00D24C9C" w:rsidRPr="0070296A" w14:paraId="4E7F7D34" w14:textId="77777777" w:rsidTr="0070296A">
        <w:trPr>
          <w:trHeight w:val="255"/>
          <w:jc w:val="center"/>
        </w:trPr>
        <w:tc>
          <w:tcPr>
            <w:tcW w:w="2877" w:type="dxa"/>
            <w:tcBorders>
              <w:left w:val="nil"/>
              <w:bottom w:val="thickThinSmallGap" w:sz="24" w:space="0" w:color="auto"/>
              <w:right w:val="nil"/>
            </w:tcBorders>
            <w:vAlign w:val="center"/>
          </w:tcPr>
          <w:p w14:paraId="5BEAA867" w14:textId="77777777" w:rsidR="00D24C9C" w:rsidRPr="0070296A" w:rsidRDefault="00D24C9C" w:rsidP="00D24C9C">
            <w:pPr>
              <w:spacing w:line="240" w:lineRule="auto"/>
              <w:ind w:firstLine="0"/>
              <w:jc w:val="left"/>
            </w:pPr>
            <w:r w:rsidRPr="0070296A">
              <w:t>Միջին ժամկետայնություն (տարի)</w:t>
            </w:r>
          </w:p>
        </w:tc>
        <w:tc>
          <w:tcPr>
            <w:tcW w:w="1196" w:type="dxa"/>
            <w:tcBorders>
              <w:left w:val="nil"/>
              <w:bottom w:val="thickThinSmallGap" w:sz="24" w:space="0" w:color="auto"/>
              <w:right w:val="nil"/>
            </w:tcBorders>
            <w:vAlign w:val="center"/>
          </w:tcPr>
          <w:p w14:paraId="544B4DF6" w14:textId="77777777" w:rsidR="00D24C9C" w:rsidRPr="0070296A" w:rsidRDefault="00D24C9C" w:rsidP="00D24C9C">
            <w:pPr>
              <w:spacing w:line="240" w:lineRule="auto"/>
              <w:ind w:firstLine="0"/>
              <w:jc w:val="center"/>
            </w:pPr>
            <w:r w:rsidRPr="0070296A">
              <w:t xml:space="preserve"> 7.9 </w:t>
            </w:r>
          </w:p>
        </w:tc>
        <w:tc>
          <w:tcPr>
            <w:tcW w:w="1071" w:type="dxa"/>
            <w:tcBorders>
              <w:left w:val="nil"/>
              <w:bottom w:val="thickThinSmallGap" w:sz="24" w:space="0" w:color="auto"/>
              <w:right w:val="nil"/>
            </w:tcBorders>
            <w:vAlign w:val="center"/>
          </w:tcPr>
          <w:p w14:paraId="67FAA856" w14:textId="77777777" w:rsidR="00D24C9C" w:rsidRPr="0070296A" w:rsidRDefault="00D24C9C" w:rsidP="00D24C9C">
            <w:pPr>
              <w:spacing w:line="240" w:lineRule="auto"/>
              <w:ind w:firstLine="0"/>
              <w:jc w:val="center"/>
            </w:pPr>
            <w:r w:rsidRPr="0070296A">
              <w:t xml:space="preserve"> 7.5 </w:t>
            </w:r>
          </w:p>
        </w:tc>
        <w:tc>
          <w:tcPr>
            <w:tcW w:w="1193" w:type="dxa"/>
            <w:tcBorders>
              <w:left w:val="nil"/>
              <w:bottom w:val="thickThinSmallGap" w:sz="24" w:space="0" w:color="auto"/>
              <w:right w:val="double" w:sz="4" w:space="0" w:color="auto"/>
            </w:tcBorders>
            <w:vAlign w:val="center"/>
          </w:tcPr>
          <w:p w14:paraId="1618E082" w14:textId="77777777" w:rsidR="00D24C9C" w:rsidRPr="0070296A" w:rsidRDefault="00D24C9C" w:rsidP="00D24C9C">
            <w:pPr>
              <w:spacing w:line="240" w:lineRule="auto"/>
              <w:ind w:firstLine="0"/>
              <w:jc w:val="center"/>
            </w:pPr>
            <w:r w:rsidRPr="0070296A">
              <w:t xml:space="preserve"> 7.6 </w:t>
            </w:r>
          </w:p>
        </w:tc>
        <w:tc>
          <w:tcPr>
            <w:tcW w:w="1127" w:type="dxa"/>
            <w:tcBorders>
              <w:left w:val="double" w:sz="4" w:space="0" w:color="auto"/>
              <w:bottom w:val="thickThinSmallGap" w:sz="24" w:space="0" w:color="auto"/>
              <w:right w:val="nil"/>
            </w:tcBorders>
            <w:vAlign w:val="center"/>
          </w:tcPr>
          <w:p w14:paraId="536998F7" w14:textId="77777777" w:rsidR="00D24C9C" w:rsidRPr="0070296A" w:rsidRDefault="00D24C9C" w:rsidP="00D24C9C">
            <w:pPr>
              <w:spacing w:line="240" w:lineRule="auto"/>
              <w:ind w:firstLine="0"/>
              <w:jc w:val="center"/>
            </w:pPr>
            <w:r w:rsidRPr="0070296A">
              <w:t xml:space="preserve"> 7.3 </w:t>
            </w:r>
          </w:p>
        </w:tc>
        <w:tc>
          <w:tcPr>
            <w:tcW w:w="1016" w:type="dxa"/>
            <w:tcBorders>
              <w:left w:val="nil"/>
              <w:bottom w:val="thickThinSmallGap" w:sz="24" w:space="0" w:color="auto"/>
              <w:right w:val="nil"/>
            </w:tcBorders>
            <w:vAlign w:val="center"/>
          </w:tcPr>
          <w:p w14:paraId="151E2F59" w14:textId="77777777" w:rsidR="00D24C9C" w:rsidRPr="0070296A" w:rsidRDefault="00D24C9C" w:rsidP="00D24C9C">
            <w:pPr>
              <w:spacing w:line="240" w:lineRule="auto"/>
              <w:ind w:firstLine="0"/>
              <w:jc w:val="center"/>
            </w:pPr>
            <w:r w:rsidRPr="0070296A">
              <w:t xml:space="preserve"> 7.3 </w:t>
            </w:r>
          </w:p>
        </w:tc>
        <w:tc>
          <w:tcPr>
            <w:tcW w:w="1055" w:type="dxa"/>
            <w:tcBorders>
              <w:left w:val="nil"/>
              <w:bottom w:val="thickThinSmallGap" w:sz="24" w:space="0" w:color="auto"/>
              <w:right w:val="nil"/>
            </w:tcBorders>
            <w:vAlign w:val="center"/>
          </w:tcPr>
          <w:p w14:paraId="420B2739" w14:textId="77777777" w:rsidR="00D24C9C" w:rsidRPr="0070296A" w:rsidRDefault="00D24C9C" w:rsidP="00D24C9C">
            <w:pPr>
              <w:spacing w:line="240" w:lineRule="auto"/>
              <w:ind w:firstLine="0"/>
              <w:jc w:val="center"/>
            </w:pPr>
            <w:r w:rsidRPr="0070296A">
              <w:t xml:space="preserve"> 7.0 </w:t>
            </w:r>
          </w:p>
        </w:tc>
        <w:tc>
          <w:tcPr>
            <w:tcW w:w="1018" w:type="dxa"/>
            <w:tcBorders>
              <w:left w:val="nil"/>
              <w:bottom w:val="thickThinSmallGap" w:sz="24" w:space="0" w:color="auto"/>
              <w:right w:val="nil"/>
            </w:tcBorders>
            <w:vAlign w:val="center"/>
          </w:tcPr>
          <w:p w14:paraId="40EC90E5" w14:textId="77777777" w:rsidR="00D24C9C" w:rsidRPr="0070296A" w:rsidRDefault="00D24C9C" w:rsidP="00D24C9C">
            <w:pPr>
              <w:spacing w:line="240" w:lineRule="auto"/>
              <w:ind w:firstLine="0"/>
              <w:jc w:val="center"/>
              <w:rPr>
                <w:lang w:val="en-US"/>
              </w:rPr>
            </w:pPr>
            <w:r w:rsidRPr="0070296A">
              <w:t xml:space="preserve"> 6.9 </w:t>
            </w:r>
          </w:p>
        </w:tc>
      </w:tr>
    </w:tbl>
    <w:bookmarkEnd w:id="2"/>
    <w:p w14:paraId="0BF30FD5" w14:textId="484DF0CD" w:rsidR="00FB7F60" w:rsidRPr="0083483E" w:rsidRDefault="00B72E15" w:rsidP="002264FD">
      <w:pPr>
        <w:ind w:firstLine="0"/>
      </w:pPr>
      <w:r w:rsidRPr="0083483E">
        <w:t xml:space="preserve"> </w:t>
      </w:r>
      <w:r w:rsidR="002264FD" w:rsidRPr="000D4D8C">
        <w:rPr>
          <w:sz w:val="18"/>
        </w:rPr>
        <w:t>Աղբյուրը՝ ՀՀ ՖՆ հաշվարկներ և կանխատեսումներ</w:t>
      </w:r>
    </w:p>
    <w:sectPr w:rsidR="00FB7F60" w:rsidRPr="0083483E" w:rsidSect="0070296A">
      <w:pgSz w:w="11909" w:h="16834" w:code="9"/>
      <w:pgMar w:top="1134" w:right="567" w:bottom="567" w:left="1134" w:header="720" w:footer="2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937F1" w14:textId="77777777" w:rsidR="00B2572B" w:rsidRDefault="00B2572B" w:rsidP="00A1274B">
      <w:r>
        <w:separator/>
      </w:r>
    </w:p>
  </w:endnote>
  <w:endnote w:type="continuationSeparator" w:id="0">
    <w:p w14:paraId="5F85A889" w14:textId="77777777" w:rsidR="00B2572B" w:rsidRDefault="00B2572B" w:rsidP="00A1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Times Unicode">
    <w:panose1 w:val="02020603050405020304"/>
    <w:charset w:val="00"/>
    <w:family w:val="roman"/>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M">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ltica">
    <w:panose1 w:val="00000000000000000000"/>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Armenian">
    <w:panose1 w:val="00000000000000000000"/>
    <w:charset w:val="00"/>
    <w:family w:val="swiss"/>
    <w:notTrueType/>
    <w:pitch w:val="default"/>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allak Helv">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w:panose1 w:val="020B0604020202020204"/>
    <w:charset w:val="00"/>
    <w:family w:val="swiss"/>
    <w:pitch w:val="variable"/>
    <w:sig w:usb0="000002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Liberation Sans">
    <w:altName w:val="Arial"/>
    <w:charset w:val="01"/>
    <w:family w:val="roman"/>
    <w:pitch w:val="variable"/>
  </w:font>
  <w:font w:name="ヒラギノ角ゴ Pro W3">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11F7" w14:textId="77777777" w:rsidR="00B2572B" w:rsidRDefault="00B2572B" w:rsidP="00A1274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5D82EC2" w14:textId="77777777" w:rsidR="00B2572B" w:rsidRDefault="00B2572B" w:rsidP="00A127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2C71" w14:textId="19AE3751" w:rsidR="00B2572B" w:rsidRDefault="00B2572B" w:rsidP="00A1274B">
    <w:pPr>
      <w:pStyle w:val="Footer"/>
      <w:pBdr>
        <w:top w:val="single" w:sz="4" w:space="1" w:color="002060"/>
      </w:pBdr>
      <w:jc w:val="right"/>
    </w:pPr>
    <w:r>
      <w:fldChar w:fldCharType="begin"/>
    </w:r>
    <w:r>
      <w:instrText xml:space="preserve"> PAGE   \* MERGEFORMAT </w:instrText>
    </w:r>
    <w:r>
      <w:fldChar w:fldCharType="separate"/>
    </w:r>
    <w:r w:rsidR="005C3E6D">
      <w:rPr>
        <w:noProof/>
      </w:rPr>
      <w:t>21</w:t>
    </w:r>
    <w:r>
      <w:rPr>
        <w:noProof/>
      </w:rPr>
      <w:fldChar w:fldCharType="end"/>
    </w:r>
  </w:p>
  <w:p w14:paraId="3F85A62B" w14:textId="77777777" w:rsidR="00B2572B" w:rsidRPr="00B75D58" w:rsidRDefault="00B2572B" w:rsidP="00A1274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D667" w14:textId="77777777" w:rsidR="00B2572B" w:rsidRDefault="00B2572B" w:rsidP="00A1274B">
      <w:r>
        <w:separator/>
      </w:r>
    </w:p>
  </w:footnote>
  <w:footnote w:type="continuationSeparator" w:id="0">
    <w:p w14:paraId="7F50FA1F" w14:textId="77777777" w:rsidR="00B2572B" w:rsidRDefault="00B2572B" w:rsidP="00A1274B">
      <w:r>
        <w:continuationSeparator/>
      </w:r>
    </w:p>
  </w:footnote>
  <w:footnote w:id="1">
    <w:p w14:paraId="454FC0EB" w14:textId="29908F0E" w:rsidR="00B2572B" w:rsidRDefault="00B2572B">
      <w:pPr>
        <w:pStyle w:val="FootnoteText"/>
      </w:pPr>
      <w:r>
        <w:rPr>
          <w:rStyle w:val="FootnoteReference"/>
        </w:rPr>
        <w:footnoteRef/>
      </w:r>
      <w:r>
        <w:t xml:space="preserve"> Աղբյուրը՝ 2024-2026 թվականների ՄԺԾԾ</w:t>
      </w:r>
    </w:p>
  </w:footnote>
  <w:footnote w:id="2">
    <w:p w14:paraId="5BF7B0A8" w14:textId="77777777" w:rsidR="00B2572B" w:rsidRPr="005C26A5" w:rsidRDefault="00B2572B" w:rsidP="00B2572B">
      <w:pPr>
        <w:pStyle w:val="FootnoteText"/>
      </w:pPr>
      <w:r>
        <w:rPr>
          <w:rStyle w:val="FootnoteReference"/>
        </w:rPr>
        <w:footnoteRef/>
      </w:r>
      <w:r>
        <w:t xml:space="preserve"> Հատկանշական է, որ </w:t>
      </w:r>
      <w:r w:rsidRPr="008374D3">
        <w:t>23.6% շոկ</w:t>
      </w:r>
      <w:r>
        <w:t>ի կիրառումը փոխարժեքը վերադարձնում է</w:t>
      </w:r>
      <w:r w:rsidRPr="008374D3">
        <w:t xml:space="preserve"> </w:t>
      </w:r>
      <w:r>
        <w:t xml:space="preserve">նաև </w:t>
      </w:r>
      <w:r w:rsidRPr="005C26A5">
        <w:t>ռուս-ուկրաինական հակամարտությ</w:t>
      </w:r>
      <w:r>
        <w:t>ու</w:t>
      </w:r>
      <w:r w:rsidRPr="005C26A5">
        <w:t>ն</w:t>
      </w:r>
      <w:r>
        <w:t>ից առաջ եղած</w:t>
      </w:r>
      <w:r w:rsidRPr="008374D3">
        <w:t xml:space="preserve"> </w:t>
      </w:r>
      <w:r>
        <w:t>մակարդակին</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301_"/>
      </v:shape>
    </w:pict>
  </w:numPicBullet>
  <w:abstractNum w:abstractNumId="0" w15:restartNumberingAfterBreak="0">
    <w:nsid w:val="FFFFFF83"/>
    <w:multiLevelType w:val="singleLevel"/>
    <w:tmpl w:val="9F865784"/>
    <w:lvl w:ilvl="0">
      <w:start w:val="1"/>
      <w:numFmt w:val="bullet"/>
      <w:pStyle w:val="2ndheading"/>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9AC5A72"/>
    <w:lvl w:ilvl="0">
      <w:start w:val="1"/>
      <w:numFmt w:val="decimal"/>
      <w:pStyle w:val="ListNumber"/>
      <w:lvlText w:val="%1."/>
      <w:lvlJc w:val="left"/>
      <w:pPr>
        <w:tabs>
          <w:tab w:val="num" w:pos="360"/>
        </w:tabs>
        <w:ind w:left="360" w:hanging="360"/>
      </w:pPr>
    </w:lvl>
  </w:abstractNum>
  <w:abstractNum w:abstractNumId="2" w15:restartNumberingAfterBreak="0">
    <w:nsid w:val="034817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033D1"/>
    <w:multiLevelType w:val="hybridMultilevel"/>
    <w:tmpl w:val="28F0DDFE"/>
    <w:lvl w:ilvl="0" w:tplc="FFFFFFFF">
      <w:start w:val="1"/>
      <w:numFmt w:val="bullet"/>
      <w:pStyle w:val="num0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111F4"/>
    <w:multiLevelType w:val="hybridMultilevel"/>
    <w:tmpl w:val="EE14FD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6CD1E6F"/>
    <w:multiLevelType w:val="hybridMultilevel"/>
    <w:tmpl w:val="908CCCA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CED22CD"/>
    <w:multiLevelType w:val="multilevel"/>
    <w:tmpl w:val="C77EBEC8"/>
    <w:lvl w:ilvl="0">
      <w:start w:val="1"/>
      <w:numFmt w:val="decimal"/>
      <w:pStyle w:val="Style4"/>
      <w:lvlText w:val="´²ÄÆÜ %1."/>
      <w:lvlJc w:val="left"/>
      <w:pPr>
        <w:tabs>
          <w:tab w:val="num" w:pos="1531"/>
        </w:tabs>
        <w:ind w:left="1531" w:hanging="1531"/>
      </w:pPr>
      <w:rPr>
        <w:rFonts w:hint="default"/>
      </w:rPr>
    </w:lvl>
    <w:lvl w:ilvl="1">
      <w:start w:val="1"/>
      <w:numFmt w:val="decimal"/>
      <w:lvlRestart w:val="0"/>
      <w:pStyle w:val="annexedhead"/>
      <w:lvlText w:val="¶ÈàôÊ %2."/>
      <w:lvlJc w:val="left"/>
      <w:pPr>
        <w:tabs>
          <w:tab w:val="num" w:pos="1440"/>
        </w:tabs>
        <w:ind w:left="737" w:hanging="737"/>
      </w:pPr>
      <w:rPr>
        <w:rFonts w:hint="default"/>
      </w:rPr>
    </w:lvl>
    <w:lvl w:ilvl="2">
      <w:start w:val="1"/>
      <w:numFmt w:val="decimal"/>
      <w:pStyle w:val="StyleHeading3CenteredtextLinespacingsingle"/>
      <w:lvlText w:val="%2.%3."/>
      <w:lvlJc w:val="left"/>
      <w:pPr>
        <w:tabs>
          <w:tab w:val="num" w:pos="737"/>
        </w:tabs>
        <w:ind w:left="737" w:hanging="737"/>
      </w:pPr>
      <w:rPr>
        <w:rFonts w:hint="default"/>
      </w:rPr>
    </w:lvl>
    <w:lvl w:ilvl="3">
      <w:start w:val="1"/>
      <w:numFmt w:val="decimal"/>
      <w:lvlText w:val="%2.%3.%4."/>
      <w:lvlJc w:val="left"/>
      <w:pPr>
        <w:tabs>
          <w:tab w:val="num" w:pos="737"/>
        </w:tabs>
        <w:ind w:left="737" w:hanging="737"/>
      </w:pPr>
      <w:rPr>
        <w:rFonts w:hint="default"/>
      </w:rPr>
    </w:lvl>
    <w:lvl w:ilvl="4">
      <w:start w:val="1"/>
      <w:numFmt w:val="decimal"/>
      <w:lvlText w:val="%2.%3.%4.%5."/>
      <w:lvlJc w:val="left"/>
      <w:pPr>
        <w:tabs>
          <w:tab w:val="num" w:pos="907"/>
        </w:tabs>
        <w:ind w:left="907" w:hanging="907"/>
      </w:pPr>
      <w:rPr>
        <w:rFonts w:hint="default"/>
      </w:rPr>
    </w:lvl>
    <w:lvl w:ilvl="5">
      <w:start w:val="1"/>
      <w:numFmt w:val="decimal"/>
      <w:pStyle w:val="Heading6"/>
      <w:lvlText w:val="%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4EC521C"/>
    <w:multiLevelType w:val="hybridMultilevel"/>
    <w:tmpl w:val="10341154"/>
    <w:lvl w:ilvl="0" w:tplc="53B6E2B0">
      <w:start w:val="2021"/>
      <w:numFmt w:val="bullet"/>
      <w:lvlText w:val="-"/>
      <w:lvlJc w:val="left"/>
      <w:pPr>
        <w:ind w:left="927" w:hanging="360"/>
      </w:pPr>
      <w:rPr>
        <w:rFonts w:ascii="GHEA Grapalat" w:eastAsia="Times New Roman" w:hAnsi="GHEA Grapalat" w:cs="Times Unicode"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2A707DA"/>
    <w:multiLevelType w:val="hybridMultilevel"/>
    <w:tmpl w:val="74E04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54D5A"/>
    <w:multiLevelType w:val="hybridMultilevel"/>
    <w:tmpl w:val="928A287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15:restartNumberingAfterBreak="0">
    <w:nsid w:val="24C13DF6"/>
    <w:multiLevelType w:val="multilevel"/>
    <w:tmpl w:val="4F5A80D2"/>
    <w:lvl w:ilvl="0">
      <w:start w:val="1"/>
      <w:numFmt w:val="decimal"/>
      <w:lvlText w:val="Գլուխ %1."/>
      <w:lvlJc w:val="left"/>
      <w:pPr>
        <w:ind w:left="8866" w:hanging="360"/>
      </w:pPr>
      <w:rPr>
        <w:rFonts w:ascii="GHEA Grapalat" w:hAnsi="GHEA Grapalat" w:hint="default"/>
        <w:b/>
        <w:i w:val="0"/>
        <w:sz w:val="26"/>
        <w:szCs w:val="26"/>
      </w:rPr>
    </w:lvl>
    <w:lvl w:ilvl="1">
      <w:start w:val="1"/>
      <w:numFmt w:val="decimal"/>
      <w:pStyle w:val="Heading3"/>
      <w:lvlText w:val="%1.%2."/>
      <w:lvlJc w:val="left"/>
      <w:pPr>
        <w:ind w:left="9080" w:hanging="432"/>
      </w:pPr>
      <w:rPr>
        <w:b/>
        <w:bCs w:val="0"/>
      </w:rPr>
    </w:lvl>
    <w:lvl w:ilvl="2">
      <w:start w:val="1"/>
      <w:numFmt w:val="decimal"/>
      <w:pStyle w:val="Heading4"/>
      <w:lvlText w:val="%1.%2.%3."/>
      <w:lvlJc w:val="left"/>
      <w:pPr>
        <w:ind w:left="9162" w:hanging="504"/>
      </w:pPr>
    </w:lvl>
    <w:lvl w:ilvl="3">
      <w:start w:val="1"/>
      <w:numFmt w:val="decimal"/>
      <w:lvlText w:val="%1.%2.%3.%4."/>
      <w:lvlJc w:val="left"/>
      <w:pPr>
        <w:ind w:left="9666" w:hanging="648"/>
      </w:pPr>
    </w:lvl>
    <w:lvl w:ilvl="4">
      <w:start w:val="1"/>
      <w:numFmt w:val="decimal"/>
      <w:lvlText w:val="%1.%2.%3.%4.%5."/>
      <w:lvlJc w:val="left"/>
      <w:pPr>
        <w:ind w:left="10170" w:hanging="792"/>
      </w:pPr>
    </w:lvl>
    <w:lvl w:ilvl="5">
      <w:start w:val="1"/>
      <w:numFmt w:val="decimal"/>
      <w:lvlText w:val="%1.%2.%3.%4.%5.%6."/>
      <w:lvlJc w:val="left"/>
      <w:pPr>
        <w:ind w:left="10674" w:hanging="936"/>
      </w:pPr>
    </w:lvl>
    <w:lvl w:ilvl="6">
      <w:start w:val="1"/>
      <w:numFmt w:val="decimal"/>
      <w:lvlText w:val="%1.%2.%3.%4.%5.%6.%7."/>
      <w:lvlJc w:val="left"/>
      <w:pPr>
        <w:ind w:left="11178" w:hanging="1080"/>
      </w:pPr>
    </w:lvl>
    <w:lvl w:ilvl="7">
      <w:start w:val="1"/>
      <w:numFmt w:val="decimal"/>
      <w:lvlText w:val="%1.%2.%3.%4.%5.%6.%7.%8."/>
      <w:lvlJc w:val="left"/>
      <w:pPr>
        <w:ind w:left="11682" w:hanging="1224"/>
      </w:pPr>
    </w:lvl>
    <w:lvl w:ilvl="8">
      <w:start w:val="1"/>
      <w:numFmt w:val="decimal"/>
      <w:lvlText w:val="%1.%2.%3.%4.%5.%6.%7.%8.%9."/>
      <w:lvlJc w:val="left"/>
      <w:pPr>
        <w:ind w:left="12258" w:hanging="1440"/>
      </w:pPr>
    </w:lvl>
  </w:abstractNum>
  <w:abstractNum w:abstractNumId="11" w15:restartNumberingAfterBreak="0">
    <w:nsid w:val="2C0D17E8"/>
    <w:multiLevelType w:val="hybridMultilevel"/>
    <w:tmpl w:val="E8280606"/>
    <w:name w:val="WW8Num43"/>
    <w:lvl w:ilvl="0" w:tplc="FFFFFFFF">
      <w:start w:val="110"/>
      <w:numFmt w:val="bullet"/>
      <w:pStyle w:val="ListBullet2"/>
      <w:lvlText w:val="-"/>
      <w:lvlJc w:val="left"/>
      <w:pPr>
        <w:tabs>
          <w:tab w:val="num" w:pos="1575"/>
        </w:tabs>
        <w:ind w:left="1575" w:hanging="975"/>
      </w:pPr>
      <w:rPr>
        <w:rFonts w:ascii="Times Armenian" w:eastAsia="Times New Roman" w:hAnsi="Times Armenian" w:cs="Times New Roman"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2EC57CAF"/>
    <w:multiLevelType w:val="multilevel"/>
    <w:tmpl w:val="3618B40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993892"/>
    <w:multiLevelType w:val="hybridMultilevel"/>
    <w:tmpl w:val="8F2ADB6C"/>
    <w:lvl w:ilvl="0" w:tplc="5B509CC2">
      <w:start w:val="1"/>
      <w:numFmt w:val="decimal"/>
      <w:lvlText w:val="Աղյուսակ %1."/>
      <w:lvlJc w:val="left"/>
      <w:pPr>
        <w:ind w:left="475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843D9"/>
    <w:multiLevelType w:val="hybridMultilevel"/>
    <w:tmpl w:val="16A0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70647"/>
    <w:multiLevelType w:val="hybridMultilevel"/>
    <w:tmpl w:val="F044F36C"/>
    <w:lvl w:ilvl="0" w:tplc="79D8E8D2">
      <w:start w:val="1"/>
      <w:numFmt w:val="decimal"/>
      <w:pStyle w:val="StyleGHEAGrapalatJustifiedBefore12p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8841CD"/>
    <w:multiLevelType w:val="hybridMultilevel"/>
    <w:tmpl w:val="27D202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D40F5"/>
    <w:multiLevelType w:val="hybridMultilevel"/>
    <w:tmpl w:val="EBA60766"/>
    <w:lvl w:ilvl="0" w:tplc="04090001">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nsolas" w:hAnsi="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nsolas" w:hAnsi="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nsolas" w:hAnsi="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93821"/>
    <w:multiLevelType w:val="hybridMultilevel"/>
    <w:tmpl w:val="355C92D4"/>
    <w:lvl w:ilvl="0" w:tplc="BBBCD20C">
      <w:start w:val="1"/>
      <w:numFmt w:val="bullet"/>
      <w:lvlText w:val=""/>
      <w:lvlJc w:val="left"/>
      <w:pPr>
        <w:tabs>
          <w:tab w:val="num" w:pos="360"/>
        </w:tabs>
        <w:ind w:left="360" w:hanging="360"/>
      </w:pPr>
      <w:rPr>
        <w:rFonts w:ascii="Wingdings" w:hAnsi="Wingdings" w:hint="default"/>
      </w:rPr>
    </w:lvl>
    <w:lvl w:ilvl="1" w:tplc="A3DA5636" w:tentative="1">
      <w:start w:val="1"/>
      <w:numFmt w:val="bullet"/>
      <w:lvlText w:val="o"/>
      <w:lvlJc w:val="left"/>
      <w:pPr>
        <w:tabs>
          <w:tab w:val="num" w:pos="1080"/>
        </w:tabs>
        <w:ind w:left="1080" w:hanging="360"/>
      </w:pPr>
      <w:rPr>
        <w:rFonts w:ascii="Consolas" w:hAnsi="Consolas" w:hint="default"/>
      </w:rPr>
    </w:lvl>
    <w:lvl w:ilvl="2" w:tplc="B1080D20" w:tentative="1">
      <w:start w:val="1"/>
      <w:numFmt w:val="bullet"/>
      <w:lvlText w:val=""/>
      <w:lvlJc w:val="left"/>
      <w:pPr>
        <w:tabs>
          <w:tab w:val="num" w:pos="1800"/>
        </w:tabs>
        <w:ind w:left="1800" w:hanging="360"/>
      </w:pPr>
      <w:rPr>
        <w:rFonts w:ascii="Wingdings" w:hAnsi="Wingdings" w:hint="default"/>
      </w:rPr>
    </w:lvl>
    <w:lvl w:ilvl="3" w:tplc="D1B227C8" w:tentative="1">
      <w:start w:val="1"/>
      <w:numFmt w:val="bullet"/>
      <w:lvlText w:val=""/>
      <w:lvlJc w:val="left"/>
      <w:pPr>
        <w:tabs>
          <w:tab w:val="num" w:pos="2520"/>
        </w:tabs>
        <w:ind w:left="2520" w:hanging="360"/>
      </w:pPr>
      <w:rPr>
        <w:rFonts w:ascii="Symbol" w:hAnsi="Symbol" w:hint="default"/>
      </w:rPr>
    </w:lvl>
    <w:lvl w:ilvl="4" w:tplc="A32433E6" w:tentative="1">
      <w:start w:val="1"/>
      <w:numFmt w:val="bullet"/>
      <w:lvlText w:val="o"/>
      <w:lvlJc w:val="left"/>
      <w:pPr>
        <w:tabs>
          <w:tab w:val="num" w:pos="3240"/>
        </w:tabs>
        <w:ind w:left="3240" w:hanging="360"/>
      </w:pPr>
      <w:rPr>
        <w:rFonts w:ascii="Consolas" w:hAnsi="Consolas" w:hint="default"/>
      </w:rPr>
    </w:lvl>
    <w:lvl w:ilvl="5" w:tplc="65CCBCF2" w:tentative="1">
      <w:start w:val="1"/>
      <w:numFmt w:val="bullet"/>
      <w:lvlText w:val=""/>
      <w:lvlJc w:val="left"/>
      <w:pPr>
        <w:tabs>
          <w:tab w:val="num" w:pos="3960"/>
        </w:tabs>
        <w:ind w:left="3960" w:hanging="360"/>
      </w:pPr>
      <w:rPr>
        <w:rFonts w:ascii="Wingdings" w:hAnsi="Wingdings" w:hint="default"/>
      </w:rPr>
    </w:lvl>
    <w:lvl w:ilvl="6" w:tplc="059468EC" w:tentative="1">
      <w:start w:val="1"/>
      <w:numFmt w:val="bullet"/>
      <w:lvlText w:val=""/>
      <w:lvlJc w:val="left"/>
      <w:pPr>
        <w:tabs>
          <w:tab w:val="num" w:pos="4680"/>
        </w:tabs>
        <w:ind w:left="4680" w:hanging="360"/>
      </w:pPr>
      <w:rPr>
        <w:rFonts w:ascii="Symbol" w:hAnsi="Symbol" w:hint="default"/>
      </w:rPr>
    </w:lvl>
    <w:lvl w:ilvl="7" w:tplc="94E8F008" w:tentative="1">
      <w:start w:val="1"/>
      <w:numFmt w:val="bullet"/>
      <w:lvlText w:val="o"/>
      <w:lvlJc w:val="left"/>
      <w:pPr>
        <w:tabs>
          <w:tab w:val="num" w:pos="5400"/>
        </w:tabs>
        <w:ind w:left="5400" w:hanging="360"/>
      </w:pPr>
      <w:rPr>
        <w:rFonts w:ascii="Consolas" w:hAnsi="Consolas" w:hint="default"/>
      </w:rPr>
    </w:lvl>
    <w:lvl w:ilvl="8" w:tplc="E11ED4F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B47C52"/>
    <w:multiLevelType w:val="hybridMultilevel"/>
    <w:tmpl w:val="5BCABE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2A329F3"/>
    <w:multiLevelType w:val="hybridMultilevel"/>
    <w:tmpl w:val="789210FC"/>
    <w:lvl w:ilvl="0" w:tplc="7BF03C28">
      <w:start w:val="1"/>
      <w:numFmt w:val="decimal"/>
      <w:pStyle w:val="StyleGHEAGrapalatJustifiedAfter6ptLinespacingMultip"/>
      <w:lvlText w:val="%1)"/>
      <w:lvlJc w:val="left"/>
      <w:pPr>
        <w:ind w:left="1008" w:hanging="360"/>
      </w:pPr>
    </w:lvl>
    <w:lvl w:ilvl="1" w:tplc="EFE234DE">
      <w:start w:val="7"/>
      <w:numFmt w:val="decimal"/>
      <w:lvlText w:val="%2."/>
      <w:lvlJc w:val="left"/>
      <w:pPr>
        <w:tabs>
          <w:tab w:val="num" w:pos="1728"/>
        </w:tabs>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44857514"/>
    <w:multiLevelType w:val="hybridMultilevel"/>
    <w:tmpl w:val="CDBC651C"/>
    <w:lvl w:ilvl="0" w:tplc="3998D056">
      <w:start w:val="1"/>
      <w:numFmt w:val="decimal"/>
      <w:lvlText w:val="Գծապատկեր %1."/>
      <w:lvlJc w:val="left"/>
      <w:pPr>
        <w:ind w:left="720" w:hanging="360"/>
      </w:pPr>
      <w:rPr>
        <w:rFonts w:hint="default"/>
        <w:color w:val="auto"/>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8094A"/>
    <w:multiLevelType w:val="hybridMultilevel"/>
    <w:tmpl w:val="2ADC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92FB0"/>
    <w:multiLevelType w:val="hybridMultilevel"/>
    <w:tmpl w:val="6D2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65301"/>
    <w:multiLevelType w:val="hybridMultilevel"/>
    <w:tmpl w:val="4DF8768E"/>
    <w:lvl w:ilvl="0" w:tplc="8C6C9F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247228"/>
    <w:multiLevelType w:val="hybridMultilevel"/>
    <w:tmpl w:val="69C88C5A"/>
    <w:lvl w:ilvl="0" w:tplc="04190001">
      <w:numFmt w:val="bullet"/>
      <w:pStyle w:val="a"/>
      <w:lvlText w:val="-"/>
      <w:lvlJc w:val="left"/>
      <w:pPr>
        <w:tabs>
          <w:tab w:val="num" w:pos="360"/>
        </w:tabs>
        <w:ind w:left="0" w:firstLine="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54868"/>
    <w:multiLevelType w:val="hybridMultilevel"/>
    <w:tmpl w:val="1890C2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8981591"/>
    <w:multiLevelType w:val="hybridMultilevel"/>
    <w:tmpl w:val="09A43E3A"/>
    <w:lvl w:ilvl="0" w:tplc="04190001">
      <w:start w:val="1"/>
      <w:numFmt w:val="bullet"/>
      <w:pStyle w:val="ListDash"/>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F2997"/>
    <w:multiLevelType w:val="hybridMultilevel"/>
    <w:tmpl w:val="704E02BE"/>
    <w:lvl w:ilvl="0" w:tplc="8FC4D916">
      <w:start w:val="1"/>
      <w:numFmt w:val="bullet"/>
      <w:pStyle w:val="CM31"/>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Courier New"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Courier New"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Courier New"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cs="Times New Roman" w:hint="default"/>
      </w:rPr>
    </w:lvl>
    <w:lvl w:ilvl="1">
      <w:start w:val="1"/>
      <w:numFmt w:val="lowerLetter"/>
      <w:lvlText w:val="%2."/>
      <w:lvlJc w:val="left"/>
      <w:pPr>
        <w:tabs>
          <w:tab w:val="num" w:pos="1287"/>
        </w:tabs>
        <w:ind w:left="1287" w:hanging="283"/>
      </w:pPr>
      <w:rPr>
        <w:rFonts w:cs="Times New Roman" w:hint="default"/>
      </w:rPr>
    </w:lvl>
    <w:lvl w:ilvl="2">
      <w:start w:val="1"/>
      <w:numFmt w:val="lowerRoman"/>
      <w:lvlText w:val="%3."/>
      <w:lvlJc w:val="left"/>
      <w:pPr>
        <w:tabs>
          <w:tab w:val="num" w:pos="1571"/>
        </w:tabs>
        <w:ind w:left="1571" w:hanging="284"/>
      </w:pPr>
      <w:rPr>
        <w:rFonts w:cs="Times New Roman" w:hint="default"/>
      </w:rPr>
    </w:lvl>
    <w:lvl w:ilvl="3">
      <w:start w:val="1"/>
      <w:numFmt w:val="none"/>
      <w:lvlText w:val=""/>
      <w:lvlJc w:val="left"/>
      <w:pPr>
        <w:tabs>
          <w:tab w:val="num" w:pos="1571"/>
        </w:tabs>
        <w:ind w:left="1571"/>
      </w:pPr>
      <w:rPr>
        <w:rFonts w:cs="Times New Roman" w:hint="default"/>
      </w:rPr>
    </w:lvl>
    <w:lvl w:ilvl="4">
      <w:start w:val="1"/>
      <w:numFmt w:val="none"/>
      <w:lvlText w:val=""/>
      <w:lvlJc w:val="left"/>
      <w:pPr>
        <w:tabs>
          <w:tab w:val="num" w:pos="1571"/>
        </w:tabs>
        <w:ind w:left="1571"/>
      </w:pPr>
      <w:rPr>
        <w:rFonts w:cs="Times New Roman" w:hint="default"/>
      </w:rPr>
    </w:lvl>
    <w:lvl w:ilvl="5">
      <w:start w:val="1"/>
      <w:numFmt w:val="none"/>
      <w:lvlText w:val=""/>
      <w:lvlJc w:val="left"/>
      <w:pPr>
        <w:tabs>
          <w:tab w:val="num" w:pos="1571"/>
        </w:tabs>
        <w:ind w:left="1571"/>
      </w:pPr>
      <w:rPr>
        <w:rFonts w:cs="Times New Roman" w:hint="default"/>
      </w:rPr>
    </w:lvl>
    <w:lvl w:ilvl="6">
      <w:start w:val="1"/>
      <w:numFmt w:val="none"/>
      <w:lvlText w:val=""/>
      <w:lvlJc w:val="left"/>
      <w:pPr>
        <w:tabs>
          <w:tab w:val="num" w:pos="1571"/>
        </w:tabs>
        <w:ind w:left="1571"/>
      </w:pPr>
      <w:rPr>
        <w:rFonts w:cs="Times New Roman" w:hint="default"/>
      </w:rPr>
    </w:lvl>
    <w:lvl w:ilvl="7">
      <w:start w:val="1"/>
      <w:numFmt w:val="none"/>
      <w:lvlText w:val=""/>
      <w:lvlJc w:val="left"/>
      <w:pPr>
        <w:tabs>
          <w:tab w:val="num" w:pos="1571"/>
        </w:tabs>
        <w:ind w:left="1571"/>
      </w:pPr>
      <w:rPr>
        <w:rFonts w:cs="Times New Roman" w:hint="default"/>
      </w:rPr>
    </w:lvl>
    <w:lvl w:ilvl="8">
      <w:start w:val="1"/>
      <w:numFmt w:val="none"/>
      <w:lvlRestart w:val="0"/>
      <w:lvlText w:val=""/>
      <w:lvlJc w:val="left"/>
      <w:pPr>
        <w:tabs>
          <w:tab w:val="num" w:pos="1571"/>
        </w:tabs>
        <w:ind w:left="1571"/>
      </w:pPr>
      <w:rPr>
        <w:rFonts w:cs="Times New Roman" w:hint="default"/>
      </w:rPr>
    </w:lvl>
  </w:abstractNum>
  <w:abstractNum w:abstractNumId="30" w15:restartNumberingAfterBreak="0">
    <w:nsid w:val="5F7C6FDB"/>
    <w:multiLevelType w:val="hybridMultilevel"/>
    <w:tmpl w:val="39C6AF84"/>
    <w:lvl w:ilvl="0" w:tplc="04090001">
      <w:start w:val="1"/>
      <w:numFmt w:val="decimal"/>
      <w:pStyle w:val="BodyText1"/>
      <w:lvlText w:val="%1."/>
      <w:lvlJc w:val="left"/>
      <w:pPr>
        <w:tabs>
          <w:tab w:val="num" w:pos="0"/>
        </w:tabs>
        <w:ind w:left="0" w:firstLine="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68DF11F3"/>
    <w:multiLevelType w:val="hybridMultilevel"/>
    <w:tmpl w:val="9FE49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BB4524"/>
    <w:multiLevelType w:val="hybridMultilevel"/>
    <w:tmpl w:val="831688D4"/>
    <w:lvl w:ilvl="0" w:tplc="04090001">
      <w:start w:val="1"/>
      <w:numFmt w:val="bullet"/>
      <w:pStyle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A47583E"/>
    <w:multiLevelType w:val="hybridMultilevel"/>
    <w:tmpl w:val="02B41A44"/>
    <w:lvl w:ilvl="0" w:tplc="04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2"/>
  </w:num>
  <w:num w:numId="2">
    <w:abstractNumId w:val="6"/>
  </w:num>
  <w:num w:numId="3">
    <w:abstractNumId w:val="30"/>
  </w:num>
  <w:num w:numId="4">
    <w:abstractNumId w:val="28"/>
  </w:num>
  <w:num w:numId="5">
    <w:abstractNumId w:val="27"/>
  </w:num>
  <w:num w:numId="6">
    <w:abstractNumId w:val="11"/>
  </w:num>
  <w:num w:numId="7">
    <w:abstractNumId w:val="25"/>
  </w:num>
  <w:num w:numId="8">
    <w:abstractNumId w:val="0"/>
  </w:num>
  <w:num w:numId="9">
    <w:abstractNumId w:val="3"/>
  </w:num>
  <w:num w:numId="10">
    <w:abstractNumId w:val="18"/>
  </w:num>
  <w:num w:numId="11">
    <w:abstractNumId w:val="17"/>
  </w:num>
  <w:num w:numId="12">
    <w:abstractNumId w:val="1"/>
  </w:num>
  <w:num w:numId="13">
    <w:abstractNumId w:val="2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33"/>
  </w:num>
  <w:num w:numId="18">
    <w:abstractNumId w:val="15"/>
  </w:num>
  <w:num w:numId="19">
    <w:abstractNumId w:val="21"/>
  </w:num>
  <w:num w:numId="20">
    <w:abstractNumId w:val="24"/>
  </w:num>
  <w:num w:numId="21">
    <w:abstractNumId w:val="10"/>
  </w:num>
  <w:num w:numId="22">
    <w:abstractNumId w:val="10"/>
  </w:num>
  <w:num w:numId="23">
    <w:abstractNumId w:val="2"/>
  </w:num>
  <w:num w:numId="24">
    <w:abstractNumId w:val="12"/>
  </w:num>
  <w:num w:numId="25">
    <w:abstractNumId w:val="12"/>
  </w:num>
  <w:num w:numId="26">
    <w:abstractNumId w:val="31"/>
  </w:num>
  <w:num w:numId="27">
    <w:abstractNumId w:val="5"/>
  </w:num>
  <w:num w:numId="28">
    <w:abstractNumId w:val="8"/>
  </w:num>
  <w:num w:numId="29">
    <w:abstractNumId w:val="16"/>
  </w:num>
  <w:num w:numId="30">
    <w:abstractNumId w:val="9"/>
  </w:num>
  <w:num w:numId="31">
    <w:abstractNumId w:val="23"/>
  </w:num>
  <w:num w:numId="32">
    <w:abstractNumId w:val="14"/>
  </w:num>
  <w:num w:numId="33">
    <w:abstractNumId w:val="26"/>
  </w:num>
  <w:num w:numId="34">
    <w:abstractNumId w:val="12"/>
  </w:num>
  <w:num w:numId="35">
    <w:abstractNumId w:val="13"/>
  </w:num>
  <w:num w:numId="36">
    <w:abstractNumId w:val="7"/>
  </w:num>
  <w:num w:numId="37">
    <w:abstractNumId w:val="12"/>
  </w:num>
  <w:num w:numId="38">
    <w:abstractNumId w:val="12"/>
  </w:num>
  <w:num w:numId="39">
    <w:abstractNumId w:val="12"/>
  </w:num>
  <w:num w:numId="40">
    <w:abstractNumId w:val="4"/>
  </w:num>
  <w:num w:numId="4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88"/>
    <w:rsid w:val="000005FE"/>
    <w:rsid w:val="00000BD5"/>
    <w:rsid w:val="00001434"/>
    <w:rsid w:val="000024FA"/>
    <w:rsid w:val="0000313E"/>
    <w:rsid w:val="000035AB"/>
    <w:rsid w:val="000035F3"/>
    <w:rsid w:val="00003621"/>
    <w:rsid w:val="0000377E"/>
    <w:rsid w:val="00003865"/>
    <w:rsid w:val="00003F2B"/>
    <w:rsid w:val="000044C4"/>
    <w:rsid w:val="000045AA"/>
    <w:rsid w:val="0000473B"/>
    <w:rsid w:val="00004A96"/>
    <w:rsid w:val="0000514E"/>
    <w:rsid w:val="000052BD"/>
    <w:rsid w:val="00005497"/>
    <w:rsid w:val="000055DF"/>
    <w:rsid w:val="00005874"/>
    <w:rsid w:val="00005DEC"/>
    <w:rsid w:val="000063EC"/>
    <w:rsid w:val="00006489"/>
    <w:rsid w:val="000064D0"/>
    <w:rsid w:val="000069D5"/>
    <w:rsid w:val="00006A45"/>
    <w:rsid w:val="00006C3E"/>
    <w:rsid w:val="00006CBF"/>
    <w:rsid w:val="00006FCA"/>
    <w:rsid w:val="000072EB"/>
    <w:rsid w:val="00007732"/>
    <w:rsid w:val="00007867"/>
    <w:rsid w:val="00007B16"/>
    <w:rsid w:val="00007B72"/>
    <w:rsid w:val="00007C68"/>
    <w:rsid w:val="00007DB5"/>
    <w:rsid w:val="00007F82"/>
    <w:rsid w:val="0001003F"/>
    <w:rsid w:val="000106C8"/>
    <w:rsid w:val="00010F21"/>
    <w:rsid w:val="00011512"/>
    <w:rsid w:val="00011594"/>
    <w:rsid w:val="0001159F"/>
    <w:rsid w:val="000117CE"/>
    <w:rsid w:val="00011929"/>
    <w:rsid w:val="00011E91"/>
    <w:rsid w:val="00011E94"/>
    <w:rsid w:val="000120C5"/>
    <w:rsid w:val="0001230D"/>
    <w:rsid w:val="000134EE"/>
    <w:rsid w:val="00013860"/>
    <w:rsid w:val="00013CB6"/>
    <w:rsid w:val="00013D78"/>
    <w:rsid w:val="0001465C"/>
    <w:rsid w:val="00014BC2"/>
    <w:rsid w:val="0001518B"/>
    <w:rsid w:val="00016106"/>
    <w:rsid w:val="00016DF1"/>
    <w:rsid w:val="0001764B"/>
    <w:rsid w:val="00017776"/>
    <w:rsid w:val="0001783C"/>
    <w:rsid w:val="0001789E"/>
    <w:rsid w:val="0001799D"/>
    <w:rsid w:val="00017C97"/>
    <w:rsid w:val="00020620"/>
    <w:rsid w:val="00020674"/>
    <w:rsid w:val="000207D8"/>
    <w:rsid w:val="000211FE"/>
    <w:rsid w:val="00021385"/>
    <w:rsid w:val="0002175F"/>
    <w:rsid w:val="00021890"/>
    <w:rsid w:val="000218DB"/>
    <w:rsid w:val="00021CE8"/>
    <w:rsid w:val="00021EDA"/>
    <w:rsid w:val="000220F0"/>
    <w:rsid w:val="00022681"/>
    <w:rsid w:val="000228FD"/>
    <w:rsid w:val="000233F2"/>
    <w:rsid w:val="00023502"/>
    <w:rsid w:val="0002352D"/>
    <w:rsid w:val="0002388E"/>
    <w:rsid w:val="00023CEE"/>
    <w:rsid w:val="00023D1F"/>
    <w:rsid w:val="000240E8"/>
    <w:rsid w:val="0002480D"/>
    <w:rsid w:val="0002485B"/>
    <w:rsid w:val="000257B5"/>
    <w:rsid w:val="000259FD"/>
    <w:rsid w:val="00025DCF"/>
    <w:rsid w:val="00025E2D"/>
    <w:rsid w:val="000265BB"/>
    <w:rsid w:val="00026778"/>
    <w:rsid w:val="0002687E"/>
    <w:rsid w:val="00026CAE"/>
    <w:rsid w:val="00027014"/>
    <w:rsid w:val="00027348"/>
    <w:rsid w:val="0002739E"/>
    <w:rsid w:val="00027405"/>
    <w:rsid w:val="00027410"/>
    <w:rsid w:val="00027621"/>
    <w:rsid w:val="00027752"/>
    <w:rsid w:val="000278B1"/>
    <w:rsid w:val="00027E37"/>
    <w:rsid w:val="00030004"/>
    <w:rsid w:val="00030715"/>
    <w:rsid w:val="00030DD0"/>
    <w:rsid w:val="00031AED"/>
    <w:rsid w:val="00031E0D"/>
    <w:rsid w:val="00032117"/>
    <w:rsid w:val="000323A3"/>
    <w:rsid w:val="00032478"/>
    <w:rsid w:val="000326B7"/>
    <w:rsid w:val="000327B7"/>
    <w:rsid w:val="000327D5"/>
    <w:rsid w:val="00032D62"/>
    <w:rsid w:val="0003365B"/>
    <w:rsid w:val="000339FF"/>
    <w:rsid w:val="00033C41"/>
    <w:rsid w:val="000348C0"/>
    <w:rsid w:val="0003498C"/>
    <w:rsid w:val="000349F1"/>
    <w:rsid w:val="000351CF"/>
    <w:rsid w:val="0003569C"/>
    <w:rsid w:val="0003671D"/>
    <w:rsid w:val="00036D08"/>
    <w:rsid w:val="00036DEF"/>
    <w:rsid w:val="00036F5C"/>
    <w:rsid w:val="00037462"/>
    <w:rsid w:val="0003753C"/>
    <w:rsid w:val="00037649"/>
    <w:rsid w:val="00037B0E"/>
    <w:rsid w:val="000402B9"/>
    <w:rsid w:val="0004081B"/>
    <w:rsid w:val="000408C8"/>
    <w:rsid w:val="00040B73"/>
    <w:rsid w:val="00041070"/>
    <w:rsid w:val="000415EC"/>
    <w:rsid w:val="000418E3"/>
    <w:rsid w:val="00041C62"/>
    <w:rsid w:val="00041E53"/>
    <w:rsid w:val="000420B9"/>
    <w:rsid w:val="00042F8A"/>
    <w:rsid w:val="00043614"/>
    <w:rsid w:val="00043BEA"/>
    <w:rsid w:val="00043DB9"/>
    <w:rsid w:val="00044A87"/>
    <w:rsid w:val="00044B27"/>
    <w:rsid w:val="00044C4E"/>
    <w:rsid w:val="00044DDB"/>
    <w:rsid w:val="000453D7"/>
    <w:rsid w:val="00045882"/>
    <w:rsid w:val="00045D88"/>
    <w:rsid w:val="00045F29"/>
    <w:rsid w:val="0004600A"/>
    <w:rsid w:val="000461CA"/>
    <w:rsid w:val="00046215"/>
    <w:rsid w:val="000462A1"/>
    <w:rsid w:val="000463A2"/>
    <w:rsid w:val="000463BB"/>
    <w:rsid w:val="00046F0D"/>
    <w:rsid w:val="00047138"/>
    <w:rsid w:val="00047172"/>
    <w:rsid w:val="0004719F"/>
    <w:rsid w:val="00047B1D"/>
    <w:rsid w:val="00050379"/>
    <w:rsid w:val="00050680"/>
    <w:rsid w:val="000508BA"/>
    <w:rsid w:val="00050ACB"/>
    <w:rsid w:val="00051149"/>
    <w:rsid w:val="00051580"/>
    <w:rsid w:val="00051D7F"/>
    <w:rsid w:val="00051FBD"/>
    <w:rsid w:val="00052321"/>
    <w:rsid w:val="000529D2"/>
    <w:rsid w:val="00052CA4"/>
    <w:rsid w:val="0005381A"/>
    <w:rsid w:val="00053B43"/>
    <w:rsid w:val="00053C5A"/>
    <w:rsid w:val="0005403B"/>
    <w:rsid w:val="000546EA"/>
    <w:rsid w:val="00054B4E"/>
    <w:rsid w:val="000553FB"/>
    <w:rsid w:val="00055E86"/>
    <w:rsid w:val="00055FA1"/>
    <w:rsid w:val="000564D6"/>
    <w:rsid w:val="00056745"/>
    <w:rsid w:val="00056F9E"/>
    <w:rsid w:val="0005710D"/>
    <w:rsid w:val="000577AC"/>
    <w:rsid w:val="00057C3D"/>
    <w:rsid w:val="0006029F"/>
    <w:rsid w:val="00060808"/>
    <w:rsid w:val="00060A6E"/>
    <w:rsid w:val="00060F9E"/>
    <w:rsid w:val="00061181"/>
    <w:rsid w:val="00061930"/>
    <w:rsid w:val="00061B0E"/>
    <w:rsid w:val="00061D0B"/>
    <w:rsid w:val="00061DB0"/>
    <w:rsid w:val="00061F03"/>
    <w:rsid w:val="0006210F"/>
    <w:rsid w:val="00062286"/>
    <w:rsid w:val="00062642"/>
    <w:rsid w:val="0006297A"/>
    <w:rsid w:val="000631F3"/>
    <w:rsid w:val="00063238"/>
    <w:rsid w:val="00063B02"/>
    <w:rsid w:val="00063FAF"/>
    <w:rsid w:val="000643F9"/>
    <w:rsid w:val="000649E3"/>
    <w:rsid w:val="00064C59"/>
    <w:rsid w:val="00064ED0"/>
    <w:rsid w:val="0006508A"/>
    <w:rsid w:val="00065303"/>
    <w:rsid w:val="00065D19"/>
    <w:rsid w:val="00065F27"/>
    <w:rsid w:val="00066B3C"/>
    <w:rsid w:val="000674CF"/>
    <w:rsid w:val="00067807"/>
    <w:rsid w:val="000678BC"/>
    <w:rsid w:val="00067914"/>
    <w:rsid w:val="00067E28"/>
    <w:rsid w:val="00070A9D"/>
    <w:rsid w:val="00070EF0"/>
    <w:rsid w:val="00071184"/>
    <w:rsid w:val="0007141A"/>
    <w:rsid w:val="000714BE"/>
    <w:rsid w:val="00071818"/>
    <w:rsid w:val="00072207"/>
    <w:rsid w:val="000723A0"/>
    <w:rsid w:val="00072496"/>
    <w:rsid w:val="0007268E"/>
    <w:rsid w:val="00072EAD"/>
    <w:rsid w:val="00072FA7"/>
    <w:rsid w:val="00073298"/>
    <w:rsid w:val="00073861"/>
    <w:rsid w:val="00073D18"/>
    <w:rsid w:val="00073F66"/>
    <w:rsid w:val="00074649"/>
    <w:rsid w:val="00074D83"/>
    <w:rsid w:val="00074E12"/>
    <w:rsid w:val="00074FD2"/>
    <w:rsid w:val="00075B95"/>
    <w:rsid w:val="00076105"/>
    <w:rsid w:val="00076112"/>
    <w:rsid w:val="0007613A"/>
    <w:rsid w:val="00076497"/>
    <w:rsid w:val="00076562"/>
    <w:rsid w:val="0007671B"/>
    <w:rsid w:val="00077372"/>
    <w:rsid w:val="0007778E"/>
    <w:rsid w:val="00077B04"/>
    <w:rsid w:val="00077C42"/>
    <w:rsid w:val="00080A63"/>
    <w:rsid w:val="00080D96"/>
    <w:rsid w:val="00080E7B"/>
    <w:rsid w:val="00080EF2"/>
    <w:rsid w:val="000812D1"/>
    <w:rsid w:val="00081403"/>
    <w:rsid w:val="00081AC8"/>
    <w:rsid w:val="00081C12"/>
    <w:rsid w:val="00082001"/>
    <w:rsid w:val="00082325"/>
    <w:rsid w:val="00082A34"/>
    <w:rsid w:val="00082B19"/>
    <w:rsid w:val="00082EDD"/>
    <w:rsid w:val="0008305A"/>
    <w:rsid w:val="0008337F"/>
    <w:rsid w:val="00083803"/>
    <w:rsid w:val="00083B66"/>
    <w:rsid w:val="000844AD"/>
    <w:rsid w:val="0008464C"/>
    <w:rsid w:val="00085064"/>
    <w:rsid w:val="0008572F"/>
    <w:rsid w:val="00085771"/>
    <w:rsid w:val="00085DF5"/>
    <w:rsid w:val="00086338"/>
    <w:rsid w:val="000873CF"/>
    <w:rsid w:val="00087427"/>
    <w:rsid w:val="000875F4"/>
    <w:rsid w:val="00087831"/>
    <w:rsid w:val="00087B91"/>
    <w:rsid w:val="000902A5"/>
    <w:rsid w:val="00090574"/>
    <w:rsid w:val="00090A40"/>
    <w:rsid w:val="00090A7A"/>
    <w:rsid w:val="00090B4A"/>
    <w:rsid w:val="00090F10"/>
    <w:rsid w:val="000914F1"/>
    <w:rsid w:val="0009159D"/>
    <w:rsid w:val="0009275C"/>
    <w:rsid w:val="0009278B"/>
    <w:rsid w:val="00092AD6"/>
    <w:rsid w:val="00092B01"/>
    <w:rsid w:val="00092E94"/>
    <w:rsid w:val="00093084"/>
    <w:rsid w:val="000930F2"/>
    <w:rsid w:val="0009351A"/>
    <w:rsid w:val="00093CAD"/>
    <w:rsid w:val="00093CE8"/>
    <w:rsid w:val="000941D6"/>
    <w:rsid w:val="00094365"/>
    <w:rsid w:val="0009439C"/>
    <w:rsid w:val="00094C48"/>
    <w:rsid w:val="000952AF"/>
    <w:rsid w:val="000954FC"/>
    <w:rsid w:val="00095ACA"/>
    <w:rsid w:val="000961E7"/>
    <w:rsid w:val="00096964"/>
    <w:rsid w:val="00096A0B"/>
    <w:rsid w:val="00096B18"/>
    <w:rsid w:val="00096BF2"/>
    <w:rsid w:val="00097247"/>
    <w:rsid w:val="0009746C"/>
    <w:rsid w:val="00097B73"/>
    <w:rsid w:val="000A00E3"/>
    <w:rsid w:val="000A036D"/>
    <w:rsid w:val="000A072B"/>
    <w:rsid w:val="000A0885"/>
    <w:rsid w:val="000A0FA0"/>
    <w:rsid w:val="000A13D1"/>
    <w:rsid w:val="000A1498"/>
    <w:rsid w:val="000A1D3C"/>
    <w:rsid w:val="000A28D7"/>
    <w:rsid w:val="000A2E66"/>
    <w:rsid w:val="000A33D5"/>
    <w:rsid w:val="000A382F"/>
    <w:rsid w:val="000A43C8"/>
    <w:rsid w:val="000A482A"/>
    <w:rsid w:val="000A4D9F"/>
    <w:rsid w:val="000A50AC"/>
    <w:rsid w:val="000A50AD"/>
    <w:rsid w:val="000A5B81"/>
    <w:rsid w:val="000A5BAB"/>
    <w:rsid w:val="000A5D60"/>
    <w:rsid w:val="000A645E"/>
    <w:rsid w:val="000A64B6"/>
    <w:rsid w:val="000A6767"/>
    <w:rsid w:val="000A72F7"/>
    <w:rsid w:val="000A7C38"/>
    <w:rsid w:val="000B00C3"/>
    <w:rsid w:val="000B0A94"/>
    <w:rsid w:val="000B0D87"/>
    <w:rsid w:val="000B1087"/>
    <w:rsid w:val="000B18AF"/>
    <w:rsid w:val="000B1E12"/>
    <w:rsid w:val="000B2212"/>
    <w:rsid w:val="000B3017"/>
    <w:rsid w:val="000B3192"/>
    <w:rsid w:val="000B33AF"/>
    <w:rsid w:val="000B3914"/>
    <w:rsid w:val="000B4186"/>
    <w:rsid w:val="000B4BB4"/>
    <w:rsid w:val="000B4BCB"/>
    <w:rsid w:val="000B4C8C"/>
    <w:rsid w:val="000B5329"/>
    <w:rsid w:val="000B5416"/>
    <w:rsid w:val="000B575A"/>
    <w:rsid w:val="000B5824"/>
    <w:rsid w:val="000B70DE"/>
    <w:rsid w:val="000B71B3"/>
    <w:rsid w:val="000B7388"/>
    <w:rsid w:val="000B776A"/>
    <w:rsid w:val="000B796F"/>
    <w:rsid w:val="000B7AD5"/>
    <w:rsid w:val="000C0254"/>
    <w:rsid w:val="000C0652"/>
    <w:rsid w:val="000C0B83"/>
    <w:rsid w:val="000C0F88"/>
    <w:rsid w:val="000C167F"/>
    <w:rsid w:val="000C17F0"/>
    <w:rsid w:val="000C1A6D"/>
    <w:rsid w:val="000C1C7D"/>
    <w:rsid w:val="000C1CB3"/>
    <w:rsid w:val="000C2344"/>
    <w:rsid w:val="000C26A1"/>
    <w:rsid w:val="000C2840"/>
    <w:rsid w:val="000C3354"/>
    <w:rsid w:val="000C4526"/>
    <w:rsid w:val="000C452C"/>
    <w:rsid w:val="000C458F"/>
    <w:rsid w:val="000C4710"/>
    <w:rsid w:val="000C48A1"/>
    <w:rsid w:val="000C4C7E"/>
    <w:rsid w:val="000C4CD2"/>
    <w:rsid w:val="000C50BA"/>
    <w:rsid w:val="000C514C"/>
    <w:rsid w:val="000C531F"/>
    <w:rsid w:val="000C5350"/>
    <w:rsid w:val="000C5407"/>
    <w:rsid w:val="000C551F"/>
    <w:rsid w:val="000C6173"/>
    <w:rsid w:val="000C61DF"/>
    <w:rsid w:val="000C6B74"/>
    <w:rsid w:val="000C77CB"/>
    <w:rsid w:val="000C78A2"/>
    <w:rsid w:val="000D02E1"/>
    <w:rsid w:val="000D0369"/>
    <w:rsid w:val="000D065E"/>
    <w:rsid w:val="000D0675"/>
    <w:rsid w:val="000D0C1A"/>
    <w:rsid w:val="000D0D77"/>
    <w:rsid w:val="000D179A"/>
    <w:rsid w:val="000D1A88"/>
    <w:rsid w:val="000D1E6C"/>
    <w:rsid w:val="000D2265"/>
    <w:rsid w:val="000D2A0F"/>
    <w:rsid w:val="000D2DBD"/>
    <w:rsid w:val="000D2FDE"/>
    <w:rsid w:val="000D3D8C"/>
    <w:rsid w:val="000D3E50"/>
    <w:rsid w:val="000D3EB7"/>
    <w:rsid w:val="000D3EE7"/>
    <w:rsid w:val="000D42B5"/>
    <w:rsid w:val="000D4BEC"/>
    <w:rsid w:val="000D5DC2"/>
    <w:rsid w:val="000D5E56"/>
    <w:rsid w:val="000D5EE1"/>
    <w:rsid w:val="000D6104"/>
    <w:rsid w:val="000D6179"/>
    <w:rsid w:val="000D68C6"/>
    <w:rsid w:val="000D6AF1"/>
    <w:rsid w:val="000D7621"/>
    <w:rsid w:val="000D7D1C"/>
    <w:rsid w:val="000E0968"/>
    <w:rsid w:val="000E0A40"/>
    <w:rsid w:val="000E1348"/>
    <w:rsid w:val="000E14AD"/>
    <w:rsid w:val="000E1E11"/>
    <w:rsid w:val="000E1FE9"/>
    <w:rsid w:val="000E2224"/>
    <w:rsid w:val="000E22C7"/>
    <w:rsid w:val="000E2807"/>
    <w:rsid w:val="000E2832"/>
    <w:rsid w:val="000E288D"/>
    <w:rsid w:val="000E2909"/>
    <w:rsid w:val="000E292F"/>
    <w:rsid w:val="000E387E"/>
    <w:rsid w:val="000E38DE"/>
    <w:rsid w:val="000E5381"/>
    <w:rsid w:val="000E5432"/>
    <w:rsid w:val="000E5707"/>
    <w:rsid w:val="000E5745"/>
    <w:rsid w:val="000E5DDC"/>
    <w:rsid w:val="000E60F9"/>
    <w:rsid w:val="000E6222"/>
    <w:rsid w:val="000E696B"/>
    <w:rsid w:val="000E715A"/>
    <w:rsid w:val="000E782E"/>
    <w:rsid w:val="000E7D66"/>
    <w:rsid w:val="000F0242"/>
    <w:rsid w:val="000F08E8"/>
    <w:rsid w:val="000F0B28"/>
    <w:rsid w:val="000F0D35"/>
    <w:rsid w:val="000F0EE0"/>
    <w:rsid w:val="000F165C"/>
    <w:rsid w:val="000F18CC"/>
    <w:rsid w:val="000F1B4F"/>
    <w:rsid w:val="000F20F7"/>
    <w:rsid w:val="000F2396"/>
    <w:rsid w:val="000F2663"/>
    <w:rsid w:val="000F28A2"/>
    <w:rsid w:val="000F2A73"/>
    <w:rsid w:val="000F2AC4"/>
    <w:rsid w:val="000F2D42"/>
    <w:rsid w:val="000F32F5"/>
    <w:rsid w:val="000F3318"/>
    <w:rsid w:val="000F37C6"/>
    <w:rsid w:val="000F39F6"/>
    <w:rsid w:val="000F4784"/>
    <w:rsid w:val="000F4C26"/>
    <w:rsid w:val="000F4CC2"/>
    <w:rsid w:val="000F52E5"/>
    <w:rsid w:val="000F5552"/>
    <w:rsid w:val="000F6011"/>
    <w:rsid w:val="000F622B"/>
    <w:rsid w:val="000F648D"/>
    <w:rsid w:val="000F71DF"/>
    <w:rsid w:val="000F724A"/>
    <w:rsid w:val="000F77B8"/>
    <w:rsid w:val="000F7E5D"/>
    <w:rsid w:val="000F7F12"/>
    <w:rsid w:val="00100A6E"/>
    <w:rsid w:val="001014AD"/>
    <w:rsid w:val="001015B9"/>
    <w:rsid w:val="0010162A"/>
    <w:rsid w:val="001017D4"/>
    <w:rsid w:val="00101F94"/>
    <w:rsid w:val="00102CF9"/>
    <w:rsid w:val="001031A7"/>
    <w:rsid w:val="001038CC"/>
    <w:rsid w:val="001039A1"/>
    <w:rsid w:val="00103A1E"/>
    <w:rsid w:val="00103A39"/>
    <w:rsid w:val="00103F16"/>
    <w:rsid w:val="0010428E"/>
    <w:rsid w:val="001049EE"/>
    <w:rsid w:val="00104FD4"/>
    <w:rsid w:val="0010543C"/>
    <w:rsid w:val="00105849"/>
    <w:rsid w:val="00105C05"/>
    <w:rsid w:val="00105D83"/>
    <w:rsid w:val="0010624B"/>
    <w:rsid w:val="001069C9"/>
    <w:rsid w:val="00106BF7"/>
    <w:rsid w:val="00107064"/>
    <w:rsid w:val="00107322"/>
    <w:rsid w:val="00107425"/>
    <w:rsid w:val="0010765C"/>
    <w:rsid w:val="001076F3"/>
    <w:rsid w:val="0011052A"/>
    <w:rsid w:val="00110ABA"/>
    <w:rsid w:val="00110ED4"/>
    <w:rsid w:val="0011136E"/>
    <w:rsid w:val="001113A0"/>
    <w:rsid w:val="00111755"/>
    <w:rsid w:val="0011181A"/>
    <w:rsid w:val="00111853"/>
    <w:rsid w:val="00111C4F"/>
    <w:rsid w:val="00113025"/>
    <w:rsid w:val="001134DC"/>
    <w:rsid w:val="001135F1"/>
    <w:rsid w:val="00113656"/>
    <w:rsid w:val="001137FF"/>
    <w:rsid w:val="001139A7"/>
    <w:rsid w:val="00113E83"/>
    <w:rsid w:val="00113E91"/>
    <w:rsid w:val="00114446"/>
    <w:rsid w:val="00114744"/>
    <w:rsid w:val="001147F4"/>
    <w:rsid w:val="00114C47"/>
    <w:rsid w:val="001159A3"/>
    <w:rsid w:val="00115B50"/>
    <w:rsid w:val="00115E50"/>
    <w:rsid w:val="00115EAD"/>
    <w:rsid w:val="00117033"/>
    <w:rsid w:val="0011738A"/>
    <w:rsid w:val="001174E9"/>
    <w:rsid w:val="001179F9"/>
    <w:rsid w:val="00117A7F"/>
    <w:rsid w:val="0012003A"/>
    <w:rsid w:val="00120183"/>
    <w:rsid w:val="001201DA"/>
    <w:rsid w:val="0012048A"/>
    <w:rsid w:val="001209A9"/>
    <w:rsid w:val="00120BBF"/>
    <w:rsid w:val="00120E7C"/>
    <w:rsid w:val="00121153"/>
    <w:rsid w:val="0012137E"/>
    <w:rsid w:val="0012190B"/>
    <w:rsid w:val="00122AF7"/>
    <w:rsid w:val="00122D37"/>
    <w:rsid w:val="00123B92"/>
    <w:rsid w:val="00123F26"/>
    <w:rsid w:val="00124229"/>
    <w:rsid w:val="00124594"/>
    <w:rsid w:val="00124B37"/>
    <w:rsid w:val="00124D40"/>
    <w:rsid w:val="001257D1"/>
    <w:rsid w:val="001257F4"/>
    <w:rsid w:val="00126860"/>
    <w:rsid w:val="00126E02"/>
    <w:rsid w:val="0012744D"/>
    <w:rsid w:val="00127D54"/>
    <w:rsid w:val="00127D74"/>
    <w:rsid w:val="00127E94"/>
    <w:rsid w:val="00127F86"/>
    <w:rsid w:val="00130A5F"/>
    <w:rsid w:val="001310CD"/>
    <w:rsid w:val="001310D3"/>
    <w:rsid w:val="0013157A"/>
    <w:rsid w:val="00131827"/>
    <w:rsid w:val="001322C2"/>
    <w:rsid w:val="00132426"/>
    <w:rsid w:val="0013252A"/>
    <w:rsid w:val="001326E3"/>
    <w:rsid w:val="001328FB"/>
    <w:rsid w:val="00132C3B"/>
    <w:rsid w:val="00132C80"/>
    <w:rsid w:val="001334AE"/>
    <w:rsid w:val="0013393C"/>
    <w:rsid w:val="0013405A"/>
    <w:rsid w:val="00134914"/>
    <w:rsid w:val="00134CAA"/>
    <w:rsid w:val="00134F7E"/>
    <w:rsid w:val="001353C8"/>
    <w:rsid w:val="00135530"/>
    <w:rsid w:val="00135A94"/>
    <w:rsid w:val="00135FA8"/>
    <w:rsid w:val="0013704B"/>
    <w:rsid w:val="00137338"/>
    <w:rsid w:val="001377A2"/>
    <w:rsid w:val="001379CC"/>
    <w:rsid w:val="0014003A"/>
    <w:rsid w:val="001402F9"/>
    <w:rsid w:val="001407E0"/>
    <w:rsid w:val="00140878"/>
    <w:rsid w:val="00140CFC"/>
    <w:rsid w:val="00140EDF"/>
    <w:rsid w:val="00141041"/>
    <w:rsid w:val="00141283"/>
    <w:rsid w:val="00141835"/>
    <w:rsid w:val="001419DA"/>
    <w:rsid w:val="00141B38"/>
    <w:rsid w:val="00142702"/>
    <w:rsid w:val="00142969"/>
    <w:rsid w:val="00142C23"/>
    <w:rsid w:val="00142C3D"/>
    <w:rsid w:val="00142FCD"/>
    <w:rsid w:val="001430CB"/>
    <w:rsid w:val="00143552"/>
    <w:rsid w:val="0014364C"/>
    <w:rsid w:val="00143710"/>
    <w:rsid w:val="00143A45"/>
    <w:rsid w:val="00143A4B"/>
    <w:rsid w:val="00143A88"/>
    <w:rsid w:val="00143E2A"/>
    <w:rsid w:val="00143EAC"/>
    <w:rsid w:val="001440CA"/>
    <w:rsid w:val="001442F7"/>
    <w:rsid w:val="00144330"/>
    <w:rsid w:val="001450AD"/>
    <w:rsid w:val="00145A62"/>
    <w:rsid w:val="00145B3E"/>
    <w:rsid w:val="00145CD2"/>
    <w:rsid w:val="00145E8F"/>
    <w:rsid w:val="0014617A"/>
    <w:rsid w:val="0014624E"/>
    <w:rsid w:val="00146AF1"/>
    <w:rsid w:val="0014795A"/>
    <w:rsid w:val="0014799E"/>
    <w:rsid w:val="00147A6F"/>
    <w:rsid w:val="00147D36"/>
    <w:rsid w:val="0015024D"/>
    <w:rsid w:val="001502AA"/>
    <w:rsid w:val="001505CB"/>
    <w:rsid w:val="00150CC6"/>
    <w:rsid w:val="00151153"/>
    <w:rsid w:val="001512AC"/>
    <w:rsid w:val="0015146A"/>
    <w:rsid w:val="001516BE"/>
    <w:rsid w:val="00151DF4"/>
    <w:rsid w:val="001521E1"/>
    <w:rsid w:val="00152D14"/>
    <w:rsid w:val="00152FCA"/>
    <w:rsid w:val="0015329E"/>
    <w:rsid w:val="00153B37"/>
    <w:rsid w:val="00153DA6"/>
    <w:rsid w:val="001540E6"/>
    <w:rsid w:val="00155376"/>
    <w:rsid w:val="001554F4"/>
    <w:rsid w:val="00155D71"/>
    <w:rsid w:val="00155D97"/>
    <w:rsid w:val="001567B6"/>
    <w:rsid w:val="00156B22"/>
    <w:rsid w:val="00156E92"/>
    <w:rsid w:val="00157347"/>
    <w:rsid w:val="0015778E"/>
    <w:rsid w:val="00157B13"/>
    <w:rsid w:val="001602BE"/>
    <w:rsid w:val="001605EC"/>
    <w:rsid w:val="001606E5"/>
    <w:rsid w:val="00160749"/>
    <w:rsid w:val="001609FC"/>
    <w:rsid w:val="00160B2B"/>
    <w:rsid w:val="00160F48"/>
    <w:rsid w:val="001614E8"/>
    <w:rsid w:val="001616E4"/>
    <w:rsid w:val="00161801"/>
    <w:rsid w:val="00161F0D"/>
    <w:rsid w:val="001620E4"/>
    <w:rsid w:val="001624AB"/>
    <w:rsid w:val="00162924"/>
    <w:rsid w:val="00162AD0"/>
    <w:rsid w:val="0016395D"/>
    <w:rsid w:val="00163A3C"/>
    <w:rsid w:val="0016408F"/>
    <w:rsid w:val="0016487B"/>
    <w:rsid w:val="001649D0"/>
    <w:rsid w:val="00164B77"/>
    <w:rsid w:val="00164E9D"/>
    <w:rsid w:val="00165307"/>
    <w:rsid w:val="00165310"/>
    <w:rsid w:val="00165FCB"/>
    <w:rsid w:val="001660D6"/>
    <w:rsid w:val="001665A5"/>
    <w:rsid w:val="00166712"/>
    <w:rsid w:val="0016680F"/>
    <w:rsid w:val="00166ACC"/>
    <w:rsid w:val="00167269"/>
    <w:rsid w:val="00167830"/>
    <w:rsid w:val="0017063A"/>
    <w:rsid w:val="001706D4"/>
    <w:rsid w:val="0017082A"/>
    <w:rsid w:val="00170970"/>
    <w:rsid w:val="00170A7F"/>
    <w:rsid w:val="00170E4C"/>
    <w:rsid w:val="00170EA1"/>
    <w:rsid w:val="001716C4"/>
    <w:rsid w:val="00171828"/>
    <w:rsid w:val="00171B20"/>
    <w:rsid w:val="00171BF5"/>
    <w:rsid w:val="00172016"/>
    <w:rsid w:val="00172560"/>
    <w:rsid w:val="00172C94"/>
    <w:rsid w:val="00172CC5"/>
    <w:rsid w:val="00173296"/>
    <w:rsid w:val="00173586"/>
    <w:rsid w:val="00174A30"/>
    <w:rsid w:val="00174B20"/>
    <w:rsid w:val="00174DD9"/>
    <w:rsid w:val="0017547F"/>
    <w:rsid w:val="0017581E"/>
    <w:rsid w:val="00175CD1"/>
    <w:rsid w:val="00175EA8"/>
    <w:rsid w:val="001760AB"/>
    <w:rsid w:val="00176E93"/>
    <w:rsid w:val="00176EE6"/>
    <w:rsid w:val="001776A8"/>
    <w:rsid w:val="001779C0"/>
    <w:rsid w:val="00180135"/>
    <w:rsid w:val="00180A3A"/>
    <w:rsid w:val="00180BAF"/>
    <w:rsid w:val="00180BCA"/>
    <w:rsid w:val="00180DA0"/>
    <w:rsid w:val="001816E6"/>
    <w:rsid w:val="0018173E"/>
    <w:rsid w:val="00182452"/>
    <w:rsid w:val="00182999"/>
    <w:rsid w:val="00182A3E"/>
    <w:rsid w:val="00182E0D"/>
    <w:rsid w:val="00183857"/>
    <w:rsid w:val="00183AEA"/>
    <w:rsid w:val="00183C8D"/>
    <w:rsid w:val="00184036"/>
    <w:rsid w:val="00184299"/>
    <w:rsid w:val="001846EF"/>
    <w:rsid w:val="0018470B"/>
    <w:rsid w:val="001848C0"/>
    <w:rsid w:val="001849C6"/>
    <w:rsid w:val="00184BC0"/>
    <w:rsid w:val="00184E89"/>
    <w:rsid w:val="00184F02"/>
    <w:rsid w:val="00185BE0"/>
    <w:rsid w:val="00185FE1"/>
    <w:rsid w:val="00185FFA"/>
    <w:rsid w:val="00186BB6"/>
    <w:rsid w:val="00186BCC"/>
    <w:rsid w:val="00187206"/>
    <w:rsid w:val="00187492"/>
    <w:rsid w:val="0018761B"/>
    <w:rsid w:val="001877FE"/>
    <w:rsid w:val="0018789D"/>
    <w:rsid w:val="00187AA6"/>
    <w:rsid w:val="00190000"/>
    <w:rsid w:val="00190B36"/>
    <w:rsid w:val="00190F64"/>
    <w:rsid w:val="00190FAC"/>
    <w:rsid w:val="001911DA"/>
    <w:rsid w:val="001918A2"/>
    <w:rsid w:val="00192647"/>
    <w:rsid w:val="001926FE"/>
    <w:rsid w:val="00192843"/>
    <w:rsid w:val="00192AF5"/>
    <w:rsid w:val="00192B0B"/>
    <w:rsid w:val="00192FFE"/>
    <w:rsid w:val="0019355D"/>
    <w:rsid w:val="001937BF"/>
    <w:rsid w:val="00193A77"/>
    <w:rsid w:val="00193B7F"/>
    <w:rsid w:val="0019437A"/>
    <w:rsid w:val="00194D34"/>
    <w:rsid w:val="00195A69"/>
    <w:rsid w:val="00195ACC"/>
    <w:rsid w:val="00195D61"/>
    <w:rsid w:val="00196700"/>
    <w:rsid w:val="00196826"/>
    <w:rsid w:val="001968AF"/>
    <w:rsid w:val="001968E0"/>
    <w:rsid w:val="0019725A"/>
    <w:rsid w:val="001972A8"/>
    <w:rsid w:val="001974D9"/>
    <w:rsid w:val="001977DD"/>
    <w:rsid w:val="0019782E"/>
    <w:rsid w:val="0019788F"/>
    <w:rsid w:val="00197E64"/>
    <w:rsid w:val="001A0085"/>
    <w:rsid w:val="001A0093"/>
    <w:rsid w:val="001A1369"/>
    <w:rsid w:val="001A1697"/>
    <w:rsid w:val="001A1914"/>
    <w:rsid w:val="001A1B96"/>
    <w:rsid w:val="001A1FEC"/>
    <w:rsid w:val="001A27DD"/>
    <w:rsid w:val="001A2B7B"/>
    <w:rsid w:val="001A2C62"/>
    <w:rsid w:val="001A2D4A"/>
    <w:rsid w:val="001A3444"/>
    <w:rsid w:val="001A37F1"/>
    <w:rsid w:val="001A3977"/>
    <w:rsid w:val="001A3AFF"/>
    <w:rsid w:val="001A3B7D"/>
    <w:rsid w:val="001A3E52"/>
    <w:rsid w:val="001A3FF3"/>
    <w:rsid w:val="001A4197"/>
    <w:rsid w:val="001A41AA"/>
    <w:rsid w:val="001A459D"/>
    <w:rsid w:val="001A4C0C"/>
    <w:rsid w:val="001A4C14"/>
    <w:rsid w:val="001A51B6"/>
    <w:rsid w:val="001A56EC"/>
    <w:rsid w:val="001A59B7"/>
    <w:rsid w:val="001A6C58"/>
    <w:rsid w:val="001A6CBD"/>
    <w:rsid w:val="001A73E8"/>
    <w:rsid w:val="001A744C"/>
    <w:rsid w:val="001A7525"/>
    <w:rsid w:val="001A77B6"/>
    <w:rsid w:val="001A7914"/>
    <w:rsid w:val="001B00E2"/>
    <w:rsid w:val="001B04BA"/>
    <w:rsid w:val="001B0518"/>
    <w:rsid w:val="001B0709"/>
    <w:rsid w:val="001B097C"/>
    <w:rsid w:val="001B0A43"/>
    <w:rsid w:val="001B10F0"/>
    <w:rsid w:val="001B1109"/>
    <w:rsid w:val="001B120F"/>
    <w:rsid w:val="001B1486"/>
    <w:rsid w:val="001B15B4"/>
    <w:rsid w:val="001B1A9B"/>
    <w:rsid w:val="001B1C29"/>
    <w:rsid w:val="001B21D0"/>
    <w:rsid w:val="001B2312"/>
    <w:rsid w:val="001B2343"/>
    <w:rsid w:val="001B2434"/>
    <w:rsid w:val="001B2491"/>
    <w:rsid w:val="001B24EB"/>
    <w:rsid w:val="001B2589"/>
    <w:rsid w:val="001B26BF"/>
    <w:rsid w:val="001B2AE8"/>
    <w:rsid w:val="001B2B31"/>
    <w:rsid w:val="001B2E8D"/>
    <w:rsid w:val="001B2ED8"/>
    <w:rsid w:val="001B3270"/>
    <w:rsid w:val="001B34FC"/>
    <w:rsid w:val="001B392A"/>
    <w:rsid w:val="001B3F56"/>
    <w:rsid w:val="001B4143"/>
    <w:rsid w:val="001B41C6"/>
    <w:rsid w:val="001B4704"/>
    <w:rsid w:val="001B4E79"/>
    <w:rsid w:val="001B5E85"/>
    <w:rsid w:val="001B628F"/>
    <w:rsid w:val="001B65FF"/>
    <w:rsid w:val="001B67C2"/>
    <w:rsid w:val="001B6A6C"/>
    <w:rsid w:val="001B6D9F"/>
    <w:rsid w:val="001B6E97"/>
    <w:rsid w:val="001B6EF3"/>
    <w:rsid w:val="001B7D39"/>
    <w:rsid w:val="001B7DC7"/>
    <w:rsid w:val="001C0435"/>
    <w:rsid w:val="001C0630"/>
    <w:rsid w:val="001C06C7"/>
    <w:rsid w:val="001C0804"/>
    <w:rsid w:val="001C08A3"/>
    <w:rsid w:val="001C0CFC"/>
    <w:rsid w:val="001C0E74"/>
    <w:rsid w:val="001C0EC8"/>
    <w:rsid w:val="001C0F12"/>
    <w:rsid w:val="001C12CF"/>
    <w:rsid w:val="001C1563"/>
    <w:rsid w:val="001C187B"/>
    <w:rsid w:val="001C1BB8"/>
    <w:rsid w:val="001C2204"/>
    <w:rsid w:val="001C25F6"/>
    <w:rsid w:val="001C2743"/>
    <w:rsid w:val="001C27F1"/>
    <w:rsid w:val="001C27FF"/>
    <w:rsid w:val="001C2FC1"/>
    <w:rsid w:val="001C3097"/>
    <w:rsid w:val="001C3206"/>
    <w:rsid w:val="001C3917"/>
    <w:rsid w:val="001C391F"/>
    <w:rsid w:val="001C3C86"/>
    <w:rsid w:val="001C40E5"/>
    <w:rsid w:val="001C4147"/>
    <w:rsid w:val="001C4223"/>
    <w:rsid w:val="001C43B7"/>
    <w:rsid w:val="001C491F"/>
    <w:rsid w:val="001C4ABD"/>
    <w:rsid w:val="001C52AD"/>
    <w:rsid w:val="001C584E"/>
    <w:rsid w:val="001C5A29"/>
    <w:rsid w:val="001C5CD1"/>
    <w:rsid w:val="001C602A"/>
    <w:rsid w:val="001C62F8"/>
    <w:rsid w:val="001C6DD4"/>
    <w:rsid w:val="001C6FA0"/>
    <w:rsid w:val="001C71E3"/>
    <w:rsid w:val="001C7D73"/>
    <w:rsid w:val="001C7DB1"/>
    <w:rsid w:val="001D09CC"/>
    <w:rsid w:val="001D0BAB"/>
    <w:rsid w:val="001D0FDD"/>
    <w:rsid w:val="001D14AB"/>
    <w:rsid w:val="001D15A7"/>
    <w:rsid w:val="001D1A1E"/>
    <w:rsid w:val="001D1D3A"/>
    <w:rsid w:val="001D1ED7"/>
    <w:rsid w:val="001D1EF3"/>
    <w:rsid w:val="001D2150"/>
    <w:rsid w:val="001D2E19"/>
    <w:rsid w:val="001D307D"/>
    <w:rsid w:val="001D317E"/>
    <w:rsid w:val="001D3687"/>
    <w:rsid w:val="001D388A"/>
    <w:rsid w:val="001D38BE"/>
    <w:rsid w:val="001D3B5C"/>
    <w:rsid w:val="001D437C"/>
    <w:rsid w:val="001D454C"/>
    <w:rsid w:val="001D46FF"/>
    <w:rsid w:val="001D4C83"/>
    <w:rsid w:val="001D4CEA"/>
    <w:rsid w:val="001D5966"/>
    <w:rsid w:val="001D5988"/>
    <w:rsid w:val="001D5FBA"/>
    <w:rsid w:val="001D6296"/>
    <w:rsid w:val="001D652B"/>
    <w:rsid w:val="001D679E"/>
    <w:rsid w:val="001D6ACE"/>
    <w:rsid w:val="001D6AD0"/>
    <w:rsid w:val="001D6E18"/>
    <w:rsid w:val="001D7978"/>
    <w:rsid w:val="001D7B4D"/>
    <w:rsid w:val="001D7B9E"/>
    <w:rsid w:val="001D7DEF"/>
    <w:rsid w:val="001E0F39"/>
    <w:rsid w:val="001E1050"/>
    <w:rsid w:val="001E1B3E"/>
    <w:rsid w:val="001E1BBB"/>
    <w:rsid w:val="001E1D83"/>
    <w:rsid w:val="001E20AB"/>
    <w:rsid w:val="001E21C7"/>
    <w:rsid w:val="001E3096"/>
    <w:rsid w:val="001E322D"/>
    <w:rsid w:val="001E33BC"/>
    <w:rsid w:val="001E3D85"/>
    <w:rsid w:val="001E3DF5"/>
    <w:rsid w:val="001E44F0"/>
    <w:rsid w:val="001E4858"/>
    <w:rsid w:val="001E4DA1"/>
    <w:rsid w:val="001E512F"/>
    <w:rsid w:val="001E51C9"/>
    <w:rsid w:val="001E52AC"/>
    <w:rsid w:val="001E53A7"/>
    <w:rsid w:val="001E5D47"/>
    <w:rsid w:val="001E607A"/>
    <w:rsid w:val="001E61DC"/>
    <w:rsid w:val="001E6772"/>
    <w:rsid w:val="001E6ECF"/>
    <w:rsid w:val="001E7093"/>
    <w:rsid w:val="001E70AA"/>
    <w:rsid w:val="001E744B"/>
    <w:rsid w:val="001E79B8"/>
    <w:rsid w:val="001E7A72"/>
    <w:rsid w:val="001E7BC8"/>
    <w:rsid w:val="001E7C14"/>
    <w:rsid w:val="001F0627"/>
    <w:rsid w:val="001F0817"/>
    <w:rsid w:val="001F0B51"/>
    <w:rsid w:val="001F0DCF"/>
    <w:rsid w:val="001F100C"/>
    <w:rsid w:val="001F11DC"/>
    <w:rsid w:val="001F1992"/>
    <w:rsid w:val="001F19F6"/>
    <w:rsid w:val="001F24A7"/>
    <w:rsid w:val="001F2522"/>
    <w:rsid w:val="001F27AE"/>
    <w:rsid w:val="001F28C1"/>
    <w:rsid w:val="001F2AA6"/>
    <w:rsid w:val="001F2D46"/>
    <w:rsid w:val="001F2FF8"/>
    <w:rsid w:val="001F321B"/>
    <w:rsid w:val="001F39F7"/>
    <w:rsid w:val="001F3BA2"/>
    <w:rsid w:val="001F3D8F"/>
    <w:rsid w:val="001F4521"/>
    <w:rsid w:val="001F45D9"/>
    <w:rsid w:val="001F4B29"/>
    <w:rsid w:val="001F4D35"/>
    <w:rsid w:val="001F4E17"/>
    <w:rsid w:val="001F5412"/>
    <w:rsid w:val="001F5CD8"/>
    <w:rsid w:val="001F65C5"/>
    <w:rsid w:val="001F6CF1"/>
    <w:rsid w:val="001F743C"/>
    <w:rsid w:val="001F7C07"/>
    <w:rsid w:val="00200056"/>
    <w:rsid w:val="002004F8"/>
    <w:rsid w:val="002005E3"/>
    <w:rsid w:val="00200648"/>
    <w:rsid w:val="00200FFB"/>
    <w:rsid w:val="00201348"/>
    <w:rsid w:val="00201823"/>
    <w:rsid w:val="00201868"/>
    <w:rsid w:val="00201DEA"/>
    <w:rsid w:val="00201F23"/>
    <w:rsid w:val="00201F72"/>
    <w:rsid w:val="00201FBC"/>
    <w:rsid w:val="00202405"/>
    <w:rsid w:val="0020267B"/>
    <w:rsid w:val="00202838"/>
    <w:rsid w:val="00202CE6"/>
    <w:rsid w:val="00202ED6"/>
    <w:rsid w:val="00203081"/>
    <w:rsid w:val="002035B4"/>
    <w:rsid w:val="00203862"/>
    <w:rsid w:val="00203EBA"/>
    <w:rsid w:val="00204311"/>
    <w:rsid w:val="00204C41"/>
    <w:rsid w:val="00205590"/>
    <w:rsid w:val="00205F59"/>
    <w:rsid w:val="00206834"/>
    <w:rsid w:val="00206C71"/>
    <w:rsid w:val="00206D91"/>
    <w:rsid w:val="00207043"/>
    <w:rsid w:val="00207157"/>
    <w:rsid w:val="0020762E"/>
    <w:rsid w:val="00207E6B"/>
    <w:rsid w:val="00207E8C"/>
    <w:rsid w:val="00207F4A"/>
    <w:rsid w:val="00210347"/>
    <w:rsid w:val="002103B9"/>
    <w:rsid w:val="0021078E"/>
    <w:rsid w:val="00210CE3"/>
    <w:rsid w:val="002112B1"/>
    <w:rsid w:val="0021135B"/>
    <w:rsid w:val="0021156A"/>
    <w:rsid w:val="00211872"/>
    <w:rsid w:val="002122CA"/>
    <w:rsid w:val="00212597"/>
    <w:rsid w:val="002128D4"/>
    <w:rsid w:val="00213300"/>
    <w:rsid w:val="002133E3"/>
    <w:rsid w:val="00213402"/>
    <w:rsid w:val="0021342D"/>
    <w:rsid w:val="00213A83"/>
    <w:rsid w:val="00213C8E"/>
    <w:rsid w:val="00213F53"/>
    <w:rsid w:val="00213FE6"/>
    <w:rsid w:val="002147E0"/>
    <w:rsid w:val="00214CCE"/>
    <w:rsid w:val="00215754"/>
    <w:rsid w:val="002159DB"/>
    <w:rsid w:val="00215B39"/>
    <w:rsid w:val="00215F5D"/>
    <w:rsid w:val="002165F9"/>
    <w:rsid w:val="002166B7"/>
    <w:rsid w:val="00216EFC"/>
    <w:rsid w:val="00216FA8"/>
    <w:rsid w:val="0021756F"/>
    <w:rsid w:val="00217700"/>
    <w:rsid w:val="002179E8"/>
    <w:rsid w:val="0022015E"/>
    <w:rsid w:val="0022027D"/>
    <w:rsid w:val="00220358"/>
    <w:rsid w:val="0022060F"/>
    <w:rsid w:val="002208A9"/>
    <w:rsid w:val="00220CD5"/>
    <w:rsid w:val="00220D0D"/>
    <w:rsid w:val="0022134B"/>
    <w:rsid w:val="002219C5"/>
    <w:rsid w:val="00221AE4"/>
    <w:rsid w:val="00221D56"/>
    <w:rsid w:val="00221DB4"/>
    <w:rsid w:val="00222155"/>
    <w:rsid w:val="002221D8"/>
    <w:rsid w:val="0022260F"/>
    <w:rsid w:val="002230A4"/>
    <w:rsid w:val="00223DC9"/>
    <w:rsid w:val="00224117"/>
    <w:rsid w:val="00225357"/>
    <w:rsid w:val="0022581D"/>
    <w:rsid w:val="00225D51"/>
    <w:rsid w:val="00226082"/>
    <w:rsid w:val="002261D2"/>
    <w:rsid w:val="002264FD"/>
    <w:rsid w:val="00226605"/>
    <w:rsid w:val="0022687C"/>
    <w:rsid w:val="0022706B"/>
    <w:rsid w:val="00227258"/>
    <w:rsid w:val="00227588"/>
    <w:rsid w:val="002276CB"/>
    <w:rsid w:val="002278A3"/>
    <w:rsid w:val="00227A35"/>
    <w:rsid w:val="00230138"/>
    <w:rsid w:val="00230E20"/>
    <w:rsid w:val="00230FF8"/>
    <w:rsid w:val="00231188"/>
    <w:rsid w:val="00231539"/>
    <w:rsid w:val="00231696"/>
    <w:rsid w:val="002316B2"/>
    <w:rsid w:val="00231C8B"/>
    <w:rsid w:val="002320D1"/>
    <w:rsid w:val="0023226D"/>
    <w:rsid w:val="00232649"/>
    <w:rsid w:val="00232B0B"/>
    <w:rsid w:val="00232E67"/>
    <w:rsid w:val="00233BD9"/>
    <w:rsid w:val="00233DC5"/>
    <w:rsid w:val="00233FFB"/>
    <w:rsid w:val="00234078"/>
    <w:rsid w:val="00234514"/>
    <w:rsid w:val="00234D6A"/>
    <w:rsid w:val="00235158"/>
    <w:rsid w:val="002361C4"/>
    <w:rsid w:val="0023727D"/>
    <w:rsid w:val="00237364"/>
    <w:rsid w:val="00237367"/>
    <w:rsid w:val="00237EB0"/>
    <w:rsid w:val="00240447"/>
    <w:rsid w:val="0024111E"/>
    <w:rsid w:val="00241974"/>
    <w:rsid w:val="00241C32"/>
    <w:rsid w:val="002420C8"/>
    <w:rsid w:val="00242273"/>
    <w:rsid w:val="00242464"/>
    <w:rsid w:val="002425F3"/>
    <w:rsid w:val="00242607"/>
    <w:rsid w:val="002431EA"/>
    <w:rsid w:val="002432D1"/>
    <w:rsid w:val="00243768"/>
    <w:rsid w:val="00243ABA"/>
    <w:rsid w:val="00243B34"/>
    <w:rsid w:val="002441F2"/>
    <w:rsid w:val="00244804"/>
    <w:rsid w:val="002448A5"/>
    <w:rsid w:val="00245125"/>
    <w:rsid w:val="002455E7"/>
    <w:rsid w:val="00245753"/>
    <w:rsid w:val="00245D43"/>
    <w:rsid w:val="00246188"/>
    <w:rsid w:val="00246196"/>
    <w:rsid w:val="002461C5"/>
    <w:rsid w:val="00246415"/>
    <w:rsid w:val="00246983"/>
    <w:rsid w:val="00246BB6"/>
    <w:rsid w:val="00247383"/>
    <w:rsid w:val="0024766C"/>
    <w:rsid w:val="00247952"/>
    <w:rsid w:val="002479B8"/>
    <w:rsid w:val="002479BF"/>
    <w:rsid w:val="00247B9E"/>
    <w:rsid w:val="00247D80"/>
    <w:rsid w:val="00247ED6"/>
    <w:rsid w:val="002514AD"/>
    <w:rsid w:val="00251668"/>
    <w:rsid w:val="00251C6E"/>
    <w:rsid w:val="00252588"/>
    <w:rsid w:val="002528D7"/>
    <w:rsid w:val="00252DE3"/>
    <w:rsid w:val="00253133"/>
    <w:rsid w:val="0025408A"/>
    <w:rsid w:val="00254150"/>
    <w:rsid w:val="00254712"/>
    <w:rsid w:val="00254B09"/>
    <w:rsid w:val="00254CBA"/>
    <w:rsid w:val="00254F1C"/>
    <w:rsid w:val="0025531B"/>
    <w:rsid w:val="00255464"/>
    <w:rsid w:val="00255E9A"/>
    <w:rsid w:val="002565D5"/>
    <w:rsid w:val="00256654"/>
    <w:rsid w:val="00256657"/>
    <w:rsid w:val="00256D0D"/>
    <w:rsid w:val="00256F6E"/>
    <w:rsid w:val="002570C1"/>
    <w:rsid w:val="00257655"/>
    <w:rsid w:val="00257ABE"/>
    <w:rsid w:val="00257BCE"/>
    <w:rsid w:val="00257E12"/>
    <w:rsid w:val="00257ED5"/>
    <w:rsid w:val="00260420"/>
    <w:rsid w:val="002606C7"/>
    <w:rsid w:val="002606F5"/>
    <w:rsid w:val="00260AFE"/>
    <w:rsid w:val="00260BB3"/>
    <w:rsid w:val="00260C76"/>
    <w:rsid w:val="00260E3E"/>
    <w:rsid w:val="00260F6C"/>
    <w:rsid w:val="002611A6"/>
    <w:rsid w:val="00261288"/>
    <w:rsid w:val="002619C3"/>
    <w:rsid w:val="00262169"/>
    <w:rsid w:val="002624EC"/>
    <w:rsid w:val="0026292E"/>
    <w:rsid w:val="00262FF8"/>
    <w:rsid w:val="0026353F"/>
    <w:rsid w:val="00263A16"/>
    <w:rsid w:val="002645D9"/>
    <w:rsid w:val="00264BF4"/>
    <w:rsid w:val="00264F2B"/>
    <w:rsid w:val="0026520C"/>
    <w:rsid w:val="0026557C"/>
    <w:rsid w:val="002655F0"/>
    <w:rsid w:val="002659D0"/>
    <w:rsid w:val="00265BAB"/>
    <w:rsid w:val="00265F9B"/>
    <w:rsid w:val="0026641C"/>
    <w:rsid w:val="00266691"/>
    <w:rsid w:val="002666E5"/>
    <w:rsid w:val="0026693E"/>
    <w:rsid w:val="00266B75"/>
    <w:rsid w:val="002670FA"/>
    <w:rsid w:val="00267363"/>
    <w:rsid w:val="002678A2"/>
    <w:rsid w:val="002678B8"/>
    <w:rsid w:val="00267FB9"/>
    <w:rsid w:val="002706AC"/>
    <w:rsid w:val="002712CE"/>
    <w:rsid w:val="00271549"/>
    <w:rsid w:val="00272290"/>
    <w:rsid w:val="0027242E"/>
    <w:rsid w:val="002728F4"/>
    <w:rsid w:val="00272FC3"/>
    <w:rsid w:val="00273C94"/>
    <w:rsid w:val="002742AA"/>
    <w:rsid w:val="00275036"/>
    <w:rsid w:val="002756F8"/>
    <w:rsid w:val="00276122"/>
    <w:rsid w:val="00276938"/>
    <w:rsid w:val="00276BBA"/>
    <w:rsid w:val="002778DE"/>
    <w:rsid w:val="002779CC"/>
    <w:rsid w:val="002800FC"/>
    <w:rsid w:val="00280A02"/>
    <w:rsid w:val="00280EE6"/>
    <w:rsid w:val="00281277"/>
    <w:rsid w:val="00281431"/>
    <w:rsid w:val="00281826"/>
    <w:rsid w:val="00281999"/>
    <w:rsid w:val="00281EB0"/>
    <w:rsid w:val="00282029"/>
    <w:rsid w:val="00282BD7"/>
    <w:rsid w:val="00282C56"/>
    <w:rsid w:val="00282C62"/>
    <w:rsid w:val="00282E8E"/>
    <w:rsid w:val="0028339D"/>
    <w:rsid w:val="00283414"/>
    <w:rsid w:val="0028372C"/>
    <w:rsid w:val="002843E3"/>
    <w:rsid w:val="0028470F"/>
    <w:rsid w:val="002847CB"/>
    <w:rsid w:val="00284996"/>
    <w:rsid w:val="00285429"/>
    <w:rsid w:val="00286390"/>
    <w:rsid w:val="0028687E"/>
    <w:rsid w:val="00286AF0"/>
    <w:rsid w:val="0028728D"/>
    <w:rsid w:val="00287402"/>
    <w:rsid w:val="00290131"/>
    <w:rsid w:val="002902A0"/>
    <w:rsid w:val="002905E1"/>
    <w:rsid w:val="00290876"/>
    <w:rsid w:val="00290B1B"/>
    <w:rsid w:val="00290EAB"/>
    <w:rsid w:val="00291042"/>
    <w:rsid w:val="002910EF"/>
    <w:rsid w:val="002911BC"/>
    <w:rsid w:val="002916AA"/>
    <w:rsid w:val="002918EC"/>
    <w:rsid w:val="00291F2C"/>
    <w:rsid w:val="002920E8"/>
    <w:rsid w:val="0029219F"/>
    <w:rsid w:val="00292227"/>
    <w:rsid w:val="0029252F"/>
    <w:rsid w:val="0029274A"/>
    <w:rsid w:val="00292802"/>
    <w:rsid w:val="00292830"/>
    <w:rsid w:val="00292896"/>
    <w:rsid w:val="002929F9"/>
    <w:rsid w:val="00292CF1"/>
    <w:rsid w:val="00293769"/>
    <w:rsid w:val="0029382F"/>
    <w:rsid w:val="00293C61"/>
    <w:rsid w:val="00294798"/>
    <w:rsid w:val="00294BCA"/>
    <w:rsid w:val="0029611A"/>
    <w:rsid w:val="00296581"/>
    <w:rsid w:val="0029690D"/>
    <w:rsid w:val="00296932"/>
    <w:rsid w:val="00297487"/>
    <w:rsid w:val="00297C90"/>
    <w:rsid w:val="002A0244"/>
    <w:rsid w:val="002A0A8B"/>
    <w:rsid w:val="002A0D41"/>
    <w:rsid w:val="002A17CE"/>
    <w:rsid w:val="002A209C"/>
    <w:rsid w:val="002A28EA"/>
    <w:rsid w:val="002A2966"/>
    <w:rsid w:val="002A3A3D"/>
    <w:rsid w:val="002A3A57"/>
    <w:rsid w:val="002A3EDA"/>
    <w:rsid w:val="002A3FFB"/>
    <w:rsid w:val="002A4075"/>
    <w:rsid w:val="002A445E"/>
    <w:rsid w:val="002A4886"/>
    <w:rsid w:val="002A4F6A"/>
    <w:rsid w:val="002A504D"/>
    <w:rsid w:val="002A5329"/>
    <w:rsid w:val="002A5D68"/>
    <w:rsid w:val="002A5DFD"/>
    <w:rsid w:val="002A6092"/>
    <w:rsid w:val="002A6746"/>
    <w:rsid w:val="002A693C"/>
    <w:rsid w:val="002A6B99"/>
    <w:rsid w:val="002A6EAA"/>
    <w:rsid w:val="002A6FD8"/>
    <w:rsid w:val="002A7072"/>
    <w:rsid w:val="002A766B"/>
    <w:rsid w:val="002A7B29"/>
    <w:rsid w:val="002A7CF1"/>
    <w:rsid w:val="002A7E8A"/>
    <w:rsid w:val="002A7FAE"/>
    <w:rsid w:val="002B005F"/>
    <w:rsid w:val="002B0B4A"/>
    <w:rsid w:val="002B0D77"/>
    <w:rsid w:val="002B0E16"/>
    <w:rsid w:val="002B1326"/>
    <w:rsid w:val="002B1566"/>
    <w:rsid w:val="002B17BA"/>
    <w:rsid w:val="002B19C5"/>
    <w:rsid w:val="002B1A16"/>
    <w:rsid w:val="002B1EBA"/>
    <w:rsid w:val="002B1ED1"/>
    <w:rsid w:val="002B1FE2"/>
    <w:rsid w:val="002B2211"/>
    <w:rsid w:val="002B2EA4"/>
    <w:rsid w:val="002B30CA"/>
    <w:rsid w:val="002B346E"/>
    <w:rsid w:val="002B38E2"/>
    <w:rsid w:val="002B463E"/>
    <w:rsid w:val="002B555E"/>
    <w:rsid w:val="002B5A4F"/>
    <w:rsid w:val="002B63A3"/>
    <w:rsid w:val="002B6A33"/>
    <w:rsid w:val="002B7395"/>
    <w:rsid w:val="002B7F55"/>
    <w:rsid w:val="002C10D5"/>
    <w:rsid w:val="002C12E1"/>
    <w:rsid w:val="002C2546"/>
    <w:rsid w:val="002C2AE5"/>
    <w:rsid w:val="002C2BE4"/>
    <w:rsid w:val="002C2C65"/>
    <w:rsid w:val="002C2FF5"/>
    <w:rsid w:val="002C30A4"/>
    <w:rsid w:val="002C32CD"/>
    <w:rsid w:val="002C3C62"/>
    <w:rsid w:val="002C3C73"/>
    <w:rsid w:val="002C410A"/>
    <w:rsid w:val="002C435E"/>
    <w:rsid w:val="002C450F"/>
    <w:rsid w:val="002C4BFE"/>
    <w:rsid w:val="002C4CEB"/>
    <w:rsid w:val="002C4E70"/>
    <w:rsid w:val="002C527F"/>
    <w:rsid w:val="002C5387"/>
    <w:rsid w:val="002C54E4"/>
    <w:rsid w:val="002C5E92"/>
    <w:rsid w:val="002C5EE6"/>
    <w:rsid w:val="002C61DD"/>
    <w:rsid w:val="002C6318"/>
    <w:rsid w:val="002C6698"/>
    <w:rsid w:val="002C734A"/>
    <w:rsid w:val="002C74DB"/>
    <w:rsid w:val="002C7D1C"/>
    <w:rsid w:val="002D0386"/>
    <w:rsid w:val="002D03AA"/>
    <w:rsid w:val="002D058A"/>
    <w:rsid w:val="002D083D"/>
    <w:rsid w:val="002D101A"/>
    <w:rsid w:val="002D1E67"/>
    <w:rsid w:val="002D2C99"/>
    <w:rsid w:val="002D2ED7"/>
    <w:rsid w:val="002D33E5"/>
    <w:rsid w:val="002D38B6"/>
    <w:rsid w:val="002D433D"/>
    <w:rsid w:val="002D44D4"/>
    <w:rsid w:val="002D4609"/>
    <w:rsid w:val="002D478B"/>
    <w:rsid w:val="002D47CA"/>
    <w:rsid w:val="002D48E7"/>
    <w:rsid w:val="002D4979"/>
    <w:rsid w:val="002D58FE"/>
    <w:rsid w:val="002D5DC0"/>
    <w:rsid w:val="002D651B"/>
    <w:rsid w:val="002D6832"/>
    <w:rsid w:val="002D684D"/>
    <w:rsid w:val="002D6A0A"/>
    <w:rsid w:val="002D6C5B"/>
    <w:rsid w:val="002D70E4"/>
    <w:rsid w:val="002D70E7"/>
    <w:rsid w:val="002D7737"/>
    <w:rsid w:val="002E0135"/>
    <w:rsid w:val="002E06A4"/>
    <w:rsid w:val="002E07A2"/>
    <w:rsid w:val="002E096D"/>
    <w:rsid w:val="002E0ECD"/>
    <w:rsid w:val="002E18E2"/>
    <w:rsid w:val="002E1E6A"/>
    <w:rsid w:val="002E1E83"/>
    <w:rsid w:val="002E31F2"/>
    <w:rsid w:val="002E33FE"/>
    <w:rsid w:val="002E3493"/>
    <w:rsid w:val="002E357A"/>
    <w:rsid w:val="002E3937"/>
    <w:rsid w:val="002E3C89"/>
    <w:rsid w:val="002E41A0"/>
    <w:rsid w:val="002E4283"/>
    <w:rsid w:val="002E42BA"/>
    <w:rsid w:val="002E4468"/>
    <w:rsid w:val="002E4517"/>
    <w:rsid w:val="002E4681"/>
    <w:rsid w:val="002E51B2"/>
    <w:rsid w:val="002E544E"/>
    <w:rsid w:val="002E5923"/>
    <w:rsid w:val="002E697D"/>
    <w:rsid w:val="002E6C5C"/>
    <w:rsid w:val="002E6FB8"/>
    <w:rsid w:val="002E7051"/>
    <w:rsid w:val="002E7C9C"/>
    <w:rsid w:val="002E7DDA"/>
    <w:rsid w:val="002F10EE"/>
    <w:rsid w:val="002F1722"/>
    <w:rsid w:val="002F198C"/>
    <w:rsid w:val="002F199B"/>
    <w:rsid w:val="002F1D06"/>
    <w:rsid w:val="002F1DEF"/>
    <w:rsid w:val="002F2053"/>
    <w:rsid w:val="002F21F7"/>
    <w:rsid w:val="002F28FF"/>
    <w:rsid w:val="002F2980"/>
    <w:rsid w:val="002F3158"/>
    <w:rsid w:val="002F333E"/>
    <w:rsid w:val="002F3606"/>
    <w:rsid w:val="002F36B8"/>
    <w:rsid w:val="002F3FA0"/>
    <w:rsid w:val="002F4B7A"/>
    <w:rsid w:val="002F4CC8"/>
    <w:rsid w:val="002F507B"/>
    <w:rsid w:val="002F6CA3"/>
    <w:rsid w:val="002F6D8D"/>
    <w:rsid w:val="002F7980"/>
    <w:rsid w:val="0030001D"/>
    <w:rsid w:val="00300383"/>
    <w:rsid w:val="0030076F"/>
    <w:rsid w:val="00300B3A"/>
    <w:rsid w:val="00300D4B"/>
    <w:rsid w:val="00300E5A"/>
    <w:rsid w:val="00301443"/>
    <w:rsid w:val="003015D7"/>
    <w:rsid w:val="00301716"/>
    <w:rsid w:val="003017AA"/>
    <w:rsid w:val="00301E90"/>
    <w:rsid w:val="003022FF"/>
    <w:rsid w:val="003029EB"/>
    <w:rsid w:val="00302D0C"/>
    <w:rsid w:val="00302D0E"/>
    <w:rsid w:val="00302EB1"/>
    <w:rsid w:val="00302EBC"/>
    <w:rsid w:val="00303922"/>
    <w:rsid w:val="00303D28"/>
    <w:rsid w:val="003041BC"/>
    <w:rsid w:val="00305045"/>
    <w:rsid w:val="0030505D"/>
    <w:rsid w:val="00305148"/>
    <w:rsid w:val="00305BB2"/>
    <w:rsid w:val="00306375"/>
    <w:rsid w:val="003063A6"/>
    <w:rsid w:val="00306617"/>
    <w:rsid w:val="003067AF"/>
    <w:rsid w:val="00306A1F"/>
    <w:rsid w:val="00306E99"/>
    <w:rsid w:val="00306EF2"/>
    <w:rsid w:val="00310063"/>
    <w:rsid w:val="0031090F"/>
    <w:rsid w:val="00310DA0"/>
    <w:rsid w:val="003111B3"/>
    <w:rsid w:val="0031134F"/>
    <w:rsid w:val="00311A69"/>
    <w:rsid w:val="00312648"/>
    <w:rsid w:val="0031385C"/>
    <w:rsid w:val="00313C48"/>
    <w:rsid w:val="003149BD"/>
    <w:rsid w:val="003149E0"/>
    <w:rsid w:val="0031508A"/>
    <w:rsid w:val="0031545E"/>
    <w:rsid w:val="00315D19"/>
    <w:rsid w:val="0031615B"/>
    <w:rsid w:val="00316498"/>
    <w:rsid w:val="00316801"/>
    <w:rsid w:val="00316B7D"/>
    <w:rsid w:val="003173B8"/>
    <w:rsid w:val="00317BE2"/>
    <w:rsid w:val="00317C5F"/>
    <w:rsid w:val="00317FC3"/>
    <w:rsid w:val="003202E6"/>
    <w:rsid w:val="00320628"/>
    <w:rsid w:val="0032117D"/>
    <w:rsid w:val="00321DD0"/>
    <w:rsid w:val="00321EE1"/>
    <w:rsid w:val="00322457"/>
    <w:rsid w:val="00322473"/>
    <w:rsid w:val="00322BF2"/>
    <w:rsid w:val="00322F58"/>
    <w:rsid w:val="00323193"/>
    <w:rsid w:val="003234F5"/>
    <w:rsid w:val="003236AB"/>
    <w:rsid w:val="00323912"/>
    <w:rsid w:val="00323979"/>
    <w:rsid w:val="00323A11"/>
    <w:rsid w:val="00323A3E"/>
    <w:rsid w:val="00324D72"/>
    <w:rsid w:val="00325362"/>
    <w:rsid w:val="00325AEF"/>
    <w:rsid w:val="00326263"/>
    <w:rsid w:val="00326B88"/>
    <w:rsid w:val="0032710C"/>
    <w:rsid w:val="003276A5"/>
    <w:rsid w:val="00327DA2"/>
    <w:rsid w:val="00330645"/>
    <w:rsid w:val="00330901"/>
    <w:rsid w:val="003313E9"/>
    <w:rsid w:val="0033173F"/>
    <w:rsid w:val="00331BC5"/>
    <w:rsid w:val="00331F6E"/>
    <w:rsid w:val="00332120"/>
    <w:rsid w:val="0033213B"/>
    <w:rsid w:val="003322CA"/>
    <w:rsid w:val="003325F6"/>
    <w:rsid w:val="00332689"/>
    <w:rsid w:val="00332DB9"/>
    <w:rsid w:val="00332F86"/>
    <w:rsid w:val="00333C04"/>
    <w:rsid w:val="003345D2"/>
    <w:rsid w:val="00334CF8"/>
    <w:rsid w:val="00334D20"/>
    <w:rsid w:val="00334EBD"/>
    <w:rsid w:val="00334EE1"/>
    <w:rsid w:val="00334EFE"/>
    <w:rsid w:val="00335159"/>
    <w:rsid w:val="00335719"/>
    <w:rsid w:val="00335C4A"/>
    <w:rsid w:val="0033652C"/>
    <w:rsid w:val="0033666B"/>
    <w:rsid w:val="00336A4D"/>
    <w:rsid w:val="00336CE1"/>
    <w:rsid w:val="00337865"/>
    <w:rsid w:val="00340306"/>
    <w:rsid w:val="00340471"/>
    <w:rsid w:val="003406A4"/>
    <w:rsid w:val="003408CF"/>
    <w:rsid w:val="00340CB9"/>
    <w:rsid w:val="00340F36"/>
    <w:rsid w:val="00341185"/>
    <w:rsid w:val="00341911"/>
    <w:rsid w:val="00341B57"/>
    <w:rsid w:val="0034243E"/>
    <w:rsid w:val="003425E3"/>
    <w:rsid w:val="003427CF"/>
    <w:rsid w:val="00342CBA"/>
    <w:rsid w:val="00343290"/>
    <w:rsid w:val="00343314"/>
    <w:rsid w:val="0034338E"/>
    <w:rsid w:val="003435E7"/>
    <w:rsid w:val="00343B2B"/>
    <w:rsid w:val="00343B6F"/>
    <w:rsid w:val="00344D75"/>
    <w:rsid w:val="00344F44"/>
    <w:rsid w:val="00345889"/>
    <w:rsid w:val="00345C9E"/>
    <w:rsid w:val="00345CA4"/>
    <w:rsid w:val="00346179"/>
    <w:rsid w:val="0034639C"/>
    <w:rsid w:val="00346651"/>
    <w:rsid w:val="00346E53"/>
    <w:rsid w:val="00346F95"/>
    <w:rsid w:val="0034709F"/>
    <w:rsid w:val="0034727F"/>
    <w:rsid w:val="003505A5"/>
    <w:rsid w:val="003506B2"/>
    <w:rsid w:val="00350908"/>
    <w:rsid w:val="00350C59"/>
    <w:rsid w:val="00350C69"/>
    <w:rsid w:val="00350D3A"/>
    <w:rsid w:val="00350E3E"/>
    <w:rsid w:val="00351BD5"/>
    <w:rsid w:val="00351C08"/>
    <w:rsid w:val="00351CA4"/>
    <w:rsid w:val="00351CBD"/>
    <w:rsid w:val="00352123"/>
    <w:rsid w:val="003524A8"/>
    <w:rsid w:val="00352654"/>
    <w:rsid w:val="00352BDD"/>
    <w:rsid w:val="00352DC3"/>
    <w:rsid w:val="00353205"/>
    <w:rsid w:val="0035397B"/>
    <w:rsid w:val="003540C2"/>
    <w:rsid w:val="00354711"/>
    <w:rsid w:val="0035491A"/>
    <w:rsid w:val="00354B35"/>
    <w:rsid w:val="00354BEC"/>
    <w:rsid w:val="00354D5B"/>
    <w:rsid w:val="003555F1"/>
    <w:rsid w:val="00355B18"/>
    <w:rsid w:val="00355F47"/>
    <w:rsid w:val="003561C9"/>
    <w:rsid w:val="00356214"/>
    <w:rsid w:val="00356237"/>
    <w:rsid w:val="00356611"/>
    <w:rsid w:val="00356EC5"/>
    <w:rsid w:val="00357088"/>
    <w:rsid w:val="00357784"/>
    <w:rsid w:val="0035792C"/>
    <w:rsid w:val="0035798D"/>
    <w:rsid w:val="003606CE"/>
    <w:rsid w:val="00361DFA"/>
    <w:rsid w:val="00362316"/>
    <w:rsid w:val="003626C1"/>
    <w:rsid w:val="00362D70"/>
    <w:rsid w:val="003638B2"/>
    <w:rsid w:val="00363E4C"/>
    <w:rsid w:val="00364088"/>
    <w:rsid w:val="003641B1"/>
    <w:rsid w:val="003642AD"/>
    <w:rsid w:val="003646A9"/>
    <w:rsid w:val="003648AF"/>
    <w:rsid w:val="00364CCB"/>
    <w:rsid w:val="0036517F"/>
    <w:rsid w:val="00365329"/>
    <w:rsid w:val="00365711"/>
    <w:rsid w:val="00365842"/>
    <w:rsid w:val="00365C51"/>
    <w:rsid w:val="00366049"/>
    <w:rsid w:val="003660C1"/>
    <w:rsid w:val="003662FB"/>
    <w:rsid w:val="003668B7"/>
    <w:rsid w:val="00366E98"/>
    <w:rsid w:val="00367179"/>
    <w:rsid w:val="00367AC5"/>
    <w:rsid w:val="00370941"/>
    <w:rsid w:val="00370D42"/>
    <w:rsid w:val="00370EBD"/>
    <w:rsid w:val="00370EFE"/>
    <w:rsid w:val="00371222"/>
    <w:rsid w:val="00371C18"/>
    <w:rsid w:val="00372CB0"/>
    <w:rsid w:val="00373AB4"/>
    <w:rsid w:val="00373C04"/>
    <w:rsid w:val="00373EED"/>
    <w:rsid w:val="0037449F"/>
    <w:rsid w:val="003746C6"/>
    <w:rsid w:val="0037481F"/>
    <w:rsid w:val="003752D1"/>
    <w:rsid w:val="00375639"/>
    <w:rsid w:val="003756CE"/>
    <w:rsid w:val="003757EC"/>
    <w:rsid w:val="003758BC"/>
    <w:rsid w:val="00375FF5"/>
    <w:rsid w:val="00376D1C"/>
    <w:rsid w:val="00380750"/>
    <w:rsid w:val="00380974"/>
    <w:rsid w:val="00380CE4"/>
    <w:rsid w:val="00380D41"/>
    <w:rsid w:val="00381518"/>
    <w:rsid w:val="00381918"/>
    <w:rsid w:val="00381A3E"/>
    <w:rsid w:val="00381C5E"/>
    <w:rsid w:val="00381E13"/>
    <w:rsid w:val="00381F72"/>
    <w:rsid w:val="0038218A"/>
    <w:rsid w:val="00382CF0"/>
    <w:rsid w:val="00383300"/>
    <w:rsid w:val="00383377"/>
    <w:rsid w:val="00383968"/>
    <w:rsid w:val="003842F0"/>
    <w:rsid w:val="00384867"/>
    <w:rsid w:val="003852C5"/>
    <w:rsid w:val="003853C0"/>
    <w:rsid w:val="00385AAA"/>
    <w:rsid w:val="00385BFD"/>
    <w:rsid w:val="00385DAC"/>
    <w:rsid w:val="00386473"/>
    <w:rsid w:val="003864CA"/>
    <w:rsid w:val="003866FA"/>
    <w:rsid w:val="00386C44"/>
    <w:rsid w:val="003870C4"/>
    <w:rsid w:val="00387529"/>
    <w:rsid w:val="003879BD"/>
    <w:rsid w:val="00387D17"/>
    <w:rsid w:val="00387FDE"/>
    <w:rsid w:val="0039013E"/>
    <w:rsid w:val="00390E25"/>
    <w:rsid w:val="00391229"/>
    <w:rsid w:val="003913BD"/>
    <w:rsid w:val="003915B9"/>
    <w:rsid w:val="00391BD7"/>
    <w:rsid w:val="00391CF5"/>
    <w:rsid w:val="00391D73"/>
    <w:rsid w:val="00392705"/>
    <w:rsid w:val="00392F81"/>
    <w:rsid w:val="00393964"/>
    <w:rsid w:val="00393A40"/>
    <w:rsid w:val="00393BFB"/>
    <w:rsid w:val="00394133"/>
    <w:rsid w:val="00394F50"/>
    <w:rsid w:val="00395271"/>
    <w:rsid w:val="00395492"/>
    <w:rsid w:val="003956FC"/>
    <w:rsid w:val="00395D43"/>
    <w:rsid w:val="00395DC8"/>
    <w:rsid w:val="00396A69"/>
    <w:rsid w:val="00396DEF"/>
    <w:rsid w:val="0039701E"/>
    <w:rsid w:val="00397469"/>
    <w:rsid w:val="0039790D"/>
    <w:rsid w:val="00397A35"/>
    <w:rsid w:val="00397C1F"/>
    <w:rsid w:val="003A0137"/>
    <w:rsid w:val="003A01FB"/>
    <w:rsid w:val="003A0944"/>
    <w:rsid w:val="003A09F3"/>
    <w:rsid w:val="003A0BBB"/>
    <w:rsid w:val="003A10ED"/>
    <w:rsid w:val="003A10EF"/>
    <w:rsid w:val="003A1BE6"/>
    <w:rsid w:val="003A1D9F"/>
    <w:rsid w:val="003A22EE"/>
    <w:rsid w:val="003A2311"/>
    <w:rsid w:val="003A2392"/>
    <w:rsid w:val="003A2609"/>
    <w:rsid w:val="003A2849"/>
    <w:rsid w:val="003A287B"/>
    <w:rsid w:val="003A359C"/>
    <w:rsid w:val="003A3641"/>
    <w:rsid w:val="003A3970"/>
    <w:rsid w:val="003A3F1F"/>
    <w:rsid w:val="003A40FF"/>
    <w:rsid w:val="003A425C"/>
    <w:rsid w:val="003A42B3"/>
    <w:rsid w:val="003A47C1"/>
    <w:rsid w:val="003A4C51"/>
    <w:rsid w:val="003A4D88"/>
    <w:rsid w:val="003A624D"/>
    <w:rsid w:val="003A6D6F"/>
    <w:rsid w:val="003A6E77"/>
    <w:rsid w:val="003A7086"/>
    <w:rsid w:val="003A7241"/>
    <w:rsid w:val="003A75E5"/>
    <w:rsid w:val="003B0474"/>
    <w:rsid w:val="003B0565"/>
    <w:rsid w:val="003B05BD"/>
    <w:rsid w:val="003B0900"/>
    <w:rsid w:val="003B09B0"/>
    <w:rsid w:val="003B0B2E"/>
    <w:rsid w:val="003B1266"/>
    <w:rsid w:val="003B1501"/>
    <w:rsid w:val="003B16E0"/>
    <w:rsid w:val="003B1819"/>
    <w:rsid w:val="003B35B6"/>
    <w:rsid w:val="003B3657"/>
    <w:rsid w:val="003B3F1B"/>
    <w:rsid w:val="003B409D"/>
    <w:rsid w:val="003B4113"/>
    <w:rsid w:val="003B441E"/>
    <w:rsid w:val="003B497A"/>
    <w:rsid w:val="003B4ADE"/>
    <w:rsid w:val="003B4CD4"/>
    <w:rsid w:val="003B5032"/>
    <w:rsid w:val="003B5523"/>
    <w:rsid w:val="003B57EA"/>
    <w:rsid w:val="003B5B28"/>
    <w:rsid w:val="003B5ECE"/>
    <w:rsid w:val="003B6254"/>
    <w:rsid w:val="003B6770"/>
    <w:rsid w:val="003B722F"/>
    <w:rsid w:val="003B743F"/>
    <w:rsid w:val="003B78FE"/>
    <w:rsid w:val="003B7FDE"/>
    <w:rsid w:val="003C053E"/>
    <w:rsid w:val="003C064B"/>
    <w:rsid w:val="003C119F"/>
    <w:rsid w:val="003C1552"/>
    <w:rsid w:val="003C1BB8"/>
    <w:rsid w:val="003C1E86"/>
    <w:rsid w:val="003C1EA9"/>
    <w:rsid w:val="003C241B"/>
    <w:rsid w:val="003C2B64"/>
    <w:rsid w:val="003C2D90"/>
    <w:rsid w:val="003C3B8F"/>
    <w:rsid w:val="003C4585"/>
    <w:rsid w:val="003C4692"/>
    <w:rsid w:val="003C4AE8"/>
    <w:rsid w:val="003C4D48"/>
    <w:rsid w:val="003C5E9C"/>
    <w:rsid w:val="003C664D"/>
    <w:rsid w:val="003C6E3B"/>
    <w:rsid w:val="003C7556"/>
    <w:rsid w:val="003C75D3"/>
    <w:rsid w:val="003C7A1A"/>
    <w:rsid w:val="003D00F8"/>
    <w:rsid w:val="003D0199"/>
    <w:rsid w:val="003D0352"/>
    <w:rsid w:val="003D03A1"/>
    <w:rsid w:val="003D1051"/>
    <w:rsid w:val="003D10D2"/>
    <w:rsid w:val="003D118C"/>
    <w:rsid w:val="003D178B"/>
    <w:rsid w:val="003D1BE1"/>
    <w:rsid w:val="003D2015"/>
    <w:rsid w:val="003D20C0"/>
    <w:rsid w:val="003D20CD"/>
    <w:rsid w:val="003D2109"/>
    <w:rsid w:val="003D232C"/>
    <w:rsid w:val="003D2433"/>
    <w:rsid w:val="003D28DA"/>
    <w:rsid w:val="003D2AC7"/>
    <w:rsid w:val="003D350E"/>
    <w:rsid w:val="003D35CC"/>
    <w:rsid w:val="003D3BC2"/>
    <w:rsid w:val="003D4BA6"/>
    <w:rsid w:val="003D4EB9"/>
    <w:rsid w:val="003D5AEB"/>
    <w:rsid w:val="003D5B92"/>
    <w:rsid w:val="003D6325"/>
    <w:rsid w:val="003D636C"/>
    <w:rsid w:val="003D6A1A"/>
    <w:rsid w:val="003D6B5F"/>
    <w:rsid w:val="003D70C7"/>
    <w:rsid w:val="003D70ED"/>
    <w:rsid w:val="003D790C"/>
    <w:rsid w:val="003D7C2B"/>
    <w:rsid w:val="003D7F61"/>
    <w:rsid w:val="003E067C"/>
    <w:rsid w:val="003E0BBB"/>
    <w:rsid w:val="003E0D73"/>
    <w:rsid w:val="003E14E5"/>
    <w:rsid w:val="003E158C"/>
    <w:rsid w:val="003E199E"/>
    <w:rsid w:val="003E1A71"/>
    <w:rsid w:val="003E1ADF"/>
    <w:rsid w:val="003E1B35"/>
    <w:rsid w:val="003E1F18"/>
    <w:rsid w:val="003E24B7"/>
    <w:rsid w:val="003E266C"/>
    <w:rsid w:val="003E2B29"/>
    <w:rsid w:val="003E2EF0"/>
    <w:rsid w:val="003E31B1"/>
    <w:rsid w:val="003E3525"/>
    <w:rsid w:val="003E38E4"/>
    <w:rsid w:val="003E3C38"/>
    <w:rsid w:val="003E3CD3"/>
    <w:rsid w:val="003E3DD8"/>
    <w:rsid w:val="003E41B2"/>
    <w:rsid w:val="003E433E"/>
    <w:rsid w:val="003E46C4"/>
    <w:rsid w:val="003E4726"/>
    <w:rsid w:val="003E4B30"/>
    <w:rsid w:val="003E4EB4"/>
    <w:rsid w:val="003E516F"/>
    <w:rsid w:val="003E58EA"/>
    <w:rsid w:val="003E5BA9"/>
    <w:rsid w:val="003E5DC1"/>
    <w:rsid w:val="003E5F3D"/>
    <w:rsid w:val="003E6188"/>
    <w:rsid w:val="003E66EE"/>
    <w:rsid w:val="003E6C81"/>
    <w:rsid w:val="003E6EB9"/>
    <w:rsid w:val="003E7391"/>
    <w:rsid w:val="003E7550"/>
    <w:rsid w:val="003E7647"/>
    <w:rsid w:val="003F09B1"/>
    <w:rsid w:val="003F0B5A"/>
    <w:rsid w:val="003F0E67"/>
    <w:rsid w:val="003F2080"/>
    <w:rsid w:val="003F2134"/>
    <w:rsid w:val="003F2298"/>
    <w:rsid w:val="003F2B04"/>
    <w:rsid w:val="003F2E3B"/>
    <w:rsid w:val="003F2F20"/>
    <w:rsid w:val="003F2F51"/>
    <w:rsid w:val="003F325C"/>
    <w:rsid w:val="003F3353"/>
    <w:rsid w:val="003F376C"/>
    <w:rsid w:val="003F39B5"/>
    <w:rsid w:val="003F46CD"/>
    <w:rsid w:val="003F4AB7"/>
    <w:rsid w:val="003F4E1D"/>
    <w:rsid w:val="003F50B2"/>
    <w:rsid w:val="003F529E"/>
    <w:rsid w:val="003F57CB"/>
    <w:rsid w:val="003F5886"/>
    <w:rsid w:val="003F5BDE"/>
    <w:rsid w:val="003F5C7C"/>
    <w:rsid w:val="003F6568"/>
    <w:rsid w:val="003F66CB"/>
    <w:rsid w:val="003F67BA"/>
    <w:rsid w:val="003F69E5"/>
    <w:rsid w:val="003F6A07"/>
    <w:rsid w:val="003F6C7E"/>
    <w:rsid w:val="003F6DDB"/>
    <w:rsid w:val="003F7235"/>
    <w:rsid w:val="003F7546"/>
    <w:rsid w:val="003F7608"/>
    <w:rsid w:val="003F76E8"/>
    <w:rsid w:val="003F76F0"/>
    <w:rsid w:val="003F7CC7"/>
    <w:rsid w:val="003F7EAB"/>
    <w:rsid w:val="004002C9"/>
    <w:rsid w:val="0040090F"/>
    <w:rsid w:val="00400BC0"/>
    <w:rsid w:val="0040254C"/>
    <w:rsid w:val="00402971"/>
    <w:rsid w:val="00402D4B"/>
    <w:rsid w:val="00402DA2"/>
    <w:rsid w:val="00402F32"/>
    <w:rsid w:val="00403424"/>
    <w:rsid w:val="004035EC"/>
    <w:rsid w:val="00403C9C"/>
    <w:rsid w:val="0040413B"/>
    <w:rsid w:val="00404331"/>
    <w:rsid w:val="00404DAD"/>
    <w:rsid w:val="00405232"/>
    <w:rsid w:val="0040540B"/>
    <w:rsid w:val="004056C4"/>
    <w:rsid w:val="004058B6"/>
    <w:rsid w:val="00405C24"/>
    <w:rsid w:val="00405FC7"/>
    <w:rsid w:val="004063D3"/>
    <w:rsid w:val="004065C5"/>
    <w:rsid w:val="00406FD9"/>
    <w:rsid w:val="00406FF3"/>
    <w:rsid w:val="00407087"/>
    <w:rsid w:val="00407298"/>
    <w:rsid w:val="00407763"/>
    <w:rsid w:val="00407E0B"/>
    <w:rsid w:val="00410120"/>
    <w:rsid w:val="00410BA8"/>
    <w:rsid w:val="00410E1C"/>
    <w:rsid w:val="00410FD0"/>
    <w:rsid w:val="00411220"/>
    <w:rsid w:val="00411509"/>
    <w:rsid w:val="0041166A"/>
    <w:rsid w:val="004118F7"/>
    <w:rsid w:val="0041190F"/>
    <w:rsid w:val="00411E14"/>
    <w:rsid w:val="004126B2"/>
    <w:rsid w:val="004127CB"/>
    <w:rsid w:val="004129F4"/>
    <w:rsid w:val="004139D0"/>
    <w:rsid w:val="0041471A"/>
    <w:rsid w:val="00414D6B"/>
    <w:rsid w:val="00414E4B"/>
    <w:rsid w:val="00414EDB"/>
    <w:rsid w:val="00415499"/>
    <w:rsid w:val="0041582B"/>
    <w:rsid w:val="00415986"/>
    <w:rsid w:val="00415B90"/>
    <w:rsid w:val="00415C9A"/>
    <w:rsid w:val="00416473"/>
    <w:rsid w:val="00416533"/>
    <w:rsid w:val="0041684D"/>
    <w:rsid w:val="00417280"/>
    <w:rsid w:val="00417329"/>
    <w:rsid w:val="00417525"/>
    <w:rsid w:val="00417DBE"/>
    <w:rsid w:val="00420801"/>
    <w:rsid w:val="0042084F"/>
    <w:rsid w:val="004213FE"/>
    <w:rsid w:val="0042149A"/>
    <w:rsid w:val="004217B1"/>
    <w:rsid w:val="00421AD4"/>
    <w:rsid w:val="00422443"/>
    <w:rsid w:val="00422987"/>
    <w:rsid w:val="00422E77"/>
    <w:rsid w:val="0042316F"/>
    <w:rsid w:val="00423389"/>
    <w:rsid w:val="00423AAB"/>
    <w:rsid w:val="00423F99"/>
    <w:rsid w:val="00423FC4"/>
    <w:rsid w:val="004240FE"/>
    <w:rsid w:val="004242AA"/>
    <w:rsid w:val="004244D9"/>
    <w:rsid w:val="004246ED"/>
    <w:rsid w:val="0042491B"/>
    <w:rsid w:val="00424DA3"/>
    <w:rsid w:val="00424E13"/>
    <w:rsid w:val="00424F33"/>
    <w:rsid w:val="004253B8"/>
    <w:rsid w:val="004254F5"/>
    <w:rsid w:val="004254F6"/>
    <w:rsid w:val="00425637"/>
    <w:rsid w:val="0042567B"/>
    <w:rsid w:val="00425D1C"/>
    <w:rsid w:val="00425E56"/>
    <w:rsid w:val="00426028"/>
    <w:rsid w:val="00426DDD"/>
    <w:rsid w:val="00427122"/>
    <w:rsid w:val="00427575"/>
    <w:rsid w:val="0043002B"/>
    <w:rsid w:val="004300B3"/>
    <w:rsid w:val="004300D5"/>
    <w:rsid w:val="004307CC"/>
    <w:rsid w:val="00430B69"/>
    <w:rsid w:val="00431FE9"/>
    <w:rsid w:val="004321F6"/>
    <w:rsid w:val="00432508"/>
    <w:rsid w:val="004325CE"/>
    <w:rsid w:val="004325F2"/>
    <w:rsid w:val="0043299A"/>
    <w:rsid w:val="004333C0"/>
    <w:rsid w:val="0043362B"/>
    <w:rsid w:val="004336B6"/>
    <w:rsid w:val="00433F56"/>
    <w:rsid w:val="00434461"/>
    <w:rsid w:val="0043515A"/>
    <w:rsid w:val="004357C7"/>
    <w:rsid w:val="004358C3"/>
    <w:rsid w:val="00435AE6"/>
    <w:rsid w:val="00435D28"/>
    <w:rsid w:val="0043601A"/>
    <w:rsid w:val="00436664"/>
    <w:rsid w:val="0043688D"/>
    <w:rsid w:val="00436996"/>
    <w:rsid w:val="00437AAC"/>
    <w:rsid w:val="00437C12"/>
    <w:rsid w:val="0044051E"/>
    <w:rsid w:val="00440B7C"/>
    <w:rsid w:val="00440E57"/>
    <w:rsid w:val="00440F81"/>
    <w:rsid w:val="00441030"/>
    <w:rsid w:val="00441224"/>
    <w:rsid w:val="004413AA"/>
    <w:rsid w:val="00441809"/>
    <w:rsid w:val="00441D7B"/>
    <w:rsid w:val="004421B9"/>
    <w:rsid w:val="0044250F"/>
    <w:rsid w:val="004427EB"/>
    <w:rsid w:val="00442C86"/>
    <w:rsid w:val="00443136"/>
    <w:rsid w:val="0044360C"/>
    <w:rsid w:val="0044392F"/>
    <w:rsid w:val="00443BEF"/>
    <w:rsid w:val="00443E36"/>
    <w:rsid w:val="0044415D"/>
    <w:rsid w:val="00444B07"/>
    <w:rsid w:val="00444FFF"/>
    <w:rsid w:val="00445444"/>
    <w:rsid w:val="0044549C"/>
    <w:rsid w:val="00445C29"/>
    <w:rsid w:val="00445C8E"/>
    <w:rsid w:val="00445E28"/>
    <w:rsid w:val="00446138"/>
    <w:rsid w:val="004462F3"/>
    <w:rsid w:val="00446376"/>
    <w:rsid w:val="00446D4C"/>
    <w:rsid w:val="00446F75"/>
    <w:rsid w:val="00447419"/>
    <w:rsid w:val="004476C4"/>
    <w:rsid w:val="004478AD"/>
    <w:rsid w:val="0045017D"/>
    <w:rsid w:val="004506E3"/>
    <w:rsid w:val="00450B2A"/>
    <w:rsid w:val="00450F26"/>
    <w:rsid w:val="00450FE2"/>
    <w:rsid w:val="00451043"/>
    <w:rsid w:val="00451365"/>
    <w:rsid w:val="004515DC"/>
    <w:rsid w:val="00451A2F"/>
    <w:rsid w:val="00451A5F"/>
    <w:rsid w:val="00451B83"/>
    <w:rsid w:val="00451DF0"/>
    <w:rsid w:val="004529B3"/>
    <w:rsid w:val="004529F6"/>
    <w:rsid w:val="00452C00"/>
    <w:rsid w:val="00452F6B"/>
    <w:rsid w:val="0045375F"/>
    <w:rsid w:val="00453825"/>
    <w:rsid w:val="00453E63"/>
    <w:rsid w:val="0045410F"/>
    <w:rsid w:val="004545BF"/>
    <w:rsid w:val="00454767"/>
    <w:rsid w:val="00454CF9"/>
    <w:rsid w:val="00455B6D"/>
    <w:rsid w:val="00455C67"/>
    <w:rsid w:val="00455E62"/>
    <w:rsid w:val="0045615A"/>
    <w:rsid w:val="004561BC"/>
    <w:rsid w:val="0045690E"/>
    <w:rsid w:val="004577B5"/>
    <w:rsid w:val="00457C1A"/>
    <w:rsid w:val="00457CDE"/>
    <w:rsid w:val="00457D03"/>
    <w:rsid w:val="0046055C"/>
    <w:rsid w:val="004605E8"/>
    <w:rsid w:val="00460A54"/>
    <w:rsid w:val="00461675"/>
    <w:rsid w:val="00461F51"/>
    <w:rsid w:val="00462029"/>
    <w:rsid w:val="004631D3"/>
    <w:rsid w:val="0046387D"/>
    <w:rsid w:val="0046419B"/>
    <w:rsid w:val="004641B7"/>
    <w:rsid w:val="00464C22"/>
    <w:rsid w:val="00465232"/>
    <w:rsid w:val="0046539D"/>
    <w:rsid w:val="004659BC"/>
    <w:rsid w:val="00465EF7"/>
    <w:rsid w:val="00465F05"/>
    <w:rsid w:val="004664A3"/>
    <w:rsid w:val="004667BF"/>
    <w:rsid w:val="004669F3"/>
    <w:rsid w:val="00466A1E"/>
    <w:rsid w:val="00466D35"/>
    <w:rsid w:val="0046789F"/>
    <w:rsid w:val="00467902"/>
    <w:rsid w:val="00467954"/>
    <w:rsid w:val="00467EED"/>
    <w:rsid w:val="0047050C"/>
    <w:rsid w:val="00470612"/>
    <w:rsid w:val="00470A1F"/>
    <w:rsid w:val="0047109D"/>
    <w:rsid w:val="0047115F"/>
    <w:rsid w:val="00471310"/>
    <w:rsid w:val="00471777"/>
    <w:rsid w:val="00472365"/>
    <w:rsid w:val="0047239E"/>
    <w:rsid w:val="004723FF"/>
    <w:rsid w:val="00472498"/>
    <w:rsid w:val="00472B31"/>
    <w:rsid w:val="00472D78"/>
    <w:rsid w:val="00474A81"/>
    <w:rsid w:val="00474AB6"/>
    <w:rsid w:val="00474C95"/>
    <w:rsid w:val="00474F17"/>
    <w:rsid w:val="00475293"/>
    <w:rsid w:val="00475AC1"/>
    <w:rsid w:val="00475D3E"/>
    <w:rsid w:val="00476E8F"/>
    <w:rsid w:val="00477428"/>
    <w:rsid w:val="00477843"/>
    <w:rsid w:val="00477998"/>
    <w:rsid w:val="00477EB0"/>
    <w:rsid w:val="00480CA4"/>
    <w:rsid w:val="00480E9E"/>
    <w:rsid w:val="00481852"/>
    <w:rsid w:val="00481A77"/>
    <w:rsid w:val="00481CAA"/>
    <w:rsid w:val="00482208"/>
    <w:rsid w:val="0048248D"/>
    <w:rsid w:val="0048287F"/>
    <w:rsid w:val="00482B94"/>
    <w:rsid w:val="00482EF0"/>
    <w:rsid w:val="00483321"/>
    <w:rsid w:val="004836A0"/>
    <w:rsid w:val="00483B7C"/>
    <w:rsid w:val="00483FF0"/>
    <w:rsid w:val="00484183"/>
    <w:rsid w:val="004846AE"/>
    <w:rsid w:val="0048533F"/>
    <w:rsid w:val="00485351"/>
    <w:rsid w:val="004859B8"/>
    <w:rsid w:val="00485BB5"/>
    <w:rsid w:val="00485ECE"/>
    <w:rsid w:val="00485FD0"/>
    <w:rsid w:val="00486146"/>
    <w:rsid w:val="00486148"/>
    <w:rsid w:val="00486595"/>
    <w:rsid w:val="00486FEF"/>
    <w:rsid w:val="00487276"/>
    <w:rsid w:val="0048729A"/>
    <w:rsid w:val="004872AA"/>
    <w:rsid w:val="004872CA"/>
    <w:rsid w:val="004872D9"/>
    <w:rsid w:val="00487474"/>
    <w:rsid w:val="004876CD"/>
    <w:rsid w:val="004879B6"/>
    <w:rsid w:val="00487B70"/>
    <w:rsid w:val="00487F1A"/>
    <w:rsid w:val="00490168"/>
    <w:rsid w:val="00490244"/>
    <w:rsid w:val="004902A8"/>
    <w:rsid w:val="0049066F"/>
    <w:rsid w:val="004907C8"/>
    <w:rsid w:val="00490876"/>
    <w:rsid w:val="00490BFB"/>
    <w:rsid w:val="00490CFE"/>
    <w:rsid w:val="00490D5F"/>
    <w:rsid w:val="00490E23"/>
    <w:rsid w:val="00491649"/>
    <w:rsid w:val="00491736"/>
    <w:rsid w:val="0049255A"/>
    <w:rsid w:val="00492D51"/>
    <w:rsid w:val="00493401"/>
    <w:rsid w:val="00493E5E"/>
    <w:rsid w:val="0049416D"/>
    <w:rsid w:val="00494311"/>
    <w:rsid w:val="00494654"/>
    <w:rsid w:val="00494703"/>
    <w:rsid w:val="004947DE"/>
    <w:rsid w:val="0049492E"/>
    <w:rsid w:val="00494932"/>
    <w:rsid w:val="00494E19"/>
    <w:rsid w:val="004950DA"/>
    <w:rsid w:val="00495263"/>
    <w:rsid w:val="00495D28"/>
    <w:rsid w:val="00495D77"/>
    <w:rsid w:val="00496339"/>
    <w:rsid w:val="00496AB8"/>
    <w:rsid w:val="00496C04"/>
    <w:rsid w:val="00496E5C"/>
    <w:rsid w:val="00496F8C"/>
    <w:rsid w:val="0049769F"/>
    <w:rsid w:val="0049778D"/>
    <w:rsid w:val="00497ACC"/>
    <w:rsid w:val="00497BD7"/>
    <w:rsid w:val="00497DA4"/>
    <w:rsid w:val="004A01E2"/>
    <w:rsid w:val="004A05B8"/>
    <w:rsid w:val="004A0F5C"/>
    <w:rsid w:val="004A126B"/>
    <w:rsid w:val="004A17DC"/>
    <w:rsid w:val="004A19C3"/>
    <w:rsid w:val="004A1F22"/>
    <w:rsid w:val="004A2051"/>
    <w:rsid w:val="004A290C"/>
    <w:rsid w:val="004A31E3"/>
    <w:rsid w:val="004A340E"/>
    <w:rsid w:val="004A3725"/>
    <w:rsid w:val="004A4108"/>
    <w:rsid w:val="004A4811"/>
    <w:rsid w:val="004A4C00"/>
    <w:rsid w:val="004A4D9D"/>
    <w:rsid w:val="004A4DDC"/>
    <w:rsid w:val="004A51BD"/>
    <w:rsid w:val="004A5795"/>
    <w:rsid w:val="004A6134"/>
    <w:rsid w:val="004A637E"/>
    <w:rsid w:val="004A63DA"/>
    <w:rsid w:val="004A664C"/>
    <w:rsid w:val="004A6874"/>
    <w:rsid w:val="004A687B"/>
    <w:rsid w:val="004A6ADB"/>
    <w:rsid w:val="004A6E4A"/>
    <w:rsid w:val="004A6F0B"/>
    <w:rsid w:val="004A6F39"/>
    <w:rsid w:val="004A6FA1"/>
    <w:rsid w:val="004A73AD"/>
    <w:rsid w:val="004A76A4"/>
    <w:rsid w:val="004A76FF"/>
    <w:rsid w:val="004A7A98"/>
    <w:rsid w:val="004A7B38"/>
    <w:rsid w:val="004A7EEE"/>
    <w:rsid w:val="004B0098"/>
    <w:rsid w:val="004B00B5"/>
    <w:rsid w:val="004B08BB"/>
    <w:rsid w:val="004B1AF4"/>
    <w:rsid w:val="004B2023"/>
    <w:rsid w:val="004B2080"/>
    <w:rsid w:val="004B26E8"/>
    <w:rsid w:val="004B29A9"/>
    <w:rsid w:val="004B2BD0"/>
    <w:rsid w:val="004B3086"/>
    <w:rsid w:val="004B3193"/>
    <w:rsid w:val="004B326C"/>
    <w:rsid w:val="004B332A"/>
    <w:rsid w:val="004B3764"/>
    <w:rsid w:val="004B3DC1"/>
    <w:rsid w:val="004B42F0"/>
    <w:rsid w:val="004B4DE3"/>
    <w:rsid w:val="004B5204"/>
    <w:rsid w:val="004B52CF"/>
    <w:rsid w:val="004B5718"/>
    <w:rsid w:val="004B5A91"/>
    <w:rsid w:val="004B5E94"/>
    <w:rsid w:val="004B61FB"/>
    <w:rsid w:val="004B725E"/>
    <w:rsid w:val="004B7414"/>
    <w:rsid w:val="004B7520"/>
    <w:rsid w:val="004B7B0A"/>
    <w:rsid w:val="004B7D2D"/>
    <w:rsid w:val="004C04CF"/>
    <w:rsid w:val="004C10CA"/>
    <w:rsid w:val="004C12B4"/>
    <w:rsid w:val="004C1A10"/>
    <w:rsid w:val="004C217F"/>
    <w:rsid w:val="004C3212"/>
    <w:rsid w:val="004C35FB"/>
    <w:rsid w:val="004C38CD"/>
    <w:rsid w:val="004C392F"/>
    <w:rsid w:val="004C3CDB"/>
    <w:rsid w:val="004C43DF"/>
    <w:rsid w:val="004C4662"/>
    <w:rsid w:val="004C4890"/>
    <w:rsid w:val="004C4D8B"/>
    <w:rsid w:val="004C51F6"/>
    <w:rsid w:val="004C5D42"/>
    <w:rsid w:val="004C5E39"/>
    <w:rsid w:val="004C667A"/>
    <w:rsid w:val="004C6E53"/>
    <w:rsid w:val="004C719C"/>
    <w:rsid w:val="004C7893"/>
    <w:rsid w:val="004D0308"/>
    <w:rsid w:val="004D0DCD"/>
    <w:rsid w:val="004D110F"/>
    <w:rsid w:val="004D11CA"/>
    <w:rsid w:val="004D1300"/>
    <w:rsid w:val="004D158C"/>
    <w:rsid w:val="004D1879"/>
    <w:rsid w:val="004D1B07"/>
    <w:rsid w:val="004D1BAE"/>
    <w:rsid w:val="004D2835"/>
    <w:rsid w:val="004D29FF"/>
    <w:rsid w:val="004D2AE9"/>
    <w:rsid w:val="004D2DA8"/>
    <w:rsid w:val="004D2E88"/>
    <w:rsid w:val="004D30A8"/>
    <w:rsid w:val="004D3777"/>
    <w:rsid w:val="004D3BE6"/>
    <w:rsid w:val="004D43A1"/>
    <w:rsid w:val="004D4B25"/>
    <w:rsid w:val="004D50AB"/>
    <w:rsid w:val="004D52E6"/>
    <w:rsid w:val="004D55A0"/>
    <w:rsid w:val="004D58E3"/>
    <w:rsid w:val="004D5DCE"/>
    <w:rsid w:val="004D5EDF"/>
    <w:rsid w:val="004D61D0"/>
    <w:rsid w:val="004D62FE"/>
    <w:rsid w:val="004D6551"/>
    <w:rsid w:val="004D6E0E"/>
    <w:rsid w:val="004D7256"/>
    <w:rsid w:val="004D78E6"/>
    <w:rsid w:val="004E0042"/>
    <w:rsid w:val="004E0A71"/>
    <w:rsid w:val="004E0D45"/>
    <w:rsid w:val="004E151B"/>
    <w:rsid w:val="004E16C6"/>
    <w:rsid w:val="004E174F"/>
    <w:rsid w:val="004E1E1B"/>
    <w:rsid w:val="004E277D"/>
    <w:rsid w:val="004E2E10"/>
    <w:rsid w:val="004E2F88"/>
    <w:rsid w:val="004E3004"/>
    <w:rsid w:val="004E345E"/>
    <w:rsid w:val="004E3498"/>
    <w:rsid w:val="004E36B9"/>
    <w:rsid w:val="004E3AE6"/>
    <w:rsid w:val="004E3CFA"/>
    <w:rsid w:val="004E453B"/>
    <w:rsid w:val="004E4949"/>
    <w:rsid w:val="004E4C94"/>
    <w:rsid w:val="004E4ED5"/>
    <w:rsid w:val="004E53FF"/>
    <w:rsid w:val="004E5544"/>
    <w:rsid w:val="004E5864"/>
    <w:rsid w:val="004E5A78"/>
    <w:rsid w:val="004E5E52"/>
    <w:rsid w:val="004E60AE"/>
    <w:rsid w:val="004E6686"/>
    <w:rsid w:val="004E6A5E"/>
    <w:rsid w:val="004E6B6D"/>
    <w:rsid w:val="004E6BEE"/>
    <w:rsid w:val="004E6DBB"/>
    <w:rsid w:val="004E79AE"/>
    <w:rsid w:val="004E7AB5"/>
    <w:rsid w:val="004E7D9A"/>
    <w:rsid w:val="004E7FC3"/>
    <w:rsid w:val="004F046F"/>
    <w:rsid w:val="004F061F"/>
    <w:rsid w:val="004F07D6"/>
    <w:rsid w:val="004F0A98"/>
    <w:rsid w:val="004F0C6E"/>
    <w:rsid w:val="004F0CBD"/>
    <w:rsid w:val="004F0F66"/>
    <w:rsid w:val="004F1465"/>
    <w:rsid w:val="004F1E85"/>
    <w:rsid w:val="004F248E"/>
    <w:rsid w:val="004F2540"/>
    <w:rsid w:val="004F2677"/>
    <w:rsid w:val="004F2DC1"/>
    <w:rsid w:val="004F33F9"/>
    <w:rsid w:val="004F38B9"/>
    <w:rsid w:val="004F3914"/>
    <w:rsid w:val="004F3ACA"/>
    <w:rsid w:val="004F3CE7"/>
    <w:rsid w:val="004F43EC"/>
    <w:rsid w:val="004F46D9"/>
    <w:rsid w:val="004F4EA2"/>
    <w:rsid w:val="004F5017"/>
    <w:rsid w:val="004F6D7B"/>
    <w:rsid w:val="004F7042"/>
    <w:rsid w:val="004F765B"/>
    <w:rsid w:val="004F7B58"/>
    <w:rsid w:val="00500446"/>
    <w:rsid w:val="0050072F"/>
    <w:rsid w:val="005008F1"/>
    <w:rsid w:val="00500DE2"/>
    <w:rsid w:val="00500F16"/>
    <w:rsid w:val="0050146F"/>
    <w:rsid w:val="005014EC"/>
    <w:rsid w:val="00501D90"/>
    <w:rsid w:val="00501EFE"/>
    <w:rsid w:val="00502724"/>
    <w:rsid w:val="0050283B"/>
    <w:rsid w:val="00502D94"/>
    <w:rsid w:val="005030A0"/>
    <w:rsid w:val="00503429"/>
    <w:rsid w:val="00503693"/>
    <w:rsid w:val="00503895"/>
    <w:rsid w:val="00503D89"/>
    <w:rsid w:val="00503E85"/>
    <w:rsid w:val="00503FD1"/>
    <w:rsid w:val="00504159"/>
    <w:rsid w:val="00504278"/>
    <w:rsid w:val="00504866"/>
    <w:rsid w:val="00504974"/>
    <w:rsid w:val="00505490"/>
    <w:rsid w:val="00505665"/>
    <w:rsid w:val="005067B3"/>
    <w:rsid w:val="005068B4"/>
    <w:rsid w:val="005069B1"/>
    <w:rsid w:val="00507003"/>
    <w:rsid w:val="00507072"/>
    <w:rsid w:val="005073FE"/>
    <w:rsid w:val="005078D7"/>
    <w:rsid w:val="00507F68"/>
    <w:rsid w:val="005100D7"/>
    <w:rsid w:val="00510288"/>
    <w:rsid w:val="00510609"/>
    <w:rsid w:val="00510629"/>
    <w:rsid w:val="00511052"/>
    <w:rsid w:val="005112FF"/>
    <w:rsid w:val="00511567"/>
    <w:rsid w:val="00511C56"/>
    <w:rsid w:val="00511E51"/>
    <w:rsid w:val="00511FD1"/>
    <w:rsid w:val="0051218C"/>
    <w:rsid w:val="005121FB"/>
    <w:rsid w:val="00512431"/>
    <w:rsid w:val="005126BD"/>
    <w:rsid w:val="00512EB7"/>
    <w:rsid w:val="005131BB"/>
    <w:rsid w:val="0051340C"/>
    <w:rsid w:val="00513C0D"/>
    <w:rsid w:val="00513C20"/>
    <w:rsid w:val="00513EAE"/>
    <w:rsid w:val="00514867"/>
    <w:rsid w:val="00514DEC"/>
    <w:rsid w:val="0051503D"/>
    <w:rsid w:val="00515CBF"/>
    <w:rsid w:val="00516179"/>
    <w:rsid w:val="0051653E"/>
    <w:rsid w:val="00516A61"/>
    <w:rsid w:val="00516AF8"/>
    <w:rsid w:val="00516B9F"/>
    <w:rsid w:val="005175E0"/>
    <w:rsid w:val="005179F1"/>
    <w:rsid w:val="00517B2E"/>
    <w:rsid w:val="00517BAD"/>
    <w:rsid w:val="00520401"/>
    <w:rsid w:val="005208D2"/>
    <w:rsid w:val="00520F12"/>
    <w:rsid w:val="00521343"/>
    <w:rsid w:val="00521B37"/>
    <w:rsid w:val="0052209E"/>
    <w:rsid w:val="00522B9A"/>
    <w:rsid w:val="005234EC"/>
    <w:rsid w:val="005239D8"/>
    <w:rsid w:val="00523A55"/>
    <w:rsid w:val="00523D04"/>
    <w:rsid w:val="00523D50"/>
    <w:rsid w:val="00523DC6"/>
    <w:rsid w:val="00524127"/>
    <w:rsid w:val="005249DC"/>
    <w:rsid w:val="00524FAB"/>
    <w:rsid w:val="0052503A"/>
    <w:rsid w:val="00525CC6"/>
    <w:rsid w:val="00525E42"/>
    <w:rsid w:val="0052629F"/>
    <w:rsid w:val="00526538"/>
    <w:rsid w:val="0052654A"/>
    <w:rsid w:val="00526551"/>
    <w:rsid w:val="005270AE"/>
    <w:rsid w:val="00527216"/>
    <w:rsid w:val="005276B9"/>
    <w:rsid w:val="00527B23"/>
    <w:rsid w:val="00530347"/>
    <w:rsid w:val="00530768"/>
    <w:rsid w:val="00530B95"/>
    <w:rsid w:val="00530F4E"/>
    <w:rsid w:val="00531054"/>
    <w:rsid w:val="0053117C"/>
    <w:rsid w:val="005313FC"/>
    <w:rsid w:val="00531AA0"/>
    <w:rsid w:val="00532273"/>
    <w:rsid w:val="005324BB"/>
    <w:rsid w:val="00532602"/>
    <w:rsid w:val="00532A3B"/>
    <w:rsid w:val="00532E8C"/>
    <w:rsid w:val="00533E1B"/>
    <w:rsid w:val="00533F51"/>
    <w:rsid w:val="005341FA"/>
    <w:rsid w:val="00534284"/>
    <w:rsid w:val="00534952"/>
    <w:rsid w:val="005349BA"/>
    <w:rsid w:val="0053502B"/>
    <w:rsid w:val="005356DC"/>
    <w:rsid w:val="00536112"/>
    <w:rsid w:val="00536120"/>
    <w:rsid w:val="00536801"/>
    <w:rsid w:val="00536C00"/>
    <w:rsid w:val="00536DD2"/>
    <w:rsid w:val="0053771A"/>
    <w:rsid w:val="00537EF0"/>
    <w:rsid w:val="0054010F"/>
    <w:rsid w:val="00540258"/>
    <w:rsid w:val="00540316"/>
    <w:rsid w:val="00541257"/>
    <w:rsid w:val="005412CD"/>
    <w:rsid w:val="00541575"/>
    <w:rsid w:val="005415C7"/>
    <w:rsid w:val="00541639"/>
    <w:rsid w:val="005418EE"/>
    <w:rsid w:val="005420CF"/>
    <w:rsid w:val="0054213F"/>
    <w:rsid w:val="005425FA"/>
    <w:rsid w:val="00542B9C"/>
    <w:rsid w:val="00542D62"/>
    <w:rsid w:val="00542EAF"/>
    <w:rsid w:val="00543031"/>
    <w:rsid w:val="005430B1"/>
    <w:rsid w:val="0054354C"/>
    <w:rsid w:val="00544AF1"/>
    <w:rsid w:val="00545594"/>
    <w:rsid w:val="005455D2"/>
    <w:rsid w:val="005461B7"/>
    <w:rsid w:val="00546379"/>
    <w:rsid w:val="00546564"/>
    <w:rsid w:val="00546C37"/>
    <w:rsid w:val="00546EA2"/>
    <w:rsid w:val="00547022"/>
    <w:rsid w:val="005471F2"/>
    <w:rsid w:val="00547281"/>
    <w:rsid w:val="00547551"/>
    <w:rsid w:val="005500EA"/>
    <w:rsid w:val="0055016E"/>
    <w:rsid w:val="00550756"/>
    <w:rsid w:val="00550816"/>
    <w:rsid w:val="005508BD"/>
    <w:rsid w:val="00550CE2"/>
    <w:rsid w:val="00550D32"/>
    <w:rsid w:val="00550E1E"/>
    <w:rsid w:val="005510F2"/>
    <w:rsid w:val="00551122"/>
    <w:rsid w:val="005514AA"/>
    <w:rsid w:val="00552369"/>
    <w:rsid w:val="005524C7"/>
    <w:rsid w:val="0055295E"/>
    <w:rsid w:val="0055299B"/>
    <w:rsid w:val="00552A94"/>
    <w:rsid w:val="00552B4D"/>
    <w:rsid w:val="00552DA7"/>
    <w:rsid w:val="00552F9F"/>
    <w:rsid w:val="005531A9"/>
    <w:rsid w:val="00553206"/>
    <w:rsid w:val="00553381"/>
    <w:rsid w:val="005533AC"/>
    <w:rsid w:val="00553A10"/>
    <w:rsid w:val="0055419D"/>
    <w:rsid w:val="005546E3"/>
    <w:rsid w:val="00554D89"/>
    <w:rsid w:val="00554E65"/>
    <w:rsid w:val="00555580"/>
    <w:rsid w:val="00555771"/>
    <w:rsid w:val="005557C2"/>
    <w:rsid w:val="005559F6"/>
    <w:rsid w:val="00555AB6"/>
    <w:rsid w:val="00555DB7"/>
    <w:rsid w:val="005560CA"/>
    <w:rsid w:val="005561FF"/>
    <w:rsid w:val="005567D3"/>
    <w:rsid w:val="0055686B"/>
    <w:rsid w:val="0055691D"/>
    <w:rsid w:val="00556A0B"/>
    <w:rsid w:val="00556A45"/>
    <w:rsid w:val="00556B84"/>
    <w:rsid w:val="00556D6C"/>
    <w:rsid w:val="00556F82"/>
    <w:rsid w:val="005571E3"/>
    <w:rsid w:val="005572CD"/>
    <w:rsid w:val="00557906"/>
    <w:rsid w:val="005579D3"/>
    <w:rsid w:val="0056044D"/>
    <w:rsid w:val="00560AD9"/>
    <w:rsid w:val="005612C9"/>
    <w:rsid w:val="00561989"/>
    <w:rsid w:val="00561B2C"/>
    <w:rsid w:val="00561E33"/>
    <w:rsid w:val="00562172"/>
    <w:rsid w:val="005623F7"/>
    <w:rsid w:val="00562CFA"/>
    <w:rsid w:val="00562D56"/>
    <w:rsid w:val="0056377B"/>
    <w:rsid w:val="00563B54"/>
    <w:rsid w:val="00563E43"/>
    <w:rsid w:val="0056507C"/>
    <w:rsid w:val="005653A3"/>
    <w:rsid w:val="0056557D"/>
    <w:rsid w:val="00565BC3"/>
    <w:rsid w:val="0056606F"/>
    <w:rsid w:val="005660E5"/>
    <w:rsid w:val="00566463"/>
    <w:rsid w:val="00566942"/>
    <w:rsid w:val="00566E5C"/>
    <w:rsid w:val="005670E4"/>
    <w:rsid w:val="00567A51"/>
    <w:rsid w:val="0057040D"/>
    <w:rsid w:val="005710A4"/>
    <w:rsid w:val="005711FE"/>
    <w:rsid w:val="00571894"/>
    <w:rsid w:val="00571D0B"/>
    <w:rsid w:val="00572242"/>
    <w:rsid w:val="005726F4"/>
    <w:rsid w:val="00572B38"/>
    <w:rsid w:val="00572D08"/>
    <w:rsid w:val="005732FE"/>
    <w:rsid w:val="00573608"/>
    <w:rsid w:val="00573B68"/>
    <w:rsid w:val="00573C1C"/>
    <w:rsid w:val="00573D0E"/>
    <w:rsid w:val="00573D57"/>
    <w:rsid w:val="00573DD2"/>
    <w:rsid w:val="00574023"/>
    <w:rsid w:val="00574160"/>
    <w:rsid w:val="0057479A"/>
    <w:rsid w:val="0057502A"/>
    <w:rsid w:val="005750B1"/>
    <w:rsid w:val="0057524B"/>
    <w:rsid w:val="0057556F"/>
    <w:rsid w:val="00575C5C"/>
    <w:rsid w:val="00575CB1"/>
    <w:rsid w:val="00575FD1"/>
    <w:rsid w:val="00575FDD"/>
    <w:rsid w:val="005763B8"/>
    <w:rsid w:val="00576519"/>
    <w:rsid w:val="00576AA0"/>
    <w:rsid w:val="005772DF"/>
    <w:rsid w:val="005773E8"/>
    <w:rsid w:val="00577408"/>
    <w:rsid w:val="0057795C"/>
    <w:rsid w:val="00577BB2"/>
    <w:rsid w:val="00580135"/>
    <w:rsid w:val="005809C5"/>
    <w:rsid w:val="00580A3A"/>
    <w:rsid w:val="00581010"/>
    <w:rsid w:val="005812FC"/>
    <w:rsid w:val="0058135C"/>
    <w:rsid w:val="00581B13"/>
    <w:rsid w:val="00581DD1"/>
    <w:rsid w:val="00581FDD"/>
    <w:rsid w:val="00582716"/>
    <w:rsid w:val="00583735"/>
    <w:rsid w:val="00584AA9"/>
    <w:rsid w:val="00584F79"/>
    <w:rsid w:val="005851DB"/>
    <w:rsid w:val="005854AB"/>
    <w:rsid w:val="00585839"/>
    <w:rsid w:val="00585B96"/>
    <w:rsid w:val="00585D81"/>
    <w:rsid w:val="0058688C"/>
    <w:rsid w:val="005868BF"/>
    <w:rsid w:val="0058696C"/>
    <w:rsid w:val="005870B6"/>
    <w:rsid w:val="005870DA"/>
    <w:rsid w:val="005875DB"/>
    <w:rsid w:val="005875F3"/>
    <w:rsid w:val="005878A4"/>
    <w:rsid w:val="00587B38"/>
    <w:rsid w:val="00587C87"/>
    <w:rsid w:val="00587E63"/>
    <w:rsid w:val="00590298"/>
    <w:rsid w:val="005907A9"/>
    <w:rsid w:val="00590AB4"/>
    <w:rsid w:val="00590ADA"/>
    <w:rsid w:val="00591734"/>
    <w:rsid w:val="005917D1"/>
    <w:rsid w:val="00591E82"/>
    <w:rsid w:val="00591F52"/>
    <w:rsid w:val="00591FD2"/>
    <w:rsid w:val="00592353"/>
    <w:rsid w:val="0059256A"/>
    <w:rsid w:val="005926ED"/>
    <w:rsid w:val="0059298B"/>
    <w:rsid w:val="00592C89"/>
    <w:rsid w:val="00592F01"/>
    <w:rsid w:val="00593143"/>
    <w:rsid w:val="0059356D"/>
    <w:rsid w:val="00593979"/>
    <w:rsid w:val="0059419E"/>
    <w:rsid w:val="0059454F"/>
    <w:rsid w:val="005946DE"/>
    <w:rsid w:val="00594846"/>
    <w:rsid w:val="005948B8"/>
    <w:rsid w:val="00594914"/>
    <w:rsid w:val="00594CA7"/>
    <w:rsid w:val="00594E59"/>
    <w:rsid w:val="00594F35"/>
    <w:rsid w:val="00596228"/>
    <w:rsid w:val="00596989"/>
    <w:rsid w:val="00596A85"/>
    <w:rsid w:val="00597824"/>
    <w:rsid w:val="00597E9F"/>
    <w:rsid w:val="005A052D"/>
    <w:rsid w:val="005A07B5"/>
    <w:rsid w:val="005A121E"/>
    <w:rsid w:val="005A12CE"/>
    <w:rsid w:val="005A140D"/>
    <w:rsid w:val="005A14B0"/>
    <w:rsid w:val="005A25FC"/>
    <w:rsid w:val="005A2E2C"/>
    <w:rsid w:val="005A34FA"/>
    <w:rsid w:val="005A3B8C"/>
    <w:rsid w:val="005A3C3E"/>
    <w:rsid w:val="005A3E62"/>
    <w:rsid w:val="005A41B7"/>
    <w:rsid w:val="005A4214"/>
    <w:rsid w:val="005A434C"/>
    <w:rsid w:val="005A45EA"/>
    <w:rsid w:val="005A51E3"/>
    <w:rsid w:val="005A57C2"/>
    <w:rsid w:val="005A5A08"/>
    <w:rsid w:val="005A6335"/>
    <w:rsid w:val="005A67C0"/>
    <w:rsid w:val="005A6BEC"/>
    <w:rsid w:val="005A7FD6"/>
    <w:rsid w:val="005B01E6"/>
    <w:rsid w:val="005B0488"/>
    <w:rsid w:val="005B0865"/>
    <w:rsid w:val="005B08FB"/>
    <w:rsid w:val="005B0B4D"/>
    <w:rsid w:val="005B0FB7"/>
    <w:rsid w:val="005B0FD8"/>
    <w:rsid w:val="005B10BB"/>
    <w:rsid w:val="005B14B1"/>
    <w:rsid w:val="005B1905"/>
    <w:rsid w:val="005B1984"/>
    <w:rsid w:val="005B208F"/>
    <w:rsid w:val="005B231B"/>
    <w:rsid w:val="005B25CF"/>
    <w:rsid w:val="005B2A93"/>
    <w:rsid w:val="005B3131"/>
    <w:rsid w:val="005B35E9"/>
    <w:rsid w:val="005B3695"/>
    <w:rsid w:val="005B375A"/>
    <w:rsid w:val="005B382F"/>
    <w:rsid w:val="005B3CA4"/>
    <w:rsid w:val="005B40B9"/>
    <w:rsid w:val="005B4434"/>
    <w:rsid w:val="005B4E7F"/>
    <w:rsid w:val="005B51C7"/>
    <w:rsid w:val="005B557D"/>
    <w:rsid w:val="005B68F4"/>
    <w:rsid w:val="005B699F"/>
    <w:rsid w:val="005B6B6B"/>
    <w:rsid w:val="005B6BC2"/>
    <w:rsid w:val="005C0727"/>
    <w:rsid w:val="005C08FC"/>
    <w:rsid w:val="005C0904"/>
    <w:rsid w:val="005C0BB4"/>
    <w:rsid w:val="005C0D44"/>
    <w:rsid w:val="005C10A5"/>
    <w:rsid w:val="005C1301"/>
    <w:rsid w:val="005C140D"/>
    <w:rsid w:val="005C146F"/>
    <w:rsid w:val="005C1527"/>
    <w:rsid w:val="005C15EB"/>
    <w:rsid w:val="005C168A"/>
    <w:rsid w:val="005C1AD4"/>
    <w:rsid w:val="005C207E"/>
    <w:rsid w:val="005C20F8"/>
    <w:rsid w:val="005C2B6C"/>
    <w:rsid w:val="005C2DC7"/>
    <w:rsid w:val="005C30E1"/>
    <w:rsid w:val="005C38F6"/>
    <w:rsid w:val="005C3ADC"/>
    <w:rsid w:val="005C3E6D"/>
    <w:rsid w:val="005C3ED8"/>
    <w:rsid w:val="005C4107"/>
    <w:rsid w:val="005C45B3"/>
    <w:rsid w:val="005C4A30"/>
    <w:rsid w:val="005C4B7E"/>
    <w:rsid w:val="005C52EB"/>
    <w:rsid w:val="005C533E"/>
    <w:rsid w:val="005C549A"/>
    <w:rsid w:val="005C5AE6"/>
    <w:rsid w:val="005C5D63"/>
    <w:rsid w:val="005C5E1A"/>
    <w:rsid w:val="005C61E2"/>
    <w:rsid w:val="005C665E"/>
    <w:rsid w:val="005C674F"/>
    <w:rsid w:val="005C6835"/>
    <w:rsid w:val="005C6E80"/>
    <w:rsid w:val="005C7501"/>
    <w:rsid w:val="005C77AC"/>
    <w:rsid w:val="005C7CFF"/>
    <w:rsid w:val="005C7DDA"/>
    <w:rsid w:val="005C7EBC"/>
    <w:rsid w:val="005D0186"/>
    <w:rsid w:val="005D0640"/>
    <w:rsid w:val="005D0686"/>
    <w:rsid w:val="005D093D"/>
    <w:rsid w:val="005D0C85"/>
    <w:rsid w:val="005D1241"/>
    <w:rsid w:val="005D196D"/>
    <w:rsid w:val="005D19EF"/>
    <w:rsid w:val="005D1A31"/>
    <w:rsid w:val="005D1B7F"/>
    <w:rsid w:val="005D1D10"/>
    <w:rsid w:val="005D2662"/>
    <w:rsid w:val="005D3748"/>
    <w:rsid w:val="005D3A34"/>
    <w:rsid w:val="005D4CE9"/>
    <w:rsid w:val="005D4E95"/>
    <w:rsid w:val="005D5335"/>
    <w:rsid w:val="005D5629"/>
    <w:rsid w:val="005D5B0F"/>
    <w:rsid w:val="005D5F84"/>
    <w:rsid w:val="005D6521"/>
    <w:rsid w:val="005D66F0"/>
    <w:rsid w:val="005D6749"/>
    <w:rsid w:val="005D67C3"/>
    <w:rsid w:val="005D6C3A"/>
    <w:rsid w:val="005D6CDA"/>
    <w:rsid w:val="005D71F6"/>
    <w:rsid w:val="005D7DAD"/>
    <w:rsid w:val="005D7DAF"/>
    <w:rsid w:val="005E01C4"/>
    <w:rsid w:val="005E04D4"/>
    <w:rsid w:val="005E0750"/>
    <w:rsid w:val="005E09A5"/>
    <w:rsid w:val="005E0D5A"/>
    <w:rsid w:val="005E14EA"/>
    <w:rsid w:val="005E1A6A"/>
    <w:rsid w:val="005E1F20"/>
    <w:rsid w:val="005E2146"/>
    <w:rsid w:val="005E230A"/>
    <w:rsid w:val="005E350E"/>
    <w:rsid w:val="005E354D"/>
    <w:rsid w:val="005E39D2"/>
    <w:rsid w:val="005E3DD2"/>
    <w:rsid w:val="005E4169"/>
    <w:rsid w:val="005E43F0"/>
    <w:rsid w:val="005E492F"/>
    <w:rsid w:val="005E495B"/>
    <w:rsid w:val="005E4A07"/>
    <w:rsid w:val="005E4EBD"/>
    <w:rsid w:val="005E5166"/>
    <w:rsid w:val="005E5A1A"/>
    <w:rsid w:val="005E5A6E"/>
    <w:rsid w:val="005E5A78"/>
    <w:rsid w:val="005E618C"/>
    <w:rsid w:val="005E64FF"/>
    <w:rsid w:val="005E6711"/>
    <w:rsid w:val="005E6EF1"/>
    <w:rsid w:val="005E780E"/>
    <w:rsid w:val="005E79D7"/>
    <w:rsid w:val="005E7B60"/>
    <w:rsid w:val="005E7E6E"/>
    <w:rsid w:val="005F071C"/>
    <w:rsid w:val="005F077F"/>
    <w:rsid w:val="005F084F"/>
    <w:rsid w:val="005F0851"/>
    <w:rsid w:val="005F0B68"/>
    <w:rsid w:val="005F10C5"/>
    <w:rsid w:val="005F17B5"/>
    <w:rsid w:val="005F1842"/>
    <w:rsid w:val="005F1D17"/>
    <w:rsid w:val="005F1EA1"/>
    <w:rsid w:val="005F1F44"/>
    <w:rsid w:val="005F2095"/>
    <w:rsid w:val="005F2A59"/>
    <w:rsid w:val="005F2C3C"/>
    <w:rsid w:val="005F2D0E"/>
    <w:rsid w:val="005F2F13"/>
    <w:rsid w:val="005F4779"/>
    <w:rsid w:val="005F48ED"/>
    <w:rsid w:val="005F4A1E"/>
    <w:rsid w:val="005F5148"/>
    <w:rsid w:val="005F51CB"/>
    <w:rsid w:val="005F5318"/>
    <w:rsid w:val="005F5951"/>
    <w:rsid w:val="005F5D25"/>
    <w:rsid w:val="005F5DED"/>
    <w:rsid w:val="005F5F7F"/>
    <w:rsid w:val="005F610A"/>
    <w:rsid w:val="005F64B0"/>
    <w:rsid w:val="005F6676"/>
    <w:rsid w:val="005F6CB4"/>
    <w:rsid w:val="005F74B4"/>
    <w:rsid w:val="005F74E5"/>
    <w:rsid w:val="005F7E19"/>
    <w:rsid w:val="00600144"/>
    <w:rsid w:val="006003A2"/>
    <w:rsid w:val="00600502"/>
    <w:rsid w:val="00600B58"/>
    <w:rsid w:val="00600C1B"/>
    <w:rsid w:val="00601987"/>
    <w:rsid w:val="00601BCC"/>
    <w:rsid w:val="00601F14"/>
    <w:rsid w:val="006028B3"/>
    <w:rsid w:val="00602AD7"/>
    <w:rsid w:val="00602C17"/>
    <w:rsid w:val="00602C73"/>
    <w:rsid w:val="00602CDB"/>
    <w:rsid w:val="00602ECA"/>
    <w:rsid w:val="00603389"/>
    <w:rsid w:val="0060381C"/>
    <w:rsid w:val="00604C17"/>
    <w:rsid w:val="006057CA"/>
    <w:rsid w:val="00606663"/>
    <w:rsid w:val="00606914"/>
    <w:rsid w:val="00606B56"/>
    <w:rsid w:val="00606C1F"/>
    <w:rsid w:val="0060739A"/>
    <w:rsid w:val="00607B28"/>
    <w:rsid w:val="00607BEA"/>
    <w:rsid w:val="0061005A"/>
    <w:rsid w:val="006100DA"/>
    <w:rsid w:val="0061026C"/>
    <w:rsid w:val="00610888"/>
    <w:rsid w:val="00610A8D"/>
    <w:rsid w:val="00611634"/>
    <w:rsid w:val="006116ED"/>
    <w:rsid w:val="006119B5"/>
    <w:rsid w:val="0061338A"/>
    <w:rsid w:val="00613554"/>
    <w:rsid w:val="0061363A"/>
    <w:rsid w:val="00613F8B"/>
    <w:rsid w:val="0061409F"/>
    <w:rsid w:val="006140A2"/>
    <w:rsid w:val="00614461"/>
    <w:rsid w:val="00614CAC"/>
    <w:rsid w:val="00614F46"/>
    <w:rsid w:val="00614F5A"/>
    <w:rsid w:val="006163DA"/>
    <w:rsid w:val="006166EA"/>
    <w:rsid w:val="00616A5F"/>
    <w:rsid w:val="00616A8B"/>
    <w:rsid w:val="00616FF3"/>
    <w:rsid w:val="0061735A"/>
    <w:rsid w:val="006175D7"/>
    <w:rsid w:val="00617688"/>
    <w:rsid w:val="006176F4"/>
    <w:rsid w:val="00617E87"/>
    <w:rsid w:val="006207D8"/>
    <w:rsid w:val="00620CD4"/>
    <w:rsid w:val="0062127E"/>
    <w:rsid w:val="006215A0"/>
    <w:rsid w:val="006217E4"/>
    <w:rsid w:val="00621B8B"/>
    <w:rsid w:val="0062236A"/>
    <w:rsid w:val="00622B3B"/>
    <w:rsid w:val="0062332B"/>
    <w:rsid w:val="00624254"/>
    <w:rsid w:val="0062474E"/>
    <w:rsid w:val="00624D8B"/>
    <w:rsid w:val="00624E28"/>
    <w:rsid w:val="006251CA"/>
    <w:rsid w:val="00625281"/>
    <w:rsid w:val="00625AFD"/>
    <w:rsid w:val="0062610C"/>
    <w:rsid w:val="0062624A"/>
    <w:rsid w:val="00626366"/>
    <w:rsid w:val="00626646"/>
    <w:rsid w:val="00626927"/>
    <w:rsid w:val="00626937"/>
    <w:rsid w:val="00626989"/>
    <w:rsid w:val="00626A70"/>
    <w:rsid w:val="00626D34"/>
    <w:rsid w:val="00626D56"/>
    <w:rsid w:val="006272E3"/>
    <w:rsid w:val="006277DA"/>
    <w:rsid w:val="00627B32"/>
    <w:rsid w:val="00630058"/>
    <w:rsid w:val="00630162"/>
    <w:rsid w:val="0063062E"/>
    <w:rsid w:val="0063067F"/>
    <w:rsid w:val="00630A92"/>
    <w:rsid w:val="00630F15"/>
    <w:rsid w:val="006311CB"/>
    <w:rsid w:val="00631271"/>
    <w:rsid w:val="00631AC3"/>
    <w:rsid w:val="00631CC3"/>
    <w:rsid w:val="00632102"/>
    <w:rsid w:val="0063232C"/>
    <w:rsid w:val="006325A2"/>
    <w:rsid w:val="00632D7D"/>
    <w:rsid w:val="00633AFB"/>
    <w:rsid w:val="00633E75"/>
    <w:rsid w:val="00635305"/>
    <w:rsid w:val="00635EEF"/>
    <w:rsid w:val="006364E6"/>
    <w:rsid w:val="006366C8"/>
    <w:rsid w:val="00636CD0"/>
    <w:rsid w:val="006375E3"/>
    <w:rsid w:val="006379A5"/>
    <w:rsid w:val="00637EBE"/>
    <w:rsid w:val="0064030D"/>
    <w:rsid w:val="006405A7"/>
    <w:rsid w:val="006408BD"/>
    <w:rsid w:val="006409BB"/>
    <w:rsid w:val="00640AC0"/>
    <w:rsid w:val="00640B94"/>
    <w:rsid w:val="00641447"/>
    <w:rsid w:val="0064154E"/>
    <w:rsid w:val="006416CF"/>
    <w:rsid w:val="00641B28"/>
    <w:rsid w:val="006431FC"/>
    <w:rsid w:val="00643BE3"/>
    <w:rsid w:val="00643FD0"/>
    <w:rsid w:val="006443EE"/>
    <w:rsid w:val="00644700"/>
    <w:rsid w:val="006447B1"/>
    <w:rsid w:val="0064496F"/>
    <w:rsid w:val="00644C0A"/>
    <w:rsid w:val="00644ED9"/>
    <w:rsid w:val="006451C0"/>
    <w:rsid w:val="00645310"/>
    <w:rsid w:val="0064537B"/>
    <w:rsid w:val="00645A98"/>
    <w:rsid w:val="0064615D"/>
    <w:rsid w:val="00646432"/>
    <w:rsid w:val="006466FC"/>
    <w:rsid w:val="00647A65"/>
    <w:rsid w:val="006502E4"/>
    <w:rsid w:val="006502EC"/>
    <w:rsid w:val="00650CC6"/>
    <w:rsid w:val="00650CF0"/>
    <w:rsid w:val="006519F8"/>
    <w:rsid w:val="00651A53"/>
    <w:rsid w:val="00651F23"/>
    <w:rsid w:val="0065229C"/>
    <w:rsid w:val="00652422"/>
    <w:rsid w:val="00652800"/>
    <w:rsid w:val="00652DA3"/>
    <w:rsid w:val="00652E26"/>
    <w:rsid w:val="00653B8A"/>
    <w:rsid w:val="00653CB2"/>
    <w:rsid w:val="00653DEC"/>
    <w:rsid w:val="006540F7"/>
    <w:rsid w:val="006543A3"/>
    <w:rsid w:val="00654894"/>
    <w:rsid w:val="00654BAC"/>
    <w:rsid w:val="00654F98"/>
    <w:rsid w:val="00655285"/>
    <w:rsid w:val="00655E1D"/>
    <w:rsid w:val="00655E76"/>
    <w:rsid w:val="006561A5"/>
    <w:rsid w:val="00656498"/>
    <w:rsid w:val="0065670C"/>
    <w:rsid w:val="00656A10"/>
    <w:rsid w:val="00656AC3"/>
    <w:rsid w:val="00656FB3"/>
    <w:rsid w:val="00657712"/>
    <w:rsid w:val="006579FF"/>
    <w:rsid w:val="00657CFC"/>
    <w:rsid w:val="006606B6"/>
    <w:rsid w:val="006608FC"/>
    <w:rsid w:val="00661676"/>
    <w:rsid w:val="00661713"/>
    <w:rsid w:val="006618DC"/>
    <w:rsid w:val="006619D3"/>
    <w:rsid w:val="00661C60"/>
    <w:rsid w:val="00662128"/>
    <w:rsid w:val="00662523"/>
    <w:rsid w:val="0066271E"/>
    <w:rsid w:val="00662832"/>
    <w:rsid w:val="00662F36"/>
    <w:rsid w:val="00662F80"/>
    <w:rsid w:val="00663969"/>
    <w:rsid w:val="00663B4C"/>
    <w:rsid w:val="00663DB2"/>
    <w:rsid w:val="00664AB0"/>
    <w:rsid w:val="00664B2E"/>
    <w:rsid w:val="006651C6"/>
    <w:rsid w:val="00665A74"/>
    <w:rsid w:val="00665F12"/>
    <w:rsid w:val="006668EE"/>
    <w:rsid w:val="00666A26"/>
    <w:rsid w:val="006670C3"/>
    <w:rsid w:val="00667506"/>
    <w:rsid w:val="006679FC"/>
    <w:rsid w:val="006704E0"/>
    <w:rsid w:val="00670547"/>
    <w:rsid w:val="006711B5"/>
    <w:rsid w:val="00671492"/>
    <w:rsid w:val="0067159C"/>
    <w:rsid w:val="006715C7"/>
    <w:rsid w:val="00671A59"/>
    <w:rsid w:val="00672541"/>
    <w:rsid w:val="006729DC"/>
    <w:rsid w:val="00672D48"/>
    <w:rsid w:val="006732F2"/>
    <w:rsid w:val="006735EA"/>
    <w:rsid w:val="006737D0"/>
    <w:rsid w:val="00673B20"/>
    <w:rsid w:val="00673F36"/>
    <w:rsid w:val="0067448E"/>
    <w:rsid w:val="00674BA4"/>
    <w:rsid w:val="00674BD9"/>
    <w:rsid w:val="00674EA4"/>
    <w:rsid w:val="006755C5"/>
    <w:rsid w:val="00675F43"/>
    <w:rsid w:val="00676879"/>
    <w:rsid w:val="00676DF1"/>
    <w:rsid w:val="006770F0"/>
    <w:rsid w:val="00677537"/>
    <w:rsid w:val="00677965"/>
    <w:rsid w:val="00677DC0"/>
    <w:rsid w:val="006802DC"/>
    <w:rsid w:val="00680530"/>
    <w:rsid w:val="00680773"/>
    <w:rsid w:val="00680D03"/>
    <w:rsid w:val="0068111C"/>
    <w:rsid w:val="00681179"/>
    <w:rsid w:val="006812E8"/>
    <w:rsid w:val="0068145E"/>
    <w:rsid w:val="006814FC"/>
    <w:rsid w:val="006816E5"/>
    <w:rsid w:val="00681B89"/>
    <w:rsid w:val="006824A7"/>
    <w:rsid w:val="00682886"/>
    <w:rsid w:val="006828B2"/>
    <w:rsid w:val="00683392"/>
    <w:rsid w:val="0068372D"/>
    <w:rsid w:val="0068394A"/>
    <w:rsid w:val="00683A2F"/>
    <w:rsid w:val="00683C10"/>
    <w:rsid w:val="006842C0"/>
    <w:rsid w:val="006842D6"/>
    <w:rsid w:val="006843B2"/>
    <w:rsid w:val="0068478C"/>
    <w:rsid w:val="006856DA"/>
    <w:rsid w:val="006859EC"/>
    <w:rsid w:val="00685C13"/>
    <w:rsid w:val="006865F2"/>
    <w:rsid w:val="0068698C"/>
    <w:rsid w:val="00686F6C"/>
    <w:rsid w:val="006870A8"/>
    <w:rsid w:val="006873E4"/>
    <w:rsid w:val="00687A60"/>
    <w:rsid w:val="00687B85"/>
    <w:rsid w:val="00687EB2"/>
    <w:rsid w:val="006902EE"/>
    <w:rsid w:val="00690A32"/>
    <w:rsid w:val="00690D93"/>
    <w:rsid w:val="0069177E"/>
    <w:rsid w:val="006927DF"/>
    <w:rsid w:val="006929C7"/>
    <w:rsid w:val="00692D16"/>
    <w:rsid w:val="0069389B"/>
    <w:rsid w:val="00693BC2"/>
    <w:rsid w:val="006940D2"/>
    <w:rsid w:val="006940F5"/>
    <w:rsid w:val="00694933"/>
    <w:rsid w:val="00694969"/>
    <w:rsid w:val="00694B70"/>
    <w:rsid w:val="00694D2B"/>
    <w:rsid w:val="006952F6"/>
    <w:rsid w:val="0069532E"/>
    <w:rsid w:val="006953BC"/>
    <w:rsid w:val="00695409"/>
    <w:rsid w:val="006955DC"/>
    <w:rsid w:val="00695A5C"/>
    <w:rsid w:val="00695D4A"/>
    <w:rsid w:val="00695DA2"/>
    <w:rsid w:val="00695E25"/>
    <w:rsid w:val="00696088"/>
    <w:rsid w:val="00696706"/>
    <w:rsid w:val="006968A2"/>
    <w:rsid w:val="0069692F"/>
    <w:rsid w:val="00696A2E"/>
    <w:rsid w:val="0069779F"/>
    <w:rsid w:val="00697FF2"/>
    <w:rsid w:val="006A059D"/>
    <w:rsid w:val="006A0635"/>
    <w:rsid w:val="006A0732"/>
    <w:rsid w:val="006A0D12"/>
    <w:rsid w:val="006A12EC"/>
    <w:rsid w:val="006A1C1F"/>
    <w:rsid w:val="006A1DB6"/>
    <w:rsid w:val="006A1EAF"/>
    <w:rsid w:val="006A337C"/>
    <w:rsid w:val="006A3C76"/>
    <w:rsid w:val="006A3EC7"/>
    <w:rsid w:val="006A424F"/>
    <w:rsid w:val="006A443B"/>
    <w:rsid w:val="006A4D25"/>
    <w:rsid w:val="006A4DA4"/>
    <w:rsid w:val="006A5079"/>
    <w:rsid w:val="006A5F43"/>
    <w:rsid w:val="006A6061"/>
    <w:rsid w:val="006A60F7"/>
    <w:rsid w:val="006A636B"/>
    <w:rsid w:val="006A6B52"/>
    <w:rsid w:val="006A6BFB"/>
    <w:rsid w:val="006A6D3F"/>
    <w:rsid w:val="006A6DBA"/>
    <w:rsid w:val="006A71D0"/>
    <w:rsid w:val="006A7517"/>
    <w:rsid w:val="006A7ACC"/>
    <w:rsid w:val="006A7B78"/>
    <w:rsid w:val="006A7BB3"/>
    <w:rsid w:val="006A7FB1"/>
    <w:rsid w:val="006B0144"/>
    <w:rsid w:val="006B068F"/>
    <w:rsid w:val="006B07B6"/>
    <w:rsid w:val="006B175F"/>
    <w:rsid w:val="006B1B4A"/>
    <w:rsid w:val="006B1B7C"/>
    <w:rsid w:val="006B22AF"/>
    <w:rsid w:val="006B2C9B"/>
    <w:rsid w:val="006B2EED"/>
    <w:rsid w:val="006B4755"/>
    <w:rsid w:val="006B4912"/>
    <w:rsid w:val="006B4B2F"/>
    <w:rsid w:val="006B5844"/>
    <w:rsid w:val="006B58AD"/>
    <w:rsid w:val="006B5B7A"/>
    <w:rsid w:val="006B5BB2"/>
    <w:rsid w:val="006B5E73"/>
    <w:rsid w:val="006B5E86"/>
    <w:rsid w:val="006B6ABB"/>
    <w:rsid w:val="006B70AB"/>
    <w:rsid w:val="006B759D"/>
    <w:rsid w:val="006B78A9"/>
    <w:rsid w:val="006B7B90"/>
    <w:rsid w:val="006C046A"/>
    <w:rsid w:val="006C050F"/>
    <w:rsid w:val="006C08D3"/>
    <w:rsid w:val="006C1B7A"/>
    <w:rsid w:val="006C2554"/>
    <w:rsid w:val="006C2735"/>
    <w:rsid w:val="006C286E"/>
    <w:rsid w:val="006C2D41"/>
    <w:rsid w:val="006C3016"/>
    <w:rsid w:val="006C3239"/>
    <w:rsid w:val="006C387F"/>
    <w:rsid w:val="006C3A85"/>
    <w:rsid w:val="006C3BCF"/>
    <w:rsid w:val="006C3BE6"/>
    <w:rsid w:val="006C3F48"/>
    <w:rsid w:val="006C43E2"/>
    <w:rsid w:val="006C49B8"/>
    <w:rsid w:val="006C4A00"/>
    <w:rsid w:val="006C4B35"/>
    <w:rsid w:val="006C4C32"/>
    <w:rsid w:val="006C4EB4"/>
    <w:rsid w:val="006C542D"/>
    <w:rsid w:val="006C54EB"/>
    <w:rsid w:val="006C5628"/>
    <w:rsid w:val="006C5A6A"/>
    <w:rsid w:val="006C5F7E"/>
    <w:rsid w:val="006C6076"/>
    <w:rsid w:val="006C63F6"/>
    <w:rsid w:val="006C6912"/>
    <w:rsid w:val="006C6BFE"/>
    <w:rsid w:val="006C6E25"/>
    <w:rsid w:val="006C6EF7"/>
    <w:rsid w:val="006C6F75"/>
    <w:rsid w:val="006C70D3"/>
    <w:rsid w:val="006C7AFC"/>
    <w:rsid w:val="006C7E2B"/>
    <w:rsid w:val="006C7E7A"/>
    <w:rsid w:val="006C7E81"/>
    <w:rsid w:val="006D07E7"/>
    <w:rsid w:val="006D0D61"/>
    <w:rsid w:val="006D0E21"/>
    <w:rsid w:val="006D2165"/>
    <w:rsid w:val="006D23A7"/>
    <w:rsid w:val="006D2612"/>
    <w:rsid w:val="006D2804"/>
    <w:rsid w:val="006D2885"/>
    <w:rsid w:val="006D2EA6"/>
    <w:rsid w:val="006D2F29"/>
    <w:rsid w:val="006D31A6"/>
    <w:rsid w:val="006D3491"/>
    <w:rsid w:val="006D3DAB"/>
    <w:rsid w:val="006D405F"/>
    <w:rsid w:val="006D4D4C"/>
    <w:rsid w:val="006D4F07"/>
    <w:rsid w:val="006D5AA4"/>
    <w:rsid w:val="006D5C4B"/>
    <w:rsid w:val="006D5D13"/>
    <w:rsid w:val="006D5DCA"/>
    <w:rsid w:val="006D6E9B"/>
    <w:rsid w:val="006D7056"/>
    <w:rsid w:val="006D70E2"/>
    <w:rsid w:val="006D7E26"/>
    <w:rsid w:val="006E0181"/>
    <w:rsid w:val="006E0482"/>
    <w:rsid w:val="006E07CF"/>
    <w:rsid w:val="006E14A9"/>
    <w:rsid w:val="006E1B90"/>
    <w:rsid w:val="006E1E4F"/>
    <w:rsid w:val="006E25CB"/>
    <w:rsid w:val="006E2EF0"/>
    <w:rsid w:val="006E33E9"/>
    <w:rsid w:val="006E3711"/>
    <w:rsid w:val="006E39E4"/>
    <w:rsid w:val="006E3A42"/>
    <w:rsid w:val="006E3A84"/>
    <w:rsid w:val="006E3F37"/>
    <w:rsid w:val="006E43C5"/>
    <w:rsid w:val="006E44E7"/>
    <w:rsid w:val="006E480A"/>
    <w:rsid w:val="006E4F89"/>
    <w:rsid w:val="006E51C7"/>
    <w:rsid w:val="006E53CE"/>
    <w:rsid w:val="006E5969"/>
    <w:rsid w:val="006E598E"/>
    <w:rsid w:val="006E5FA2"/>
    <w:rsid w:val="006E6055"/>
    <w:rsid w:val="006E6768"/>
    <w:rsid w:val="006E699F"/>
    <w:rsid w:val="006E6B40"/>
    <w:rsid w:val="006E6E89"/>
    <w:rsid w:val="006E6F3E"/>
    <w:rsid w:val="006E759C"/>
    <w:rsid w:val="006E770B"/>
    <w:rsid w:val="006E7CB6"/>
    <w:rsid w:val="006F00B7"/>
    <w:rsid w:val="006F01AE"/>
    <w:rsid w:val="006F084D"/>
    <w:rsid w:val="006F0B7A"/>
    <w:rsid w:val="006F0F6D"/>
    <w:rsid w:val="006F15AC"/>
    <w:rsid w:val="006F174D"/>
    <w:rsid w:val="006F19C6"/>
    <w:rsid w:val="006F1BED"/>
    <w:rsid w:val="006F201A"/>
    <w:rsid w:val="006F242A"/>
    <w:rsid w:val="006F27D0"/>
    <w:rsid w:val="006F298A"/>
    <w:rsid w:val="006F2F63"/>
    <w:rsid w:val="006F4485"/>
    <w:rsid w:val="006F47DF"/>
    <w:rsid w:val="006F4A1B"/>
    <w:rsid w:val="006F4A30"/>
    <w:rsid w:val="006F537D"/>
    <w:rsid w:val="006F59B4"/>
    <w:rsid w:val="006F5B04"/>
    <w:rsid w:val="006F63DA"/>
    <w:rsid w:val="006F6498"/>
    <w:rsid w:val="006F69E4"/>
    <w:rsid w:val="006F6AB8"/>
    <w:rsid w:val="006F6C9A"/>
    <w:rsid w:val="006F6E3B"/>
    <w:rsid w:val="006F6F3C"/>
    <w:rsid w:val="006F7018"/>
    <w:rsid w:val="006F7059"/>
    <w:rsid w:val="006F72A8"/>
    <w:rsid w:val="006F7384"/>
    <w:rsid w:val="006F73C8"/>
    <w:rsid w:val="006F7981"/>
    <w:rsid w:val="00700112"/>
    <w:rsid w:val="00700140"/>
    <w:rsid w:val="0070019F"/>
    <w:rsid w:val="007006DA"/>
    <w:rsid w:val="007007F3"/>
    <w:rsid w:val="0070098A"/>
    <w:rsid w:val="00700D2F"/>
    <w:rsid w:val="00700ED3"/>
    <w:rsid w:val="00701055"/>
    <w:rsid w:val="0070105F"/>
    <w:rsid w:val="0070126D"/>
    <w:rsid w:val="0070165A"/>
    <w:rsid w:val="0070186F"/>
    <w:rsid w:val="007018B1"/>
    <w:rsid w:val="007018EA"/>
    <w:rsid w:val="00702104"/>
    <w:rsid w:val="00702338"/>
    <w:rsid w:val="007027B1"/>
    <w:rsid w:val="0070296A"/>
    <w:rsid w:val="00702B12"/>
    <w:rsid w:val="00702E40"/>
    <w:rsid w:val="007030E0"/>
    <w:rsid w:val="007033CE"/>
    <w:rsid w:val="00703663"/>
    <w:rsid w:val="00703873"/>
    <w:rsid w:val="007039AB"/>
    <w:rsid w:val="007043A5"/>
    <w:rsid w:val="00704D36"/>
    <w:rsid w:val="00704F62"/>
    <w:rsid w:val="00705107"/>
    <w:rsid w:val="0070594B"/>
    <w:rsid w:val="00705D41"/>
    <w:rsid w:val="00706218"/>
    <w:rsid w:val="00706638"/>
    <w:rsid w:val="00706640"/>
    <w:rsid w:val="007066C7"/>
    <w:rsid w:val="00706A40"/>
    <w:rsid w:val="00706AF3"/>
    <w:rsid w:val="00706FB3"/>
    <w:rsid w:val="007073E8"/>
    <w:rsid w:val="00707443"/>
    <w:rsid w:val="00710026"/>
    <w:rsid w:val="00710078"/>
    <w:rsid w:val="00710A84"/>
    <w:rsid w:val="00710A8A"/>
    <w:rsid w:val="007113C6"/>
    <w:rsid w:val="007114F2"/>
    <w:rsid w:val="00711775"/>
    <w:rsid w:val="00711EED"/>
    <w:rsid w:val="00712058"/>
    <w:rsid w:val="0071237D"/>
    <w:rsid w:val="0071249C"/>
    <w:rsid w:val="00712919"/>
    <w:rsid w:val="00712C00"/>
    <w:rsid w:val="00712D69"/>
    <w:rsid w:val="007131CD"/>
    <w:rsid w:val="00713B3F"/>
    <w:rsid w:val="007152BC"/>
    <w:rsid w:val="00715694"/>
    <w:rsid w:val="00715695"/>
    <w:rsid w:val="007161C6"/>
    <w:rsid w:val="0071657E"/>
    <w:rsid w:val="00716646"/>
    <w:rsid w:val="00716731"/>
    <w:rsid w:val="00716AEF"/>
    <w:rsid w:val="00716C4E"/>
    <w:rsid w:val="00716CFF"/>
    <w:rsid w:val="00716D26"/>
    <w:rsid w:val="007172B0"/>
    <w:rsid w:val="007176D5"/>
    <w:rsid w:val="007176F2"/>
    <w:rsid w:val="007177DA"/>
    <w:rsid w:val="00717859"/>
    <w:rsid w:val="00717DE5"/>
    <w:rsid w:val="00717EFD"/>
    <w:rsid w:val="00720116"/>
    <w:rsid w:val="0072014A"/>
    <w:rsid w:val="0072026D"/>
    <w:rsid w:val="007205A6"/>
    <w:rsid w:val="007218C9"/>
    <w:rsid w:val="00722902"/>
    <w:rsid w:val="007229EA"/>
    <w:rsid w:val="00722B44"/>
    <w:rsid w:val="00722E81"/>
    <w:rsid w:val="00723682"/>
    <w:rsid w:val="007236FB"/>
    <w:rsid w:val="007238A1"/>
    <w:rsid w:val="00723A34"/>
    <w:rsid w:val="00723BF7"/>
    <w:rsid w:val="00723FA0"/>
    <w:rsid w:val="00724895"/>
    <w:rsid w:val="00724949"/>
    <w:rsid w:val="00724ACE"/>
    <w:rsid w:val="007258EF"/>
    <w:rsid w:val="00725A51"/>
    <w:rsid w:val="00725B94"/>
    <w:rsid w:val="00725E55"/>
    <w:rsid w:val="00726229"/>
    <w:rsid w:val="007269B2"/>
    <w:rsid w:val="00726FAA"/>
    <w:rsid w:val="00727564"/>
    <w:rsid w:val="00727A16"/>
    <w:rsid w:val="00727D55"/>
    <w:rsid w:val="0073091C"/>
    <w:rsid w:val="00731D75"/>
    <w:rsid w:val="00731FFE"/>
    <w:rsid w:val="00732055"/>
    <w:rsid w:val="007323D0"/>
    <w:rsid w:val="007325C2"/>
    <w:rsid w:val="00733B91"/>
    <w:rsid w:val="00733C29"/>
    <w:rsid w:val="007340EC"/>
    <w:rsid w:val="0073429F"/>
    <w:rsid w:val="007342E3"/>
    <w:rsid w:val="00734874"/>
    <w:rsid w:val="00734B99"/>
    <w:rsid w:val="00734D64"/>
    <w:rsid w:val="00734F40"/>
    <w:rsid w:val="007350AC"/>
    <w:rsid w:val="0073518C"/>
    <w:rsid w:val="00735A76"/>
    <w:rsid w:val="00735CAC"/>
    <w:rsid w:val="00735E87"/>
    <w:rsid w:val="00736296"/>
    <w:rsid w:val="00736791"/>
    <w:rsid w:val="007369DD"/>
    <w:rsid w:val="00736FF1"/>
    <w:rsid w:val="00737172"/>
    <w:rsid w:val="00737314"/>
    <w:rsid w:val="00737467"/>
    <w:rsid w:val="007374F3"/>
    <w:rsid w:val="00737A89"/>
    <w:rsid w:val="00737B7B"/>
    <w:rsid w:val="00737D54"/>
    <w:rsid w:val="007400D7"/>
    <w:rsid w:val="00740FD4"/>
    <w:rsid w:val="007411D6"/>
    <w:rsid w:val="00741736"/>
    <w:rsid w:val="0074261C"/>
    <w:rsid w:val="00742D86"/>
    <w:rsid w:val="00743374"/>
    <w:rsid w:val="00743916"/>
    <w:rsid w:val="007439A1"/>
    <w:rsid w:val="00743CB2"/>
    <w:rsid w:val="00744F3E"/>
    <w:rsid w:val="00744FCF"/>
    <w:rsid w:val="00745079"/>
    <w:rsid w:val="00745267"/>
    <w:rsid w:val="007452E6"/>
    <w:rsid w:val="007459E9"/>
    <w:rsid w:val="00745C22"/>
    <w:rsid w:val="00745CB0"/>
    <w:rsid w:val="00746092"/>
    <w:rsid w:val="0074656E"/>
    <w:rsid w:val="0074680E"/>
    <w:rsid w:val="00746BD7"/>
    <w:rsid w:val="00746EC3"/>
    <w:rsid w:val="0074702E"/>
    <w:rsid w:val="007477E8"/>
    <w:rsid w:val="007502B1"/>
    <w:rsid w:val="00750357"/>
    <w:rsid w:val="0075046D"/>
    <w:rsid w:val="007509F8"/>
    <w:rsid w:val="00750AF7"/>
    <w:rsid w:val="0075171B"/>
    <w:rsid w:val="00752457"/>
    <w:rsid w:val="00752836"/>
    <w:rsid w:val="007528F0"/>
    <w:rsid w:val="00752922"/>
    <w:rsid w:val="0075298F"/>
    <w:rsid w:val="00752B47"/>
    <w:rsid w:val="007540BD"/>
    <w:rsid w:val="00754C96"/>
    <w:rsid w:val="00754D09"/>
    <w:rsid w:val="00754E73"/>
    <w:rsid w:val="00754E8F"/>
    <w:rsid w:val="0075500D"/>
    <w:rsid w:val="007556E1"/>
    <w:rsid w:val="0075598F"/>
    <w:rsid w:val="00755B7A"/>
    <w:rsid w:val="00756193"/>
    <w:rsid w:val="007561F6"/>
    <w:rsid w:val="0075624F"/>
    <w:rsid w:val="00756686"/>
    <w:rsid w:val="0075692D"/>
    <w:rsid w:val="00756A30"/>
    <w:rsid w:val="00756C20"/>
    <w:rsid w:val="00756D08"/>
    <w:rsid w:val="00756D3F"/>
    <w:rsid w:val="00757031"/>
    <w:rsid w:val="007575B5"/>
    <w:rsid w:val="00757AF0"/>
    <w:rsid w:val="00757C78"/>
    <w:rsid w:val="00757DB5"/>
    <w:rsid w:val="00757E31"/>
    <w:rsid w:val="007604DA"/>
    <w:rsid w:val="007614CA"/>
    <w:rsid w:val="007618B0"/>
    <w:rsid w:val="007618E0"/>
    <w:rsid w:val="00761AC7"/>
    <w:rsid w:val="00761D70"/>
    <w:rsid w:val="00761DBE"/>
    <w:rsid w:val="00762370"/>
    <w:rsid w:val="00762C52"/>
    <w:rsid w:val="00762C62"/>
    <w:rsid w:val="00762E14"/>
    <w:rsid w:val="00762E9E"/>
    <w:rsid w:val="00762FE5"/>
    <w:rsid w:val="007639C7"/>
    <w:rsid w:val="00763A57"/>
    <w:rsid w:val="00763C8A"/>
    <w:rsid w:val="00763F90"/>
    <w:rsid w:val="00764436"/>
    <w:rsid w:val="00764621"/>
    <w:rsid w:val="00764FB0"/>
    <w:rsid w:val="00765510"/>
    <w:rsid w:val="00765901"/>
    <w:rsid w:val="00765E7D"/>
    <w:rsid w:val="00767255"/>
    <w:rsid w:val="00767383"/>
    <w:rsid w:val="0076762D"/>
    <w:rsid w:val="00767900"/>
    <w:rsid w:val="00767D74"/>
    <w:rsid w:val="00767FA7"/>
    <w:rsid w:val="00770F8C"/>
    <w:rsid w:val="007712D0"/>
    <w:rsid w:val="007714EF"/>
    <w:rsid w:val="0077153C"/>
    <w:rsid w:val="0077169A"/>
    <w:rsid w:val="007716A6"/>
    <w:rsid w:val="00771B41"/>
    <w:rsid w:val="00771DAB"/>
    <w:rsid w:val="00771E52"/>
    <w:rsid w:val="00771F80"/>
    <w:rsid w:val="007720E2"/>
    <w:rsid w:val="007727E6"/>
    <w:rsid w:val="007728D2"/>
    <w:rsid w:val="00772D12"/>
    <w:rsid w:val="007730D9"/>
    <w:rsid w:val="0077330F"/>
    <w:rsid w:val="0077339C"/>
    <w:rsid w:val="00773729"/>
    <w:rsid w:val="0077392A"/>
    <w:rsid w:val="00773EBA"/>
    <w:rsid w:val="007741E2"/>
    <w:rsid w:val="00774212"/>
    <w:rsid w:val="0077465B"/>
    <w:rsid w:val="00774676"/>
    <w:rsid w:val="007748E8"/>
    <w:rsid w:val="00774AB4"/>
    <w:rsid w:val="007752CA"/>
    <w:rsid w:val="00775A32"/>
    <w:rsid w:val="00775C7A"/>
    <w:rsid w:val="00776181"/>
    <w:rsid w:val="0077661A"/>
    <w:rsid w:val="0077696D"/>
    <w:rsid w:val="00776991"/>
    <w:rsid w:val="00776B72"/>
    <w:rsid w:val="00776C92"/>
    <w:rsid w:val="007778F9"/>
    <w:rsid w:val="00777B92"/>
    <w:rsid w:val="00777BE0"/>
    <w:rsid w:val="00780818"/>
    <w:rsid w:val="00780EB0"/>
    <w:rsid w:val="00781014"/>
    <w:rsid w:val="007819EB"/>
    <w:rsid w:val="00781BB6"/>
    <w:rsid w:val="00781D04"/>
    <w:rsid w:val="00782136"/>
    <w:rsid w:val="00782BFF"/>
    <w:rsid w:val="00783023"/>
    <w:rsid w:val="007836C7"/>
    <w:rsid w:val="00783AC7"/>
    <w:rsid w:val="00783F57"/>
    <w:rsid w:val="0078401C"/>
    <w:rsid w:val="00784110"/>
    <w:rsid w:val="00784736"/>
    <w:rsid w:val="00784A8C"/>
    <w:rsid w:val="00784C28"/>
    <w:rsid w:val="00784FC7"/>
    <w:rsid w:val="00785BD5"/>
    <w:rsid w:val="00785DE3"/>
    <w:rsid w:val="00786060"/>
    <w:rsid w:val="0078611B"/>
    <w:rsid w:val="0078629A"/>
    <w:rsid w:val="007865BF"/>
    <w:rsid w:val="007866D3"/>
    <w:rsid w:val="00786986"/>
    <w:rsid w:val="007869CC"/>
    <w:rsid w:val="00786C0C"/>
    <w:rsid w:val="0078781B"/>
    <w:rsid w:val="00787C04"/>
    <w:rsid w:val="007901C3"/>
    <w:rsid w:val="0079069A"/>
    <w:rsid w:val="00790A04"/>
    <w:rsid w:val="00790A4E"/>
    <w:rsid w:val="00790DAF"/>
    <w:rsid w:val="007912A2"/>
    <w:rsid w:val="00791822"/>
    <w:rsid w:val="00791A05"/>
    <w:rsid w:val="00791D74"/>
    <w:rsid w:val="00791F6D"/>
    <w:rsid w:val="007920A4"/>
    <w:rsid w:val="007922DA"/>
    <w:rsid w:val="007924CE"/>
    <w:rsid w:val="0079295D"/>
    <w:rsid w:val="007934BD"/>
    <w:rsid w:val="00793C65"/>
    <w:rsid w:val="00793F90"/>
    <w:rsid w:val="00794C9E"/>
    <w:rsid w:val="00794E72"/>
    <w:rsid w:val="0079517E"/>
    <w:rsid w:val="007951A4"/>
    <w:rsid w:val="0079526F"/>
    <w:rsid w:val="00795321"/>
    <w:rsid w:val="007957D8"/>
    <w:rsid w:val="00795B5B"/>
    <w:rsid w:val="007961B6"/>
    <w:rsid w:val="00796267"/>
    <w:rsid w:val="007966DA"/>
    <w:rsid w:val="0079695B"/>
    <w:rsid w:val="00796972"/>
    <w:rsid w:val="00796B65"/>
    <w:rsid w:val="00796DAC"/>
    <w:rsid w:val="00797112"/>
    <w:rsid w:val="00797195"/>
    <w:rsid w:val="007972C9"/>
    <w:rsid w:val="00797745"/>
    <w:rsid w:val="00797E1E"/>
    <w:rsid w:val="007A0199"/>
    <w:rsid w:val="007A02E4"/>
    <w:rsid w:val="007A0965"/>
    <w:rsid w:val="007A11BE"/>
    <w:rsid w:val="007A1404"/>
    <w:rsid w:val="007A144D"/>
    <w:rsid w:val="007A20FF"/>
    <w:rsid w:val="007A24A1"/>
    <w:rsid w:val="007A257D"/>
    <w:rsid w:val="007A2AA8"/>
    <w:rsid w:val="007A2C82"/>
    <w:rsid w:val="007A2D1E"/>
    <w:rsid w:val="007A2DC5"/>
    <w:rsid w:val="007A3308"/>
    <w:rsid w:val="007A33BF"/>
    <w:rsid w:val="007A34C3"/>
    <w:rsid w:val="007A3AB0"/>
    <w:rsid w:val="007A3B77"/>
    <w:rsid w:val="007A3C8C"/>
    <w:rsid w:val="007A3DFB"/>
    <w:rsid w:val="007A410C"/>
    <w:rsid w:val="007A4573"/>
    <w:rsid w:val="007A45C6"/>
    <w:rsid w:val="007A46E3"/>
    <w:rsid w:val="007A4C29"/>
    <w:rsid w:val="007A4E3E"/>
    <w:rsid w:val="007A59F7"/>
    <w:rsid w:val="007A5D1B"/>
    <w:rsid w:val="007A5D8A"/>
    <w:rsid w:val="007A5DD2"/>
    <w:rsid w:val="007A5E6F"/>
    <w:rsid w:val="007A607F"/>
    <w:rsid w:val="007A61D7"/>
    <w:rsid w:val="007A66F3"/>
    <w:rsid w:val="007A6993"/>
    <w:rsid w:val="007A6F3E"/>
    <w:rsid w:val="007A73B0"/>
    <w:rsid w:val="007B07A7"/>
    <w:rsid w:val="007B096C"/>
    <w:rsid w:val="007B0E96"/>
    <w:rsid w:val="007B10B6"/>
    <w:rsid w:val="007B1136"/>
    <w:rsid w:val="007B147E"/>
    <w:rsid w:val="007B1CFA"/>
    <w:rsid w:val="007B2048"/>
    <w:rsid w:val="007B3018"/>
    <w:rsid w:val="007B328A"/>
    <w:rsid w:val="007B3521"/>
    <w:rsid w:val="007B3E87"/>
    <w:rsid w:val="007B3FC1"/>
    <w:rsid w:val="007B4144"/>
    <w:rsid w:val="007B4305"/>
    <w:rsid w:val="007B4497"/>
    <w:rsid w:val="007B46B4"/>
    <w:rsid w:val="007B4E6F"/>
    <w:rsid w:val="007B505E"/>
    <w:rsid w:val="007B50AD"/>
    <w:rsid w:val="007B5113"/>
    <w:rsid w:val="007B545C"/>
    <w:rsid w:val="007B5FA2"/>
    <w:rsid w:val="007B654E"/>
    <w:rsid w:val="007B69AD"/>
    <w:rsid w:val="007B6B5E"/>
    <w:rsid w:val="007B6D4D"/>
    <w:rsid w:val="007B6FCC"/>
    <w:rsid w:val="007B6FD3"/>
    <w:rsid w:val="007B7FF2"/>
    <w:rsid w:val="007C0169"/>
    <w:rsid w:val="007C02D2"/>
    <w:rsid w:val="007C06CE"/>
    <w:rsid w:val="007C09F2"/>
    <w:rsid w:val="007C1D5E"/>
    <w:rsid w:val="007C2303"/>
    <w:rsid w:val="007C277F"/>
    <w:rsid w:val="007C2D2F"/>
    <w:rsid w:val="007C2E86"/>
    <w:rsid w:val="007C321D"/>
    <w:rsid w:val="007C378F"/>
    <w:rsid w:val="007C46BF"/>
    <w:rsid w:val="007C4C94"/>
    <w:rsid w:val="007C57B2"/>
    <w:rsid w:val="007C58FE"/>
    <w:rsid w:val="007C64C0"/>
    <w:rsid w:val="007C655A"/>
    <w:rsid w:val="007C65AF"/>
    <w:rsid w:val="007C677F"/>
    <w:rsid w:val="007C69D4"/>
    <w:rsid w:val="007C6A8D"/>
    <w:rsid w:val="007C6AF8"/>
    <w:rsid w:val="007C6BBD"/>
    <w:rsid w:val="007C72B4"/>
    <w:rsid w:val="007C77F7"/>
    <w:rsid w:val="007D0299"/>
    <w:rsid w:val="007D070F"/>
    <w:rsid w:val="007D084B"/>
    <w:rsid w:val="007D093D"/>
    <w:rsid w:val="007D0965"/>
    <w:rsid w:val="007D0A6E"/>
    <w:rsid w:val="007D1452"/>
    <w:rsid w:val="007D1947"/>
    <w:rsid w:val="007D259D"/>
    <w:rsid w:val="007D3113"/>
    <w:rsid w:val="007D31FD"/>
    <w:rsid w:val="007D3987"/>
    <w:rsid w:val="007D39F9"/>
    <w:rsid w:val="007D3D80"/>
    <w:rsid w:val="007D4044"/>
    <w:rsid w:val="007D44A7"/>
    <w:rsid w:val="007D535C"/>
    <w:rsid w:val="007D5417"/>
    <w:rsid w:val="007D5460"/>
    <w:rsid w:val="007D5A68"/>
    <w:rsid w:val="007D69A5"/>
    <w:rsid w:val="007D6FF6"/>
    <w:rsid w:val="007D708B"/>
    <w:rsid w:val="007D745C"/>
    <w:rsid w:val="007D7814"/>
    <w:rsid w:val="007D7866"/>
    <w:rsid w:val="007D796E"/>
    <w:rsid w:val="007D7A02"/>
    <w:rsid w:val="007D7BA9"/>
    <w:rsid w:val="007D7D6B"/>
    <w:rsid w:val="007D7DDF"/>
    <w:rsid w:val="007E010D"/>
    <w:rsid w:val="007E058D"/>
    <w:rsid w:val="007E07CC"/>
    <w:rsid w:val="007E08D6"/>
    <w:rsid w:val="007E0BB9"/>
    <w:rsid w:val="007E109D"/>
    <w:rsid w:val="007E1979"/>
    <w:rsid w:val="007E1EFA"/>
    <w:rsid w:val="007E204F"/>
    <w:rsid w:val="007E23D7"/>
    <w:rsid w:val="007E2A19"/>
    <w:rsid w:val="007E3209"/>
    <w:rsid w:val="007E328C"/>
    <w:rsid w:val="007E37AA"/>
    <w:rsid w:val="007E3ADA"/>
    <w:rsid w:val="007E49F5"/>
    <w:rsid w:val="007E4CB7"/>
    <w:rsid w:val="007E4E65"/>
    <w:rsid w:val="007E4F72"/>
    <w:rsid w:val="007E556F"/>
    <w:rsid w:val="007E5C38"/>
    <w:rsid w:val="007E625E"/>
    <w:rsid w:val="007E6332"/>
    <w:rsid w:val="007E64E8"/>
    <w:rsid w:val="007E67C4"/>
    <w:rsid w:val="007E6833"/>
    <w:rsid w:val="007E6B1F"/>
    <w:rsid w:val="007E6F1D"/>
    <w:rsid w:val="007E70EE"/>
    <w:rsid w:val="007E7904"/>
    <w:rsid w:val="007E7A89"/>
    <w:rsid w:val="007E7CB7"/>
    <w:rsid w:val="007F0376"/>
    <w:rsid w:val="007F0CEC"/>
    <w:rsid w:val="007F0D12"/>
    <w:rsid w:val="007F1503"/>
    <w:rsid w:val="007F1579"/>
    <w:rsid w:val="007F16AF"/>
    <w:rsid w:val="007F209A"/>
    <w:rsid w:val="007F217B"/>
    <w:rsid w:val="007F2308"/>
    <w:rsid w:val="007F2824"/>
    <w:rsid w:val="007F2AA9"/>
    <w:rsid w:val="007F2C82"/>
    <w:rsid w:val="007F43D6"/>
    <w:rsid w:val="007F4556"/>
    <w:rsid w:val="007F4A20"/>
    <w:rsid w:val="007F4E55"/>
    <w:rsid w:val="007F5932"/>
    <w:rsid w:val="007F5E8E"/>
    <w:rsid w:val="007F62F3"/>
    <w:rsid w:val="007F63A0"/>
    <w:rsid w:val="007F70CA"/>
    <w:rsid w:val="007F71EE"/>
    <w:rsid w:val="007F758A"/>
    <w:rsid w:val="007F7CE4"/>
    <w:rsid w:val="007F7D7A"/>
    <w:rsid w:val="00800072"/>
    <w:rsid w:val="008008B7"/>
    <w:rsid w:val="008009B9"/>
    <w:rsid w:val="00800B2B"/>
    <w:rsid w:val="00800CBF"/>
    <w:rsid w:val="00801166"/>
    <w:rsid w:val="0080125C"/>
    <w:rsid w:val="00801DC9"/>
    <w:rsid w:val="00801E33"/>
    <w:rsid w:val="00802295"/>
    <w:rsid w:val="00802481"/>
    <w:rsid w:val="00802E81"/>
    <w:rsid w:val="008030DA"/>
    <w:rsid w:val="0080359C"/>
    <w:rsid w:val="00803656"/>
    <w:rsid w:val="0080382A"/>
    <w:rsid w:val="00803CED"/>
    <w:rsid w:val="008044F8"/>
    <w:rsid w:val="00804A26"/>
    <w:rsid w:val="00804D46"/>
    <w:rsid w:val="00805542"/>
    <w:rsid w:val="008056C4"/>
    <w:rsid w:val="00805A03"/>
    <w:rsid w:val="0080657F"/>
    <w:rsid w:val="00806831"/>
    <w:rsid w:val="00806FD7"/>
    <w:rsid w:val="0080735B"/>
    <w:rsid w:val="008073BC"/>
    <w:rsid w:val="008074E7"/>
    <w:rsid w:val="008076D3"/>
    <w:rsid w:val="0081040A"/>
    <w:rsid w:val="00810F72"/>
    <w:rsid w:val="00811469"/>
    <w:rsid w:val="00811DF4"/>
    <w:rsid w:val="008129B2"/>
    <w:rsid w:val="00812DEF"/>
    <w:rsid w:val="00813092"/>
    <w:rsid w:val="008130F9"/>
    <w:rsid w:val="0081313B"/>
    <w:rsid w:val="00813610"/>
    <w:rsid w:val="00813D99"/>
    <w:rsid w:val="00813E8F"/>
    <w:rsid w:val="00813F83"/>
    <w:rsid w:val="00814385"/>
    <w:rsid w:val="00814425"/>
    <w:rsid w:val="00814DBD"/>
    <w:rsid w:val="00815096"/>
    <w:rsid w:val="00815517"/>
    <w:rsid w:val="00815826"/>
    <w:rsid w:val="00815D6A"/>
    <w:rsid w:val="00815E18"/>
    <w:rsid w:val="0081688C"/>
    <w:rsid w:val="00816A59"/>
    <w:rsid w:val="00816F9A"/>
    <w:rsid w:val="0081734C"/>
    <w:rsid w:val="00817BAC"/>
    <w:rsid w:val="00820915"/>
    <w:rsid w:val="00821453"/>
    <w:rsid w:val="008216CB"/>
    <w:rsid w:val="008225E1"/>
    <w:rsid w:val="00822C2A"/>
    <w:rsid w:val="00822CB7"/>
    <w:rsid w:val="00823D39"/>
    <w:rsid w:val="008243BC"/>
    <w:rsid w:val="008243CD"/>
    <w:rsid w:val="00824E2D"/>
    <w:rsid w:val="00825769"/>
    <w:rsid w:val="00826862"/>
    <w:rsid w:val="008269EE"/>
    <w:rsid w:val="00827483"/>
    <w:rsid w:val="008276CE"/>
    <w:rsid w:val="00827716"/>
    <w:rsid w:val="00827EF9"/>
    <w:rsid w:val="008307A5"/>
    <w:rsid w:val="0083084D"/>
    <w:rsid w:val="00830A5B"/>
    <w:rsid w:val="00830BDD"/>
    <w:rsid w:val="00831053"/>
    <w:rsid w:val="008312A2"/>
    <w:rsid w:val="008314DE"/>
    <w:rsid w:val="008318E3"/>
    <w:rsid w:val="00831BF7"/>
    <w:rsid w:val="00831C21"/>
    <w:rsid w:val="00831CC3"/>
    <w:rsid w:val="0083286C"/>
    <w:rsid w:val="00832D3F"/>
    <w:rsid w:val="00833015"/>
    <w:rsid w:val="00833366"/>
    <w:rsid w:val="008334DC"/>
    <w:rsid w:val="00833ABB"/>
    <w:rsid w:val="00833B50"/>
    <w:rsid w:val="00833D88"/>
    <w:rsid w:val="00833F6E"/>
    <w:rsid w:val="008341E7"/>
    <w:rsid w:val="0083454C"/>
    <w:rsid w:val="0083483E"/>
    <w:rsid w:val="00834A87"/>
    <w:rsid w:val="00834C10"/>
    <w:rsid w:val="00834D8D"/>
    <w:rsid w:val="00834DBC"/>
    <w:rsid w:val="00834E5A"/>
    <w:rsid w:val="00835022"/>
    <w:rsid w:val="00835111"/>
    <w:rsid w:val="008353BF"/>
    <w:rsid w:val="00835A64"/>
    <w:rsid w:val="00835C86"/>
    <w:rsid w:val="00835D69"/>
    <w:rsid w:val="008361DC"/>
    <w:rsid w:val="0083641B"/>
    <w:rsid w:val="008365EA"/>
    <w:rsid w:val="008366EE"/>
    <w:rsid w:val="00836739"/>
    <w:rsid w:val="008368B5"/>
    <w:rsid w:val="00836AEB"/>
    <w:rsid w:val="00836BA5"/>
    <w:rsid w:val="0083707A"/>
    <w:rsid w:val="00837175"/>
    <w:rsid w:val="00837A56"/>
    <w:rsid w:val="00837D50"/>
    <w:rsid w:val="00837EC0"/>
    <w:rsid w:val="00840199"/>
    <w:rsid w:val="0084033A"/>
    <w:rsid w:val="008407A5"/>
    <w:rsid w:val="00840912"/>
    <w:rsid w:val="00840F1A"/>
    <w:rsid w:val="008418E0"/>
    <w:rsid w:val="00842418"/>
    <w:rsid w:val="0084258D"/>
    <w:rsid w:val="00842F9F"/>
    <w:rsid w:val="0084332A"/>
    <w:rsid w:val="0084373A"/>
    <w:rsid w:val="008437D7"/>
    <w:rsid w:val="00843C79"/>
    <w:rsid w:val="00845726"/>
    <w:rsid w:val="0084593D"/>
    <w:rsid w:val="00845A1D"/>
    <w:rsid w:val="00845B8D"/>
    <w:rsid w:val="008464BE"/>
    <w:rsid w:val="00846895"/>
    <w:rsid w:val="00846E69"/>
    <w:rsid w:val="0084740A"/>
    <w:rsid w:val="00847451"/>
    <w:rsid w:val="00850088"/>
    <w:rsid w:val="008504B5"/>
    <w:rsid w:val="008504F9"/>
    <w:rsid w:val="0085080B"/>
    <w:rsid w:val="00850B5D"/>
    <w:rsid w:val="00850B7C"/>
    <w:rsid w:val="00850E51"/>
    <w:rsid w:val="008511AF"/>
    <w:rsid w:val="008512E4"/>
    <w:rsid w:val="00851653"/>
    <w:rsid w:val="00851896"/>
    <w:rsid w:val="0085206E"/>
    <w:rsid w:val="008520D2"/>
    <w:rsid w:val="008521BD"/>
    <w:rsid w:val="008526DC"/>
    <w:rsid w:val="0085271C"/>
    <w:rsid w:val="00852B5A"/>
    <w:rsid w:val="00852BD9"/>
    <w:rsid w:val="00852C88"/>
    <w:rsid w:val="00852FAB"/>
    <w:rsid w:val="00853023"/>
    <w:rsid w:val="00853058"/>
    <w:rsid w:val="008532FA"/>
    <w:rsid w:val="00853D67"/>
    <w:rsid w:val="00854257"/>
    <w:rsid w:val="0085432F"/>
    <w:rsid w:val="00854D1A"/>
    <w:rsid w:val="00855205"/>
    <w:rsid w:val="008553FD"/>
    <w:rsid w:val="0085549D"/>
    <w:rsid w:val="008565E8"/>
    <w:rsid w:val="00856662"/>
    <w:rsid w:val="00856716"/>
    <w:rsid w:val="008568FE"/>
    <w:rsid w:val="00856F4D"/>
    <w:rsid w:val="0085705B"/>
    <w:rsid w:val="00857076"/>
    <w:rsid w:val="008570C4"/>
    <w:rsid w:val="0085781B"/>
    <w:rsid w:val="008578F8"/>
    <w:rsid w:val="00861A6D"/>
    <w:rsid w:val="00861C85"/>
    <w:rsid w:val="00861EE4"/>
    <w:rsid w:val="008621AC"/>
    <w:rsid w:val="00862410"/>
    <w:rsid w:val="008628EC"/>
    <w:rsid w:val="00862970"/>
    <w:rsid w:val="00862B46"/>
    <w:rsid w:val="008630AF"/>
    <w:rsid w:val="008632B5"/>
    <w:rsid w:val="0086340E"/>
    <w:rsid w:val="00863DEB"/>
    <w:rsid w:val="008640A6"/>
    <w:rsid w:val="00864458"/>
    <w:rsid w:val="008644F7"/>
    <w:rsid w:val="008647DA"/>
    <w:rsid w:val="00864C5C"/>
    <w:rsid w:val="0086508E"/>
    <w:rsid w:val="00865442"/>
    <w:rsid w:val="0086566C"/>
    <w:rsid w:val="008656BD"/>
    <w:rsid w:val="00865EF3"/>
    <w:rsid w:val="00866057"/>
    <w:rsid w:val="008660C1"/>
    <w:rsid w:val="00866335"/>
    <w:rsid w:val="00866858"/>
    <w:rsid w:val="00867BAD"/>
    <w:rsid w:val="0087034C"/>
    <w:rsid w:val="00870568"/>
    <w:rsid w:val="0087098E"/>
    <w:rsid w:val="00871C31"/>
    <w:rsid w:val="00871EFA"/>
    <w:rsid w:val="00871F49"/>
    <w:rsid w:val="00871FFF"/>
    <w:rsid w:val="008723C6"/>
    <w:rsid w:val="00872716"/>
    <w:rsid w:val="00872B4E"/>
    <w:rsid w:val="00873311"/>
    <w:rsid w:val="008733D5"/>
    <w:rsid w:val="0087373E"/>
    <w:rsid w:val="00873BEF"/>
    <w:rsid w:val="00873F05"/>
    <w:rsid w:val="008741E1"/>
    <w:rsid w:val="008755FC"/>
    <w:rsid w:val="00875710"/>
    <w:rsid w:val="008758A0"/>
    <w:rsid w:val="008762BF"/>
    <w:rsid w:val="008765E3"/>
    <w:rsid w:val="00876D4A"/>
    <w:rsid w:val="00876DE7"/>
    <w:rsid w:val="008773DC"/>
    <w:rsid w:val="0088001C"/>
    <w:rsid w:val="008804F1"/>
    <w:rsid w:val="00881264"/>
    <w:rsid w:val="00881393"/>
    <w:rsid w:val="0088159C"/>
    <w:rsid w:val="0088166A"/>
    <w:rsid w:val="00881671"/>
    <w:rsid w:val="00881810"/>
    <w:rsid w:val="008823CD"/>
    <w:rsid w:val="00882403"/>
    <w:rsid w:val="0088251E"/>
    <w:rsid w:val="00882748"/>
    <w:rsid w:val="00882B66"/>
    <w:rsid w:val="00882C90"/>
    <w:rsid w:val="00882E8A"/>
    <w:rsid w:val="00882F80"/>
    <w:rsid w:val="0088346A"/>
    <w:rsid w:val="008835F8"/>
    <w:rsid w:val="00883AD8"/>
    <w:rsid w:val="00883B2D"/>
    <w:rsid w:val="00884794"/>
    <w:rsid w:val="00884D4E"/>
    <w:rsid w:val="00884F3A"/>
    <w:rsid w:val="00884F41"/>
    <w:rsid w:val="008855F4"/>
    <w:rsid w:val="00885F7C"/>
    <w:rsid w:val="00886121"/>
    <w:rsid w:val="00886323"/>
    <w:rsid w:val="0088694E"/>
    <w:rsid w:val="0088717F"/>
    <w:rsid w:val="0088718C"/>
    <w:rsid w:val="008871AB"/>
    <w:rsid w:val="008877F0"/>
    <w:rsid w:val="00887D4B"/>
    <w:rsid w:val="0089068D"/>
    <w:rsid w:val="00890851"/>
    <w:rsid w:val="00890B29"/>
    <w:rsid w:val="008912F5"/>
    <w:rsid w:val="00892316"/>
    <w:rsid w:val="00892635"/>
    <w:rsid w:val="008926E3"/>
    <w:rsid w:val="008928AC"/>
    <w:rsid w:val="00892DCA"/>
    <w:rsid w:val="00892E8B"/>
    <w:rsid w:val="00893024"/>
    <w:rsid w:val="0089375B"/>
    <w:rsid w:val="00893CA5"/>
    <w:rsid w:val="00894170"/>
    <w:rsid w:val="008955B4"/>
    <w:rsid w:val="00895C85"/>
    <w:rsid w:val="008963B5"/>
    <w:rsid w:val="00896AA9"/>
    <w:rsid w:val="0089722C"/>
    <w:rsid w:val="008973E3"/>
    <w:rsid w:val="00897777"/>
    <w:rsid w:val="00897912"/>
    <w:rsid w:val="00897B18"/>
    <w:rsid w:val="00897CE4"/>
    <w:rsid w:val="00897DA8"/>
    <w:rsid w:val="00897FA2"/>
    <w:rsid w:val="008A00BE"/>
    <w:rsid w:val="008A037F"/>
    <w:rsid w:val="008A0419"/>
    <w:rsid w:val="008A068E"/>
    <w:rsid w:val="008A0E6A"/>
    <w:rsid w:val="008A0F55"/>
    <w:rsid w:val="008A0FDD"/>
    <w:rsid w:val="008A121A"/>
    <w:rsid w:val="008A1B5C"/>
    <w:rsid w:val="008A1C1C"/>
    <w:rsid w:val="008A1F65"/>
    <w:rsid w:val="008A1FF5"/>
    <w:rsid w:val="008A259F"/>
    <w:rsid w:val="008A25AF"/>
    <w:rsid w:val="008A2E91"/>
    <w:rsid w:val="008A356E"/>
    <w:rsid w:val="008A3850"/>
    <w:rsid w:val="008A3C7D"/>
    <w:rsid w:val="008A4328"/>
    <w:rsid w:val="008A4855"/>
    <w:rsid w:val="008A4EC2"/>
    <w:rsid w:val="008A5418"/>
    <w:rsid w:val="008A5439"/>
    <w:rsid w:val="008A564E"/>
    <w:rsid w:val="008A5A6C"/>
    <w:rsid w:val="008A5ABE"/>
    <w:rsid w:val="008A5EA6"/>
    <w:rsid w:val="008A6CA9"/>
    <w:rsid w:val="008A6F8A"/>
    <w:rsid w:val="008A73EF"/>
    <w:rsid w:val="008A74C5"/>
    <w:rsid w:val="008A79CD"/>
    <w:rsid w:val="008A79D6"/>
    <w:rsid w:val="008A7F01"/>
    <w:rsid w:val="008B01B7"/>
    <w:rsid w:val="008B03AA"/>
    <w:rsid w:val="008B05B3"/>
    <w:rsid w:val="008B0EC0"/>
    <w:rsid w:val="008B0FC5"/>
    <w:rsid w:val="008B1331"/>
    <w:rsid w:val="008B15FD"/>
    <w:rsid w:val="008B2196"/>
    <w:rsid w:val="008B2280"/>
    <w:rsid w:val="008B2904"/>
    <w:rsid w:val="008B298B"/>
    <w:rsid w:val="008B29B5"/>
    <w:rsid w:val="008B2ACD"/>
    <w:rsid w:val="008B3063"/>
    <w:rsid w:val="008B30CF"/>
    <w:rsid w:val="008B3CE4"/>
    <w:rsid w:val="008B48E6"/>
    <w:rsid w:val="008B4EFA"/>
    <w:rsid w:val="008B5285"/>
    <w:rsid w:val="008B57C4"/>
    <w:rsid w:val="008B59B4"/>
    <w:rsid w:val="008B6594"/>
    <w:rsid w:val="008B65A4"/>
    <w:rsid w:val="008B67F3"/>
    <w:rsid w:val="008B69A0"/>
    <w:rsid w:val="008B6C56"/>
    <w:rsid w:val="008B6ED2"/>
    <w:rsid w:val="008B7068"/>
    <w:rsid w:val="008B7BFF"/>
    <w:rsid w:val="008C05D6"/>
    <w:rsid w:val="008C088C"/>
    <w:rsid w:val="008C09F0"/>
    <w:rsid w:val="008C10E2"/>
    <w:rsid w:val="008C1173"/>
    <w:rsid w:val="008C12C0"/>
    <w:rsid w:val="008C135E"/>
    <w:rsid w:val="008C1500"/>
    <w:rsid w:val="008C1714"/>
    <w:rsid w:val="008C1BFE"/>
    <w:rsid w:val="008C210A"/>
    <w:rsid w:val="008C23A8"/>
    <w:rsid w:val="008C29B6"/>
    <w:rsid w:val="008C2ADE"/>
    <w:rsid w:val="008C2CCD"/>
    <w:rsid w:val="008C31B3"/>
    <w:rsid w:val="008C3349"/>
    <w:rsid w:val="008C3357"/>
    <w:rsid w:val="008C33B1"/>
    <w:rsid w:val="008C3428"/>
    <w:rsid w:val="008C3609"/>
    <w:rsid w:val="008C3750"/>
    <w:rsid w:val="008C3998"/>
    <w:rsid w:val="008C3C2C"/>
    <w:rsid w:val="008C431D"/>
    <w:rsid w:val="008C4448"/>
    <w:rsid w:val="008C4805"/>
    <w:rsid w:val="008C4810"/>
    <w:rsid w:val="008C49DE"/>
    <w:rsid w:val="008C4CAA"/>
    <w:rsid w:val="008C5983"/>
    <w:rsid w:val="008C59FD"/>
    <w:rsid w:val="008C5A6D"/>
    <w:rsid w:val="008C5C07"/>
    <w:rsid w:val="008C5F95"/>
    <w:rsid w:val="008C6138"/>
    <w:rsid w:val="008C6325"/>
    <w:rsid w:val="008C67A2"/>
    <w:rsid w:val="008C6ED1"/>
    <w:rsid w:val="008C6FA2"/>
    <w:rsid w:val="008C73A5"/>
    <w:rsid w:val="008C78F6"/>
    <w:rsid w:val="008C796D"/>
    <w:rsid w:val="008C7972"/>
    <w:rsid w:val="008D00CF"/>
    <w:rsid w:val="008D0309"/>
    <w:rsid w:val="008D054D"/>
    <w:rsid w:val="008D06C1"/>
    <w:rsid w:val="008D09CB"/>
    <w:rsid w:val="008D0FD9"/>
    <w:rsid w:val="008D1306"/>
    <w:rsid w:val="008D1663"/>
    <w:rsid w:val="008D1CD4"/>
    <w:rsid w:val="008D1D05"/>
    <w:rsid w:val="008D1D5D"/>
    <w:rsid w:val="008D1FC1"/>
    <w:rsid w:val="008D20B6"/>
    <w:rsid w:val="008D21EF"/>
    <w:rsid w:val="008D2820"/>
    <w:rsid w:val="008D290D"/>
    <w:rsid w:val="008D33F2"/>
    <w:rsid w:val="008D3AC5"/>
    <w:rsid w:val="008D40CB"/>
    <w:rsid w:val="008D482B"/>
    <w:rsid w:val="008D4D2D"/>
    <w:rsid w:val="008D4D71"/>
    <w:rsid w:val="008D5194"/>
    <w:rsid w:val="008D58D3"/>
    <w:rsid w:val="008D59A5"/>
    <w:rsid w:val="008D5EDB"/>
    <w:rsid w:val="008D62B0"/>
    <w:rsid w:val="008D6737"/>
    <w:rsid w:val="008D69C8"/>
    <w:rsid w:val="008D6AF9"/>
    <w:rsid w:val="008D756C"/>
    <w:rsid w:val="008D7E34"/>
    <w:rsid w:val="008E0BDB"/>
    <w:rsid w:val="008E0F91"/>
    <w:rsid w:val="008E15FB"/>
    <w:rsid w:val="008E1953"/>
    <w:rsid w:val="008E1E63"/>
    <w:rsid w:val="008E1ED9"/>
    <w:rsid w:val="008E2150"/>
    <w:rsid w:val="008E2769"/>
    <w:rsid w:val="008E2793"/>
    <w:rsid w:val="008E29DA"/>
    <w:rsid w:val="008E31D0"/>
    <w:rsid w:val="008E36CD"/>
    <w:rsid w:val="008E3DB0"/>
    <w:rsid w:val="008E4458"/>
    <w:rsid w:val="008E4B78"/>
    <w:rsid w:val="008E4C00"/>
    <w:rsid w:val="008E4C9D"/>
    <w:rsid w:val="008E4D64"/>
    <w:rsid w:val="008E4EA0"/>
    <w:rsid w:val="008E52F5"/>
    <w:rsid w:val="008E5490"/>
    <w:rsid w:val="008E55EF"/>
    <w:rsid w:val="008E5EE0"/>
    <w:rsid w:val="008E638F"/>
    <w:rsid w:val="008E660E"/>
    <w:rsid w:val="008E6CD2"/>
    <w:rsid w:val="008E7724"/>
    <w:rsid w:val="008E7DFA"/>
    <w:rsid w:val="008F01A4"/>
    <w:rsid w:val="008F051A"/>
    <w:rsid w:val="008F0CAB"/>
    <w:rsid w:val="008F0EE2"/>
    <w:rsid w:val="008F165D"/>
    <w:rsid w:val="008F27B2"/>
    <w:rsid w:val="008F2B2A"/>
    <w:rsid w:val="008F2E2C"/>
    <w:rsid w:val="008F311D"/>
    <w:rsid w:val="008F32B1"/>
    <w:rsid w:val="008F3741"/>
    <w:rsid w:val="008F37E5"/>
    <w:rsid w:val="008F3843"/>
    <w:rsid w:val="008F49C6"/>
    <w:rsid w:val="008F49EA"/>
    <w:rsid w:val="008F5087"/>
    <w:rsid w:val="008F51C2"/>
    <w:rsid w:val="008F524E"/>
    <w:rsid w:val="008F540D"/>
    <w:rsid w:val="008F5E1E"/>
    <w:rsid w:val="008F6382"/>
    <w:rsid w:val="008F63D7"/>
    <w:rsid w:val="008F660E"/>
    <w:rsid w:val="008F6D4F"/>
    <w:rsid w:val="008F6EAD"/>
    <w:rsid w:val="008F6F6E"/>
    <w:rsid w:val="008F77EB"/>
    <w:rsid w:val="008F7F91"/>
    <w:rsid w:val="00900043"/>
    <w:rsid w:val="00900E3C"/>
    <w:rsid w:val="009012C5"/>
    <w:rsid w:val="00901BF3"/>
    <w:rsid w:val="009020EE"/>
    <w:rsid w:val="00902131"/>
    <w:rsid w:val="00902185"/>
    <w:rsid w:val="00902363"/>
    <w:rsid w:val="0090258B"/>
    <w:rsid w:val="00902672"/>
    <w:rsid w:val="009027BC"/>
    <w:rsid w:val="009027D1"/>
    <w:rsid w:val="00902892"/>
    <w:rsid w:val="00902A04"/>
    <w:rsid w:val="00903B79"/>
    <w:rsid w:val="00903E87"/>
    <w:rsid w:val="0090429E"/>
    <w:rsid w:val="0090441B"/>
    <w:rsid w:val="009045BD"/>
    <w:rsid w:val="009046CF"/>
    <w:rsid w:val="00904825"/>
    <w:rsid w:val="00904B0C"/>
    <w:rsid w:val="00904D01"/>
    <w:rsid w:val="00904EB0"/>
    <w:rsid w:val="00905116"/>
    <w:rsid w:val="00905405"/>
    <w:rsid w:val="0090554F"/>
    <w:rsid w:val="009058B7"/>
    <w:rsid w:val="00905C61"/>
    <w:rsid w:val="00905F94"/>
    <w:rsid w:val="0090601B"/>
    <w:rsid w:val="00906333"/>
    <w:rsid w:val="009068C0"/>
    <w:rsid w:val="009069FB"/>
    <w:rsid w:val="00906B76"/>
    <w:rsid w:val="009073B6"/>
    <w:rsid w:val="0090745C"/>
    <w:rsid w:val="00907534"/>
    <w:rsid w:val="00907558"/>
    <w:rsid w:val="00907769"/>
    <w:rsid w:val="0090784F"/>
    <w:rsid w:val="00907E1C"/>
    <w:rsid w:val="00907E1F"/>
    <w:rsid w:val="00910BDB"/>
    <w:rsid w:val="00910DBD"/>
    <w:rsid w:val="0091145D"/>
    <w:rsid w:val="0091151A"/>
    <w:rsid w:val="00911816"/>
    <w:rsid w:val="00911C8A"/>
    <w:rsid w:val="00912584"/>
    <w:rsid w:val="00912847"/>
    <w:rsid w:val="00912E2B"/>
    <w:rsid w:val="00913246"/>
    <w:rsid w:val="009135A4"/>
    <w:rsid w:val="009136C9"/>
    <w:rsid w:val="0091387E"/>
    <w:rsid w:val="009143D3"/>
    <w:rsid w:val="00914639"/>
    <w:rsid w:val="0091476A"/>
    <w:rsid w:val="00914910"/>
    <w:rsid w:val="00915118"/>
    <w:rsid w:val="0091527C"/>
    <w:rsid w:val="00915472"/>
    <w:rsid w:val="00915576"/>
    <w:rsid w:val="00915F16"/>
    <w:rsid w:val="00916173"/>
    <w:rsid w:val="00916BD8"/>
    <w:rsid w:val="00916EC6"/>
    <w:rsid w:val="009207FE"/>
    <w:rsid w:val="00920840"/>
    <w:rsid w:val="00920A01"/>
    <w:rsid w:val="00920EED"/>
    <w:rsid w:val="0092147E"/>
    <w:rsid w:val="00921AD9"/>
    <w:rsid w:val="00922335"/>
    <w:rsid w:val="00922BD3"/>
    <w:rsid w:val="00922CD3"/>
    <w:rsid w:val="00922E5C"/>
    <w:rsid w:val="00923D0B"/>
    <w:rsid w:val="00924052"/>
    <w:rsid w:val="0092420F"/>
    <w:rsid w:val="0092470B"/>
    <w:rsid w:val="00924A3C"/>
    <w:rsid w:val="00924D57"/>
    <w:rsid w:val="00924DD9"/>
    <w:rsid w:val="00924DE2"/>
    <w:rsid w:val="00924EC1"/>
    <w:rsid w:val="00925137"/>
    <w:rsid w:val="00925376"/>
    <w:rsid w:val="00925487"/>
    <w:rsid w:val="00925C40"/>
    <w:rsid w:val="0092635E"/>
    <w:rsid w:val="00926565"/>
    <w:rsid w:val="00926A08"/>
    <w:rsid w:val="00926B5A"/>
    <w:rsid w:val="00926BD7"/>
    <w:rsid w:val="00927088"/>
    <w:rsid w:val="00927777"/>
    <w:rsid w:val="009277C7"/>
    <w:rsid w:val="009303E1"/>
    <w:rsid w:val="00930671"/>
    <w:rsid w:val="00930C97"/>
    <w:rsid w:val="00930EE1"/>
    <w:rsid w:val="0093103C"/>
    <w:rsid w:val="00931579"/>
    <w:rsid w:val="00931A6E"/>
    <w:rsid w:val="00931A76"/>
    <w:rsid w:val="00932493"/>
    <w:rsid w:val="00932854"/>
    <w:rsid w:val="00933310"/>
    <w:rsid w:val="00933675"/>
    <w:rsid w:val="00933C39"/>
    <w:rsid w:val="00933E5F"/>
    <w:rsid w:val="0093413C"/>
    <w:rsid w:val="0093434A"/>
    <w:rsid w:val="00934CA4"/>
    <w:rsid w:val="009352AF"/>
    <w:rsid w:val="00935317"/>
    <w:rsid w:val="00935D5C"/>
    <w:rsid w:val="0093683B"/>
    <w:rsid w:val="00936C9D"/>
    <w:rsid w:val="009375AC"/>
    <w:rsid w:val="0093780A"/>
    <w:rsid w:val="00937841"/>
    <w:rsid w:val="00940A33"/>
    <w:rsid w:val="00940E35"/>
    <w:rsid w:val="00941534"/>
    <w:rsid w:val="00941B32"/>
    <w:rsid w:val="00941E44"/>
    <w:rsid w:val="00941F38"/>
    <w:rsid w:val="00942303"/>
    <w:rsid w:val="0094264B"/>
    <w:rsid w:val="009426A1"/>
    <w:rsid w:val="00943381"/>
    <w:rsid w:val="00943B6B"/>
    <w:rsid w:val="00943F62"/>
    <w:rsid w:val="009441CA"/>
    <w:rsid w:val="00944607"/>
    <w:rsid w:val="00945101"/>
    <w:rsid w:val="009454EF"/>
    <w:rsid w:val="00945A94"/>
    <w:rsid w:val="00945C70"/>
    <w:rsid w:val="00945DBB"/>
    <w:rsid w:val="00945DFE"/>
    <w:rsid w:val="00945FBD"/>
    <w:rsid w:val="00946886"/>
    <w:rsid w:val="009468C4"/>
    <w:rsid w:val="00946BBF"/>
    <w:rsid w:val="009470EA"/>
    <w:rsid w:val="0094712B"/>
    <w:rsid w:val="0094724F"/>
    <w:rsid w:val="00947B2E"/>
    <w:rsid w:val="00947CB6"/>
    <w:rsid w:val="00947CD7"/>
    <w:rsid w:val="0095117F"/>
    <w:rsid w:val="009512B1"/>
    <w:rsid w:val="009514FC"/>
    <w:rsid w:val="00951558"/>
    <w:rsid w:val="009515E4"/>
    <w:rsid w:val="00951DA2"/>
    <w:rsid w:val="009523F2"/>
    <w:rsid w:val="00952BC6"/>
    <w:rsid w:val="0095381B"/>
    <w:rsid w:val="00953AEA"/>
    <w:rsid w:val="00953E0A"/>
    <w:rsid w:val="00954162"/>
    <w:rsid w:val="009549B2"/>
    <w:rsid w:val="00954C91"/>
    <w:rsid w:val="00954D53"/>
    <w:rsid w:val="00954E1B"/>
    <w:rsid w:val="0095519A"/>
    <w:rsid w:val="00955255"/>
    <w:rsid w:val="00955540"/>
    <w:rsid w:val="00955656"/>
    <w:rsid w:val="009562F5"/>
    <w:rsid w:val="0095680B"/>
    <w:rsid w:val="00956F5C"/>
    <w:rsid w:val="00956F97"/>
    <w:rsid w:val="009570EC"/>
    <w:rsid w:val="009570F9"/>
    <w:rsid w:val="0095731C"/>
    <w:rsid w:val="00957992"/>
    <w:rsid w:val="00957CFF"/>
    <w:rsid w:val="00957E4C"/>
    <w:rsid w:val="0096017C"/>
    <w:rsid w:val="0096073D"/>
    <w:rsid w:val="00960A4C"/>
    <w:rsid w:val="00960AE8"/>
    <w:rsid w:val="00960D4D"/>
    <w:rsid w:val="0096127A"/>
    <w:rsid w:val="009613A9"/>
    <w:rsid w:val="00961586"/>
    <w:rsid w:val="009620CA"/>
    <w:rsid w:val="0096276D"/>
    <w:rsid w:val="009628C3"/>
    <w:rsid w:val="00962C1C"/>
    <w:rsid w:val="00963111"/>
    <w:rsid w:val="0096349E"/>
    <w:rsid w:val="009638CB"/>
    <w:rsid w:val="00963E2B"/>
    <w:rsid w:val="00963EDF"/>
    <w:rsid w:val="00964288"/>
    <w:rsid w:val="0096436A"/>
    <w:rsid w:val="0096479A"/>
    <w:rsid w:val="00964DC3"/>
    <w:rsid w:val="00964F02"/>
    <w:rsid w:val="00965947"/>
    <w:rsid w:val="00965C99"/>
    <w:rsid w:val="009665EE"/>
    <w:rsid w:val="0096662F"/>
    <w:rsid w:val="009667E2"/>
    <w:rsid w:val="00966BEF"/>
    <w:rsid w:val="00966D24"/>
    <w:rsid w:val="009670AF"/>
    <w:rsid w:val="00967966"/>
    <w:rsid w:val="00967A88"/>
    <w:rsid w:val="00967AD8"/>
    <w:rsid w:val="00967BD9"/>
    <w:rsid w:val="00967CDA"/>
    <w:rsid w:val="00967D26"/>
    <w:rsid w:val="0097039C"/>
    <w:rsid w:val="0097055B"/>
    <w:rsid w:val="009705E7"/>
    <w:rsid w:val="00970669"/>
    <w:rsid w:val="00970AE6"/>
    <w:rsid w:val="00970F7D"/>
    <w:rsid w:val="00971029"/>
    <w:rsid w:val="00971202"/>
    <w:rsid w:val="00971522"/>
    <w:rsid w:val="009716AA"/>
    <w:rsid w:val="009716AD"/>
    <w:rsid w:val="009716EE"/>
    <w:rsid w:val="00971E14"/>
    <w:rsid w:val="009722FF"/>
    <w:rsid w:val="00972945"/>
    <w:rsid w:val="00972F41"/>
    <w:rsid w:val="0097471E"/>
    <w:rsid w:val="00974AF3"/>
    <w:rsid w:val="00974E42"/>
    <w:rsid w:val="00974E7F"/>
    <w:rsid w:val="00975247"/>
    <w:rsid w:val="009756EF"/>
    <w:rsid w:val="00975BEC"/>
    <w:rsid w:val="00976B1B"/>
    <w:rsid w:val="00976CF7"/>
    <w:rsid w:val="0097713A"/>
    <w:rsid w:val="009772CD"/>
    <w:rsid w:val="00977A4F"/>
    <w:rsid w:val="00977FB0"/>
    <w:rsid w:val="00980497"/>
    <w:rsid w:val="0098060F"/>
    <w:rsid w:val="009807D1"/>
    <w:rsid w:val="00981BC8"/>
    <w:rsid w:val="00982436"/>
    <w:rsid w:val="00982841"/>
    <w:rsid w:val="00982846"/>
    <w:rsid w:val="009830DA"/>
    <w:rsid w:val="00983263"/>
    <w:rsid w:val="009834F7"/>
    <w:rsid w:val="00984123"/>
    <w:rsid w:val="009843CC"/>
    <w:rsid w:val="00984E35"/>
    <w:rsid w:val="0098542E"/>
    <w:rsid w:val="0098591E"/>
    <w:rsid w:val="00985A63"/>
    <w:rsid w:val="00985F5A"/>
    <w:rsid w:val="009865DD"/>
    <w:rsid w:val="0098695C"/>
    <w:rsid w:val="00986E8C"/>
    <w:rsid w:val="009870CA"/>
    <w:rsid w:val="00987543"/>
    <w:rsid w:val="00987871"/>
    <w:rsid w:val="009878AD"/>
    <w:rsid w:val="00987F15"/>
    <w:rsid w:val="00990CB6"/>
    <w:rsid w:val="00990DD3"/>
    <w:rsid w:val="00991047"/>
    <w:rsid w:val="00991546"/>
    <w:rsid w:val="00991D24"/>
    <w:rsid w:val="009922C7"/>
    <w:rsid w:val="00992363"/>
    <w:rsid w:val="00992B73"/>
    <w:rsid w:val="00992DFF"/>
    <w:rsid w:val="00993357"/>
    <w:rsid w:val="009938FB"/>
    <w:rsid w:val="00993CAB"/>
    <w:rsid w:val="00993F10"/>
    <w:rsid w:val="009954AD"/>
    <w:rsid w:val="00995986"/>
    <w:rsid w:val="00995BD0"/>
    <w:rsid w:val="00995C3B"/>
    <w:rsid w:val="00995E1F"/>
    <w:rsid w:val="009966EA"/>
    <w:rsid w:val="00996B1B"/>
    <w:rsid w:val="00996BD6"/>
    <w:rsid w:val="009972AE"/>
    <w:rsid w:val="00997466"/>
    <w:rsid w:val="00997586"/>
    <w:rsid w:val="00997D55"/>
    <w:rsid w:val="00997DE8"/>
    <w:rsid w:val="009A02E1"/>
    <w:rsid w:val="009A03AC"/>
    <w:rsid w:val="009A064E"/>
    <w:rsid w:val="009A06EA"/>
    <w:rsid w:val="009A080E"/>
    <w:rsid w:val="009A092F"/>
    <w:rsid w:val="009A0FED"/>
    <w:rsid w:val="009A0FF6"/>
    <w:rsid w:val="009A1121"/>
    <w:rsid w:val="009A164C"/>
    <w:rsid w:val="009A1AC2"/>
    <w:rsid w:val="009A1E74"/>
    <w:rsid w:val="009A1EF4"/>
    <w:rsid w:val="009A2254"/>
    <w:rsid w:val="009A26EF"/>
    <w:rsid w:val="009A2940"/>
    <w:rsid w:val="009A2A46"/>
    <w:rsid w:val="009A31B0"/>
    <w:rsid w:val="009A3472"/>
    <w:rsid w:val="009A348A"/>
    <w:rsid w:val="009A35F2"/>
    <w:rsid w:val="009A3C48"/>
    <w:rsid w:val="009A41BD"/>
    <w:rsid w:val="009A465C"/>
    <w:rsid w:val="009A4AC0"/>
    <w:rsid w:val="009A4CDF"/>
    <w:rsid w:val="009A4F85"/>
    <w:rsid w:val="009A5072"/>
    <w:rsid w:val="009A5523"/>
    <w:rsid w:val="009A5537"/>
    <w:rsid w:val="009A6393"/>
    <w:rsid w:val="009A665E"/>
    <w:rsid w:val="009A6B5C"/>
    <w:rsid w:val="009A6D14"/>
    <w:rsid w:val="009A72DB"/>
    <w:rsid w:val="009A7415"/>
    <w:rsid w:val="009A7541"/>
    <w:rsid w:val="009A75BE"/>
    <w:rsid w:val="009A7677"/>
    <w:rsid w:val="009A78DB"/>
    <w:rsid w:val="009A7B5D"/>
    <w:rsid w:val="009A7C12"/>
    <w:rsid w:val="009A7C8C"/>
    <w:rsid w:val="009B0703"/>
    <w:rsid w:val="009B07BA"/>
    <w:rsid w:val="009B0A21"/>
    <w:rsid w:val="009B0B42"/>
    <w:rsid w:val="009B0F4A"/>
    <w:rsid w:val="009B152B"/>
    <w:rsid w:val="009B1BFB"/>
    <w:rsid w:val="009B2442"/>
    <w:rsid w:val="009B269A"/>
    <w:rsid w:val="009B2809"/>
    <w:rsid w:val="009B3B13"/>
    <w:rsid w:val="009B3BDF"/>
    <w:rsid w:val="009B3C60"/>
    <w:rsid w:val="009B410F"/>
    <w:rsid w:val="009B41CA"/>
    <w:rsid w:val="009B4284"/>
    <w:rsid w:val="009B433E"/>
    <w:rsid w:val="009B4985"/>
    <w:rsid w:val="009B4E6E"/>
    <w:rsid w:val="009B50F7"/>
    <w:rsid w:val="009B510C"/>
    <w:rsid w:val="009B523C"/>
    <w:rsid w:val="009B5B75"/>
    <w:rsid w:val="009B6073"/>
    <w:rsid w:val="009B625B"/>
    <w:rsid w:val="009B696D"/>
    <w:rsid w:val="009B7104"/>
    <w:rsid w:val="009B7BC6"/>
    <w:rsid w:val="009C0A74"/>
    <w:rsid w:val="009C0A95"/>
    <w:rsid w:val="009C0C9A"/>
    <w:rsid w:val="009C0D05"/>
    <w:rsid w:val="009C0E8E"/>
    <w:rsid w:val="009C19D0"/>
    <w:rsid w:val="009C1B8D"/>
    <w:rsid w:val="009C2D21"/>
    <w:rsid w:val="009C31F3"/>
    <w:rsid w:val="009C348E"/>
    <w:rsid w:val="009C3C62"/>
    <w:rsid w:val="009C46CD"/>
    <w:rsid w:val="009C4E65"/>
    <w:rsid w:val="009C560D"/>
    <w:rsid w:val="009C56D7"/>
    <w:rsid w:val="009C5DA7"/>
    <w:rsid w:val="009C62A9"/>
    <w:rsid w:val="009C69CF"/>
    <w:rsid w:val="009C69EA"/>
    <w:rsid w:val="009C6D9C"/>
    <w:rsid w:val="009C6F9F"/>
    <w:rsid w:val="009C7166"/>
    <w:rsid w:val="009C73DC"/>
    <w:rsid w:val="009C773F"/>
    <w:rsid w:val="009C77E2"/>
    <w:rsid w:val="009C7D61"/>
    <w:rsid w:val="009C7DDE"/>
    <w:rsid w:val="009D07BE"/>
    <w:rsid w:val="009D0E71"/>
    <w:rsid w:val="009D12AE"/>
    <w:rsid w:val="009D13FA"/>
    <w:rsid w:val="009D15A5"/>
    <w:rsid w:val="009D1761"/>
    <w:rsid w:val="009D17C0"/>
    <w:rsid w:val="009D1C81"/>
    <w:rsid w:val="009D2118"/>
    <w:rsid w:val="009D2677"/>
    <w:rsid w:val="009D309F"/>
    <w:rsid w:val="009D344F"/>
    <w:rsid w:val="009D3959"/>
    <w:rsid w:val="009D3F6F"/>
    <w:rsid w:val="009D4034"/>
    <w:rsid w:val="009D420F"/>
    <w:rsid w:val="009D461C"/>
    <w:rsid w:val="009D4678"/>
    <w:rsid w:val="009D4959"/>
    <w:rsid w:val="009D5235"/>
    <w:rsid w:val="009D59B8"/>
    <w:rsid w:val="009D5AA8"/>
    <w:rsid w:val="009D5DE8"/>
    <w:rsid w:val="009D5EF1"/>
    <w:rsid w:val="009D6289"/>
    <w:rsid w:val="009D77C7"/>
    <w:rsid w:val="009D7800"/>
    <w:rsid w:val="009D784F"/>
    <w:rsid w:val="009D78AA"/>
    <w:rsid w:val="009D7A50"/>
    <w:rsid w:val="009D7B6E"/>
    <w:rsid w:val="009E0371"/>
    <w:rsid w:val="009E06B5"/>
    <w:rsid w:val="009E0C65"/>
    <w:rsid w:val="009E0E25"/>
    <w:rsid w:val="009E1455"/>
    <w:rsid w:val="009E17C5"/>
    <w:rsid w:val="009E1AFD"/>
    <w:rsid w:val="009E2548"/>
    <w:rsid w:val="009E276C"/>
    <w:rsid w:val="009E2BF1"/>
    <w:rsid w:val="009E2D7E"/>
    <w:rsid w:val="009E3193"/>
    <w:rsid w:val="009E3945"/>
    <w:rsid w:val="009E39D9"/>
    <w:rsid w:val="009E464D"/>
    <w:rsid w:val="009E4EB2"/>
    <w:rsid w:val="009E5024"/>
    <w:rsid w:val="009E53F4"/>
    <w:rsid w:val="009E559A"/>
    <w:rsid w:val="009E565A"/>
    <w:rsid w:val="009E578E"/>
    <w:rsid w:val="009E5A0E"/>
    <w:rsid w:val="009E5A59"/>
    <w:rsid w:val="009E5FD1"/>
    <w:rsid w:val="009E6184"/>
    <w:rsid w:val="009E697B"/>
    <w:rsid w:val="009E6B23"/>
    <w:rsid w:val="009E6B5C"/>
    <w:rsid w:val="009E6C7F"/>
    <w:rsid w:val="009E6E6A"/>
    <w:rsid w:val="009E7AA9"/>
    <w:rsid w:val="009E7FD2"/>
    <w:rsid w:val="009F045D"/>
    <w:rsid w:val="009F0602"/>
    <w:rsid w:val="009F0F2D"/>
    <w:rsid w:val="009F10E8"/>
    <w:rsid w:val="009F1188"/>
    <w:rsid w:val="009F11AF"/>
    <w:rsid w:val="009F163F"/>
    <w:rsid w:val="009F1770"/>
    <w:rsid w:val="009F208B"/>
    <w:rsid w:val="009F21D3"/>
    <w:rsid w:val="009F24F6"/>
    <w:rsid w:val="009F2586"/>
    <w:rsid w:val="009F2643"/>
    <w:rsid w:val="009F2C3D"/>
    <w:rsid w:val="009F2C95"/>
    <w:rsid w:val="009F3373"/>
    <w:rsid w:val="009F4268"/>
    <w:rsid w:val="009F4C88"/>
    <w:rsid w:val="009F4ED0"/>
    <w:rsid w:val="009F4F93"/>
    <w:rsid w:val="009F540B"/>
    <w:rsid w:val="009F57EA"/>
    <w:rsid w:val="009F69CD"/>
    <w:rsid w:val="009F6C14"/>
    <w:rsid w:val="009F6F60"/>
    <w:rsid w:val="009F7022"/>
    <w:rsid w:val="00A00317"/>
    <w:rsid w:val="00A00EE1"/>
    <w:rsid w:val="00A00F0D"/>
    <w:rsid w:val="00A01283"/>
    <w:rsid w:val="00A017E9"/>
    <w:rsid w:val="00A01C22"/>
    <w:rsid w:val="00A01D4D"/>
    <w:rsid w:val="00A02406"/>
    <w:rsid w:val="00A02502"/>
    <w:rsid w:val="00A02633"/>
    <w:rsid w:val="00A027CE"/>
    <w:rsid w:val="00A0298D"/>
    <w:rsid w:val="00A031DB"/>
    <w:rsid w:val="00A0342B"/>
    <w:rsid w:val="00A038FA"/>
    <w:rsid w:val="00A03968"/>
    <w:rsid w:val="00A03C42"/>
    <w:rsid w:val="00A03C5A"/>
    <w:rsid w:val="00A03D15"/>
    <w:rsid w:val="00A04851"/>
    <w:rsid w:val="00A04DBA"/>
    <w:rsid w:val="00A04F1F"/>
    <w:rsid w:val="00A0500A"/>
    <w:rsid w:val="00A0501C"/>
    <w:rsid w:val="00A052B0"/>
    <w:rsid w:val="00A05A70"/>
    <w:rsid w:val="00A0625B"/>
    <w:rsid w:val="00A0654E"/>
    <w:rsid w:val="00A06832"/>
    <w:rsid w:val="00A06D6E"/>
    <w:rsid w:val="00A06DB2"/>
    <w:rsid w:val="00A0700D"/>
    <w:rsid w:val="00A105A8"/>
    <w:rsid w:val="00A10E44"/>
    <w:rsid w:val="00A10FD1"/>
    <w:rsid w:val="00A1102C"/>
    <w:rsid w:val="00A1105F"/>
    <w:rsid w:val="00A1129D"/>
    <w:rsid w:val="00A119E2"/>
    <w:rsid w:val="00A11AE8"/>
    <w:rsid w:val="00A1207F"/>
    <w:rsid w:val="00A1217B"/>
    <w:rsid w:val="00A12744"/>
    <w:rsid w:val="00A1274B"/>
    <w:rsid w:val="00A12AA2"/>
    <w:rsid w:val="00A12D6A"/>
    <w:rsid w:val="00A12F67"/>
    <w:rsid w:val="00A14179"/>
    <w:rsid w:val="00A1459A"/>
    <w:rsid w:val="00A145DD"/>
    <w:rsid w:val="00A14B13"/>
    <w:rsid w:val="00A14FE3"/>
    <w:rsid w:val="00A1501C"/>
    <w:rsid w:val="00A16196"/>
    <w:rsid w:val="00A16398"/>
    <w:rsid w:val="00A1640F"/>
    <w:rsid w:val="00A16680"/>
    <w:rsid w:val="00A1768D"/>
    <w:rsid w:val="00A176F8"/>
    <w:rsid w:val="00A17968"/>
    <w:rsid w:val="00A17F63"/>
    <w:rsid w:val="00A205DB"/>
    <w:rsid w:val="00A20EA2"/>
    <w:rsid w:val="00A21206"/>
    <w:rsid w:val="00A21310"/>
    <w:rsid w:val="00A21893"/>
    <w:rsid w:val="00A21B7F"/>
    <w:rsid w:val="00A22017"/>
    <w:rsid w:val="00A22406"/>
    <w:rsid w:val="00A226D4"/>
    <w:rsid w:val="00A22DBE"/>
    <w:rsid w:val="00A22FFC"/>
    <w:rsid w:val="00A23434"/>
    <w:rsid w:val="00A236B7"/>
    <w:rsid w:val="00A244BD"/>
    <w:rsid w:val="00A24611"/>
    <w:rsid w:val="00A247F2"/>
    <w:rsid w:val="00A2499F"/>
    <w:rsid w:val="00A24A3C"/>
    <w:rsid w:val="00A24DB8"/>
    <w:rsid w:val="00A24F3E"/>
    <w:rsid w:val="00A25112"/>
    <w:rsid w:val="00A2597F"/>
    <w:rsid w:val="00A25A17"/>
    <w:rsid w:val="00A25D40"/>
    <w:rsid w:val="00A25E55"/>
    <w:rsid w:val="00A25F1F"/>
    <w:rsid w:val="00A25FD3"/>
    <w:rsid w:val="00A26CAF"/>
    <w:rsid w:val="00A2727E"/>
    <w:rsid w:val="00A2749C"/>
    <w:rsid w:val="00A278C6"/>
    <w:rsid w:val="00A27933"/>
    <w:rsid w:val="00A279AA"/>
    <w:rsid w:val="00A27AE2"/>
    <w:rsid w:val="00A300CB"/>
    <w:rsid w:val="00A3109A"/>
    <w:rsid w:val="00A31292"/>
    <w:rsid w:val="00A312A8"/>
    <w:rsid w:val="00A313B0"/>
    <w:rsid w:val="00A31827"/>
    <w:rsid w:val="00A319A9"/>
    <w:rsid w:val="00A3230C"/>
    <w:rsid w:val="00A32361"/>
    <w:rsid w:val="00A32866"/>
    <w:rsid w:val="00A328D2"/>
    <w:rsid w:val="00A32E7B"/>
    <w:rsid w:val="00A330AB"/>
    <w:rsid w:val="00A345D4"/>
    <w:rsid w:val="00A3476A"/>
    <w:rsid w:val="00A3551A"/>
    <w:rsid w:val="00A35B58"/>
    <w:rsid w:val="00A35C80"/>
    <w:rsid w:val="00A35D73"/>
    <w:rsid w:val="00A360D6"/>
    <w:rsid w:val="00A36609"/>
    <w:rsid w:val="00A36DDE"/>
    <w:rsid w:val="00A37784"/>
    <w:rsid w:val="00A3791E"/>
    <w:rsid w:val="00A37E88"/>
    <w:rsid w:val="00A40382"/>
    <w:rsid w:val="00A40683"/>
    <w:rsid w:val="00A406DB"/>
    <w:rsid w:val="00A407D8"/>
    <w:rsid w:val="00A413E9"/>
    <w:rsid w:val="00A417E8"/>
    <w:rsid w:val="00A4190F"/>
    <w:rsid w:val="00A41A18"/>
    <w:rsid w:val="00A41AA5"/>
    <w:rsid w:val="00A41B26"/>
    <w:rsid w:val="00A41FC4"/>
    <w:rsid w:val="00A42438"/>
    <w:rsid w:val="00A424BD"/>
    <w:rsid w:val="00A42DE4"/>
    <w:rsid w:val="00A43E50"/>
    <w:rsid w:val="00A43EC8"/>
    <w:rsid w:val="00A43EDB"/>
    <w:rsid w:val="00A43F3E"/>
    <w:rsid w:val="00A43F9B"/>
    <w:rsid w:val="00A440F8"/>
    <w:rsid w:val="00A442EF"/>
    <w:rsid w:val="00A4448B"/>
    <w:rsid w:val="00A449EF"/>
    <w:rsid w:val="00A44F45"/>
    <w:rsid w:val="00A452A2"/>
    <w:rsid w:val="00A4539E"/>
    <w:rsid w:val="00A460A6"/>
    <w:rsid w:val="00A4630E"/>
    <w:rsid w:val="00A46491"/>
    <w:rsid w:val="00A46976"/>
    <w:rsid w:val="00A469F8"/>
    <w:rsid w:val="00A46A60"/>
    <w:rsid w:val="00A46D7C"/>
    <w:rsid w:val="00A46EF3"/>
    <w:rsid w:val="00A47163"/>
    <w:rsid w:val="00A4716A"/>
    <w:rsid w:val="00A47326"/>
    <w:rsid w:val="00A47350"/>
    <w:rsid w:val="00A4798C"/>
    <w:rsid w:val="00A502C7"/>
    <w:rsid w:val="00A5037F"/>
    <w:rsid w:val="00A50789"/>
    <w:rsid w:val="00A50C5B"/>
    <w:rsid w:val="00A50D93"/>
    <w:rsid w:val="00A50E28"/>
    <w:rsid w:val="00A50E7F"/>
    <w:rsid w:val="00A50F64"/>
    <w:rsid w:val="00A5112B"/>
    <w:rsid w:val="00A518D5"/>
    <w:rsid w:val="00A51ED3"/>
    <w:rsid w:val="00A521BE"/>
    <w:rsid w:val="00A52AD1"/>
    <w:rsid w:val="00A52C6A"/>
    <w:rsid w:val="00A52CF9"/>
    <w:rsid w:val="00A53259"/>
    <w:rsid w:val="00A534CB"/>
    <w:rsid w:val="00A53965"/>
    <w:rsid w:val="00A53D85"/>
    <w:rsid w:val="00A5436E"/>
    <w:rsid w:val="00A54685"/>
    <w:rsid w:val="00A548A7"/>
    <w:rsid w:val="00A549A3"/>
    <w:rsid w:val="00A54C36"/>
    <w:rsid w:val="00A54F29"/>
    <w:rsid w:val="00A55108"/>
    <w:rsid w:val="00A551F4"/>
    <w:rsid w:val="00A55275"/>
    <w:rsid w:val="00A55D6A"/>
    <w:rsid w:val="00A55EB1"/>
    <w:rsid w:val="00A563AE"/>
    <w:rsid w:val="00A56A32"/>
    <w:rsid w:val="00A571D1"/>
    <w:rsid w:val="00A57431"/>
    <w:rsid w:val="00A574D8"/>
    <w:rsid w:val="00A57591"/>
    <w:rsid w:val="00A57A4A"/>
    <w:rsid w:val="00A57B01"/>
    <w:rsid w:val="00A57DA1"/>
    <w:rsid w:val="00A6026A"/>
    <w:rsid w:val="00A603AF"/>
    <w:rsid w:val="00A60785"/>
    <w:rsid w:val="00A60B0B"/>
    <w:rsid w:val="00A61317"/>
    <w:rsid w:val="00A615DA"/>
    <w:rsid w:val="00A61674"/>
    <w:rsid w:val="00A61EE9"/>
    <w:rsid w:val="00A6212B"/>
    <w:rsid w:val="00A624D3"/>
    <w:rsid w:val="00A626F2"/>
    <w:rsid w:val="00A62AC5"/>
    <w:rsid w:val="00A62BBE"/>
    <w:rsid w:val="00A63045"/>
    <w:rsid w:val="00A63542"/>
    <w:rsid w:val="00A6384B"/>
    <w:rsid w:val="00A63A9E"/>
    <w:rsid w:val="00A63C95"/>
    <w:rsid w:val="00A63E72"/>
    <w:rsid w:val="00A6423C"/>
    <w:rsid w:val="00A64E61"/>
    <w:rsid w:val="00A65561"/>
    <w:rsid w:val="00A655EE"/>
    <w:rsid w:val="00A65828"/>
    <w:rsid w:val="00A659B8"/>
    <w:rsid w:val="00A65F23"/>
    <w:rsid w:val="00A661A4"/>
    <w:rsid w:val="00A6640F"/>
    <w:rsid w:val="00A6653E"/>
    <w:rsid w:val="00A66663"/>
    <w:rsid w:val="00A66A57"/>
    <w:rsid w:val="00A66EDF"/>
    <w:rsid w:val="00A671A1"/>
    <w:rsid w:val="00A67521"/>
    <w:rsid w:val="00A6758D"/>
    <w:rsid w:val="00A706F4"/>
    <w:rsid w:val="00A70839"/>
    <w:rsid w:val="00A70B0A"/>
    <w:rsid w:val="00A71908"/>
    <w:rsid w:val="00A71B8A"/>
    <w:rsid w:val="00A71BB5"/>
    <w:rsid w:val="00A720DB"/>
    <w:rsid w:val="00A732B0"/>
    <w:rsid w:val="00A7347A"/>
    <w:rsid w:val="00A737A1"/>
    <w:rsid w:val="00A73B8A"/>
    <w:rsid w:val="00A73DB8"/>
    <w:rsid w:val="00A73FA8"/>
    <w:rsid w:val="00A740B0"/>
    <w:rsid w:val="00A740F4"/>
    <w:rsid w:val="00A74196"/>
    <w:rsid w:val="00A74340"/>
    <w:rsid w:val="00A7435B"/>
    <w:rsid w:val="00A7551B"/>
    <w:rsid w:val="00A755E2"/>
    <w:rsid w:val="00A75BD7"/>
    <w:rsid w:val="00A75F14"/>
    <w:rsid w:val="00A75FBB"/>
    <w:rsid w:val="00A77020"/>
    <w:rsid w:val="00A7720F"/>
    <w:rsid w:val="00A778EA"/>
    <w:rsid w:val="00A77B93"/>
    <w:rsid w:val="00A80B3E"/>
    <w:rsid w:val="00A80DBE"/>
    <w:rsid w:val="00A80EBE"/>
    <w:rsid w:val="00A8109F"/>
    <w:rsid w:val="00A8141A"/>
    <w:rsid w:val="00A81A0D"/>
    <w:rsid w:val="00A81D4F"/>
    <w:rsid w:val="00A827B4"/>
    <w:rsid w:val="00A828DE"/>
    <w:rsid w:val="00A82CB8"/>
    <w:rsid w:val="00A82EC6"/>
    <w:rsid w:val="00A83697"/>
    <w:rsid w:val="00A83E8B"/>
    <w:rsid w:val="00A844DE"/>
    <w:rsid w:val="00A847EE"/>
    <w:rsid w:val="00A852AD"/>
    <w:rsid w:val="00A8538D"/>
    <w:rsid w:val="00A8599F"/>
    <w:rsid w:val="00A86328"/>
    <w:rsid w:val="00A8645C"/>
    <w:rsid w:val="00A86489"/>
    <w:rsid w:val="00A86596"/>
    <w:rsid w:val="00A87021"/>
    <w:rsid w:val="00A87323"/>
    <w:rsid w:val="00A87D0E"/>
    <w:rsid w:val="00A900A7"/>
    <w:rsid w:val="00A90353"/>
    <w:rsid w:val="00A904D7"/>
    <w:rsid w:val="00A9107F"/>
    <w:rsid w:val="00A912E4"/>
    <w:rsid w:val="00A91492"/>
    <w:rsid w:val="00A91997"/>
    <w:rsid w:val="00A920A0"/>
    <w:rsid w:val="00A9215D"/>
    <w:rsid w:val="00A92449"/>
    <w:rsid w:val="00A9270A"/>
    <w:rsid w:val="00A92DD0"/>
    <w:rsid w:val="00A93101"/>
    <w:rsid w:val="00A9344D"/>
    <w:rsid w:val="00A935C1"/>
    <w:rsid w:val="00A93DFF"/>
    <w:rsid w:val="00A940CC"/>
    <w:rsid w:val="00A943E3"/>
    <w:rsid w:val="00A945B1"/>
    <w:rsid w:val="00A948D9"/>
    <w:rsid w:val="00A94C99"/>
    <w:rsid w:val="00A94F1A"/>
    <w:rsid w:val="00A95069"/>
    <w:rsid w:val="00A950F3"/>
    <w:rsid w:val="00A95109"/>
    <w:rsid w:val="00A95A39"/>
    <w:rsid w:val="00A95CA3"/>
    <w:rsid w:val="00A9623E"/>
    <w:rsid w:val="00A96489"/>
    <w:rsid w:val="00A96DAE"/>
    <w:rsid w:val="00A96FB3"/>
    <w:rsid w:val="00A9777F"/>
    <w:rsid w:val="00A97A21"/>
    <w:rsid w:val="00A97D9B"/>
    <w:rsid w:val="00A97E2D"/>
    <w:rsid w:val="00A97F72"/>
    <w:rsid w:val="00A97FEE"/>
    <w:rsid w:val="00AA01D3"/>
    <w:rsid w:val="00AA0328"/>
    <w:rsid w:val="00AA09AF"/>
    <w:rsid w:val="00AA0B7C"/>
    <w:rsid w:val="00AA144A"/>
    <w:rsid w:val="00AA145B"/>
    <w:rsid w:val="00AA17F2"/>
    <w:rsid w:val="00AA214C"/>
    <w:rsid w:val="00AA21AB"/>
    <w:rsid w:val="00AA2307"/>
    <w:rsid w:val="00AA32ED"/>
    <w:rsid w:val="00AA3510"/>
    <w:rsid w:val="00AA3F63"/>
    <w:rsid w:val="00AA4334"/>
    <w:rsid w:val="00AA4DDD"/>
    <w:rsid w:val="00AA5014"/>
    <w:rsid w:val="00AA5602"/>
    <w:rsid w:val="00AA5987"/>
    <w:rsid w:val="00AA6026"/>
    <w:rsid w:val="00AA6A62"/>
    <w:rsid w:val="00AA6EBB"/>
    <w:rsid w:val="00AA75F5"/>
    <w:rsid w:val="00AA7AF0"/>
    <w:rsid w:val="00AA7F10"/>
    <w:rsid w:val="00AB0129"/>
    <w:rsid w:val="00AB0AE7"/>
    <w:rsid w:val="00AB0DDD"/>
    <w:rsid w:val="00AB17FA"/>
    <w:rsid w:val="00AB1FA8"/>
    <w:rsid w:val="00AB2561"/>
    <w:rsid w:val="00AB2586"/>
    <w:rsid w:val="00AB2A5A"/>
    <w:rsid w:val="00AB2A7A"/>
    <w:rsid w:val="00AB2C30"/>
    <w:rsid w:val="00AB30B8"/>
    <w:rsid w:val="00AB33A5"/>
    <w:rsid w:val="00AB36FD"/>
    <w:rsid w:val="00AB3DAE"/>
    <w:rsid w:val="00AB493F"/>
    <w:rsid w:val="00AB4C95"/>
    <w:rsid w:val="00AB4E79"/>
    <w:rsid w:val="00AB5186"/>
    <w:rsid w:val="00AB5302"/>
    <w:rsid w:val="00AB5C4C"/>
    <w:rsid w:val="00AB603A"/>
    <w:rsid w:val="00AB641E"/>
    <w:rsid w:val="00AB699A"/>
    <w:rsid w:val="00AB6AF9"/>
    <w:rsid w:val="00AB6CB1"/>
    <w:rsid w:val="00AB70A9"/>
    <w:rsid w:val="00AB7242"/>
    <w:rsid w:val="00AB74AD"/>
    <w:rsid w:val="00AB764A"/>
    <w:rsid w:val="00AB7B9B"/>
    <w:rsid w:val="00AB7CBF"/>
    <w:rsid w:val="00AC003B"/>
    <w:rsid w:val="00AC00B3"/>
    <w:rsid w:val="00AC03DB"/>
    <w:rsid w:val="00AC187F"/>
    <w:rsid w:val="00AC23B2"/>
    <w:rsid w:val="00AC2731"/>
    <w:rsid w:val="00AC2A51"/>
    <w:rsid w:val="00AC39C7"/>
    <w:rsid w:val="00AC3A2A"/>
    <w:rsid w:val="00AC3B27"/>
    <w:rsid w:val="00AC3CB7"/>
    <w:rsid w:val="00AC3D99"/>
    <w:rsid w:val="00AC3DB5"/>
    <w:rsid w:val="00AC3FF0"/>
    <w:rsid w:val="00AC4055"/>
    <w:rsid w:val="00AC4730"/>
    <w:rsid w:val="00AC47AB"/>
    <w:rsid w:val="00AC4B1F"/>
    <w:rsid w:val="00AC5AE0"/>
    <w:rsid w:val="00AC5DE3"/>
    <w:rsid w:val="00AC6281"/>
    <w:rsid w:val="00AC62BD"/>
    <w:rsid w:val="00AC67B2"/>
    <w:rsid w:val="00AC7060"/>
    <w:rsid w:val="00AC7ECC"/>
    <w:rsid w:val="00AD0131"/>
    <w:rsid w:val="00AD01CF"/>
    <w:rsid w:val="00AD02C3"/>
    <w:rsid w:val="00AD0DA5"/>
    <w:rsid w:val="00AD1508"/>
    <w:rsid w:val="00AD1AE5"/>
    <w:rsid w:val="00AD26B7"/>
    <w:rsid w:val="00AD2830"/>
    <w:rsid w:val="00AD2AD9"/>
    <w:rsid w:val="00AD2BAF"/>
    <w:rsid w:val="00AD348E"/>
    <w:rsid w:val="00AD3823"/>
    <w:rsid w:val="00AD3AC2"/>
    <w:rsid w:val="00AD3C7A"/>
    <w:rsid w:val="00AD401D"/>
    <w:rsid w:val="00AD4173"/>
    <w:rsid w:val="00AD427B"/>
    <w:rsid w:val="00AD43DB"/>
    <w:rsid w:val="00AD45B3"/>
    <w:rsid w:val="00AD4874"/>
    <w:rsid w:val="00AD51CF"/>
    <w:rsid w:val="00AD5796"/>
    <w:rsid w:val="00AD5A84"/>
    <w:rsid w:val="00AD5B81"/>
    <w:rsid w:val="00AD5F2C"/>
    <w:rsid w:val="00AD61BB"/>
    <w:rsid w:val="00AD6417"/>
    <w:rsid w:val="00AD6C48"/>
    <w:rsid w:val="00AD7391"/>
    <w:rsid w:val="00AD73D9"/>
    <w:rsid w:val="00AD77D6"/>
    <w:rsid w:val="00AD7B3D"/>
    <w:rsid w:val="00AE0003"/>
    <w:rsid w:val="00AE08C8"/>
    <w:rsid w:val="00AE0AE0"/>
    <w:rsid w:val="00AE0B30"/>
    <w:rsid w:val="00AE14C1"/>
    <w:rsid w:val="00AE1E67"/>
    <w:rsid w:val="00AE1FFE"/>
    <w:rsid w:val="00AE2021"/>
    <w:rsid w:val="00AE219F"/>
    <w:rsid w:val="00AE2362"/>
    <w:rsid w:val="00AE268A"/>
    <w:rsid w:val="00AE2DDB"/>
    <w:rsid w:val="00AE2ED5"/>
    <w:rsid w:val="00AE332E"/>
    <w:rsid w:val="00AE3887"/>
    <w:rsid w:val="00AE450C"/>
    <w:rsid w:val="00AE4633"/>
    <w:rsid w:val="00AE4D6A"/>
    <w:rsid w:val="00AE58A1"/>
    <w:rsid w:val="00AE5922"/>
    <w:rsid w:val="00AE5FD1"/>
    <w:rsid w:val="00AE64DF"/>
    <w:rsid w:val="00AE7A91"/>
    <w:rsid w:val="00AE7DC2"/>
    <w:rsid w:val="00AF0450"/>
    <w:rsid w:val="00AF112C"/>
    <w:rsid w:val="00AF11FA"/>
    <w:rsid w:val="00AF2006"/>
    <w:rsid w:val="00AF22D3"/>
    <w:rsid w:val="00AF255D"/>
    <w:rsid w:val="00AF29AA"/>
    <w:rsid w:val="00AF2F5D"/>
    <w:rsid w:val="00AF38A1"/>
    <w:rsid w:val="00AF444D"/>
    <w:rsid w:val="00AF4568"/>
    <w:rsid w:val="00AF45EB"/>
    <w:rsid w:val="00AF46C9"/>
    <w:rsid w:val="00AF4917"/>
    <w:rsid w:val="00AF4ADE"/>
    <w:rsid w:val="00AF4B8D"/>
    <w:rsid w:val="00AF52DF"/>
    <w:rsid w:val="00AF5441"/>
    <w:rsid w:val="00AF5786"/>
    <w:rsid w:val="00AF5A6C"/>
    <w:rsid w:val="00AF5AB6"/>
    <w:rsid w:val="00AF60C3"/>
    <w:rsid w:val="00AF6318"/>
    <w:rsid w:val="00AF63AE"/>
    <w:rsid w:val="00AF68A4"/>
    <w:rsid w:val="00AF6AD6"/>
    <w:rsid w:val="00AF7182"/>
    <w:rsid w:val="00AF7425"/>
    <w:rsid w:val="00AF79C4"/>
    <w:rsid w:val="00AF7D69"/>
    <w:rsid w:val="00B00638"/>
    <w:rsid w:val="00B007B1"/>
    <w:rsid w:val="00B00A76"/>
    <w:rsid w:val="00B01686"/>
    <w:rsid w:val="00B01857"/>
    <w:rsid w:val="00B01CE6"/>
    <w:rsid w:val="00B01D28"/>
    <w:rsid w:val="00B01F68"/>
    <w:rsid w:val="00B0239E"/>
    <w:rsid w:val="00B02502"/>
    <w:rsid w:val="00B02F92"/>
    <w:rsid w:val="00B03194"/>
    <w:rsid w:val="00B031FE"/>
    <w:rsid w:val="00B03ADB"/>
    <w:rsid w:val="00B03E6B"/>
    <w:rsid w:val="00B04433"/>
    <w:rsid w:val="00B0510B"/>
    <w:rsid w:val="00B054C2"/>
    <w:rsid w:val="00B05646"/>
    <w:rsid w:val="00B056B6"/>
    <w:rsid w:val="00B0573D"/>
    <w:rsid w:val="00B059F3"/>
    <w:rsid w:val="00B05A2F"/>
    <w:rsid w:val="00B0603D"/>
    <w:rsid w:val="00B06218"/>
    <w:rsid w:val="00B069F1"/>
    <w:rsid w:val="00B0707B"/>
    <w:rsid w:val="00B07112"/>
    <w:rsid w:val="00B1034C"/>
    <w:rsid w:val="00B104ED"/>
    <w:rsid w:val="00B10F06"/>
    <w:rsid w:val="00B10F0E"/>
    <w:rsid w:val="00B10F51"/>
    <w:rsid w:val="00B10FCB"/>
    <w:rsid w:val="00B11534"/>
    <w:rsid w:val="00B117D8"/>
    <w:rsid w:val="00B11F72"/>
    <w:rsid w:val="00B12393"/>
    <w:rsid w:val="00B12A5B"/>
    <w:rsid w:val="00B1308C"/>
    <w:rsid w:val="00B13511"/>
    <w:rsid w:val="00B13C00"/>
    <w:rsid w:val="00B1420E"/>
    <w:rsid w:val="00B142B8"/>
    <w:rsid w:val="00B16015"/>
    <w:rsid w:val="00B16152"/>
    <w:rsid w:val="00B1689C"/>
    <w:rsid w:val="00B1706C"/>
    <w:rsid w:val="00B1712B"/>
    <w:rsid w:val="00B17715"/>
    <w:rsid w:val="00B17BA6"/>
    <w:rsid w:val="00B17BCC"/>
    <w:rsid w:val="00B17F26"/>
    <w:rsid w:val="00B201EF"/>
    <w:rsid w:val="00B202E1"/>
    <w:rsid w:val="00B203BB"/>
    <w:rsid w:val="00B208C9"/>
    <w:rsid w:val="00B20AB8"/>
    <w:rsid w:val="00B20B8F"/>
    <w:rsid w:val="00B20B95"/>
    <w:rsid w:val="00B20C8F"/>
    <w:rsid w:val="00B211FD"/>
    <w:rsid w:val="00B212B4"/>
    <w:rsid w:val="00B21306"/>
    <w:rsid w:val="00B21484"/>
    <w:rsid w:val="00B21603"/>
    <w:rsid w:val="00B2164B"/>
    <w:rsid w:val="00B21E9E"/>
    <w:rsid w:val="00B22264"/>
    <w:rsid w:val="00B22786"/>
    <w:rsid w:val="00B228EA"/>
    <w:rsid w:val="00B2324C"/>
    <w:rsid w:val="00B237AB"/>
    <w:rsid w:val="00B2381E"/>
    <w:rsid w:val="00B23D50"/>
    <w:rsid w:val="00B23F5A"/>
    <w:rsid w:val="00B24057"/>
    <w:rsid w:val="00B243C7"/>
    <w:rsid w:val="00B2453B"/>
    <w:rsid w:val="00B24926"/>
    <w:rsid w:val="00B24AEE"/>
    <w:rsid w:val="00B24AFC"/>
    <w:rsid w:val="00B251F0"/>
    <w:rsid w:val="00B2572B"/>
    <w:rsid w:val="00B25939"/>
    <w:rsid w:val="00B25A53"/>
    <w:rsid w:val="00B25BB0"/>
    <w:rsid w:val="00B26227"/>
    <w:rsid w:val="00B264B7"/>
    <w:rsid w:val="00B26A9C"/>
    <w:rsid w:val="00B26D31"/>
    <w:rsid w:val="00B2740E"/>
    <w:rsid w:val="00B27463"/>
    <w:rsid w:val="00B300F5"/>
    <w:rsid w:val="00B3031A"/>
    <w:rsid w:val="00B30608"/>
    <w:rsid w:val="00B3060F"/>
    <w:rsid w:val="00B30978"/>
    <w:rsid w:val="00B309D8"/>
    <w:rsid w:val="00B30D44"/>
    <w:rsid w:val="00B30EC4"/>
    <w:rsid w:val="00B312DF"/>
    <w:rsid w:val="00B31C82"/>
    <w:rsid w:val="00B31DB8"/>
    <w:rsid w:val="00B31E2A"/>
    <w:rsid w:val="00B31F87"/>
    <w:rsid w:val="00B321A6"/>
    <w:rsid w:val="00B32585"/>
    <w:rsid w:val="00B32BA9"/>
    <w:rsid w:val="00B32E9D"/>
    <w:rsid w:val="00B32F25"/>
    <w:rsid w:val="00B3318C"/>
    <w:rsid w:val="00B33403"/>
    <w:rsid w:val="00B336CA"/>
    <w:rsid w:val="00B33BCC"/>
    <w:rsid w:val="00B341E6"/>
    <w:rsid w:val="00B34A4E"/>
    <w:rsid w:val="00B34B66"/>
    <w:rsid w:val="00B34C92"/>
    <w:rsid w:val="00B34ECA"/>
    <w:rsid w:val="00B34EEB"/>
    <w:rsid w:val="00B34F1F"/>
    <w:rsid w:val="00B35509"/>
    <w:rsid w:val="00B35984"/>
    <w:rsid w:val="00B35BC7"/>
    <w:rsid w:val="00B36535"/>
    <w:rsid w:val="00B3670F"/>
    <w:rsid w:val="00B36E47"/>
    <w:rsid w:val="00B37407"/>
    <w:rsid w:val="00B37711"/>
    <w:rsid w:val="00B4038F"/>
    <w:rsid w:val="00B40949"/>
    <w:rsid w:val="00B40F28"/>
    <w:rsid w:val="00B411BA"/>
    <w:rsid w:val="00B418E8"/>
    <w:rsid w:val="00B41A8E"/>
    <w:rsid w:val="00B420BC"/>
    <w:rsid w:val="00B42150"/>
    <w:rsid w:val="00B42885"/>
    <w:rsid w:val="00B42A42"/>
    <w:rsid w:val="00B42D7B"/>
    <w:rsid w:val="00B4319F"/>
    <w:rsid w:val="00B433BE"/>
    <w:rsid w:val="00B437AA"/>
    <w:rsid w:val="00B43EFE"/>
    <w:rsid w:val="00B447F8"/>
    <w:rsid w:val="00B44822"/>
    <w:rsid w:val="00B44ED8"/>
    <w:rsid w:val="00B44F0F"/>
    <w:rsid w:val="00B44FEF"/>
    <w:rsid w:val="00B4542B"/>
    <w:rsid w:val="00B454CD"/>
    <w:rsid w:val="00B45A4C"/>
    <w:rsid w:val="00B45BB3"/>
    <w:rsid w:val="00B46042"/>
    <w:rsid w:val="00B46671"/>
    <w:rsid w:val="00B47004"/>
    <w:rsid w:val="00B47425"/>
    <w:rsid w:val="00B47500"/>
    <w:rsid w:val="00B47DF4"/>
    <w:rsid w:val="00B50194"/>
    <w:rsid w:val="00B502E5"/>
    <w:rsid w:val="00B50495"/>
    <w:rsid w:val="00B5060E"/>
    <w:rsid w:val="00B506BC"/>
    <w:rsid w:val="00B50711"/>
    <w:rsid w:val="00B5075A"/>
    <w:rsid w:val="00B507DA"/>
    <w:rsid w:val="00B508A0"/>
    <w:rsid w:val="00B50989"/>
    <w:rsid w:val="00B50B08"/>
    <w:rsid w:val="00B50B8C"/>
    <w:rsid w:val="00B5163C"/>
    <w:rsid w:val="00B51A6B"/>
    <w:rsid w:val="00B51F85"/>
    <w:rsid w:val="00B5267D"/>
    <w:rsid w:val="00B528FC"/>
    <w:rsid w:val="00B53363"/>
    <w:rsid w:val="00B53698"/>
    <w:rsid w:val="00B53902"/>
    <w:rsid w:val="00B53A2C"/>
    <w:rsid w:val="00B53CEC"/>
    <w:rsid w:val="00B53F30"/>
    <w:rsid w:val="00B5450E"/>
    <w:rsid w:val="00B54A33"/>
    <w:rsid w:val="00B54B1D"/>
    <w:rsid w:val="00B54C88"/>
    <w:rsid w:val="00B54DCF"/>
    <w:rsid w:val="00B55F2E"/>
    <w:rsid w:val="00B55F5C"/>
    <w:rsid w:val="00B562E1"/>
    <w:rsid w:val="00B56935"/>
    <w:rsid w:val="00B56CC2"/>
    <w:rsid w:val="00B57350"/>
    <w:rsid w:val="00B5743D"/>
    <w:rsid w:val="00B57531"/>
    <w:rsid w:val="00B57B4C"/>
    <w:rsid w:val="00B57D72"/>
    <w:rsid w:val="00B600E4"/>
    <w:rsid w:val="00B606F1"/>
    <w:rsid w:val="00B60731"/>
    <w:rsid w:val="00B60952"/>
    <w:rsid w:val="00B60AC9"/>
    <w:rsid w:val="00B6119F"/>
    <w:rsid w:val="00B6192F"/>
    <w:rsid w:val="00B62218"/>
    <w:rsid w:val="00B622D0"/>
    <w:rsid w:val="00B62BDA"/>
    <w:rsid w:val="00B62E0B"/>
    <w:rsid w:val="00B632EE"/>
    <w:rsid w:val="00B635AC"/>
    <w:rsid w:val="00B635B1"/>
    <w:rsid w:val="00B63613"/>
    <w:rsid w:val="00B6442C"/>
    <w:rsid w:val="00B64444"/>
    <w:rsid w:val="00B645BC"/>
    <w:rsid w:val="00B6497E"/>
    <w:rsid w:val="00B64CDF"/>
    <w:rsid w:val="00B65265"/>
    <w:rsid w:val="00B65A1C"/>
    <w:rsid w:val="00B65B4B"/>
    <w:rsid w:val="00B662F0"/>
    <w:rsid w:val="00B66485"/>
    <w:rsid w:val="00B66A3F"/>
    <w:rsid w:val="00B66B7B"/>
    <w:rsid w:val="00B67005"/>
    <w:rsid w:val="00B671C5"/>
    <w:rsid w:val="00B67234"/>
    <w:rsid w:val="00B67529"/>
    <w:rsid w:val="00B675D3"/>
    <w:rsid w:val="00B678A7"/>
    <w:rsid w:val="00B70068"/>
    <w:rsid w:val="00B704A9"/>
    <w:rsid w:val="00B704B3"/>
    <w:rsid w:val="00B70D64"/>
    <w:rsid w:val="00B710D7"/>
    <w:rsid w:val="00B711D6"/>
    <w:rsid w:val="00B71B22"/>
    <w:rsid w:val="00B71D77"/>
    <w:rsid w:val="00B71D97"/>
    <w:rsid w:val="00B72048"/>
    <w:rsid w:val="00B729C1"/>
    <w:rsid w:val="00B72E15"/>
    <w:rsid w:val="00B73596"/>
    <w:rsid w:val="00B738B2"/>
    <w:rsid w:val="00B73D54"/>
    <w:rsid w:val="00B73FF0"/>
    <w:rsid w:val="00B74040"/>
    <w:rsid w:val="00B740E1"/>
    <w:rsid w:val="00B74A6F"/>
    <w:rsid w:val="00B74B46"/>
    <w:rsid w:val="00B74EA7"/>
    <w:rsid w:val="00B755B5"/>
    <w:rsid w:val="00B75DBC"/>
    <w:rsid w:val="00B75E96"/>
    <w:rsid w:val="00B7608A"/>
    <w:rsid w:val="00B76252"/>
    <w:rsid w:val="00B767FD"/>
    <w:rsid w:val="00B76854"/>
    <w:rsid w:val="00B76861"/>
    <w:rsid w:val="00B76C03"/>
    <w:rsid w:val="00B77118"/>
    <w:rsid w:val="00B772B4"/>
    <w:rsid w:val="00B7730F"/>
    <w:rsid w:val="00B774B5"/>
    <w:rsid w:val="00B7778F"/>
    <w:rsid w:val="00B777C1"/>
    <w:rsid w:val="00B77ED5"/>
    <w:rsid w:val="00B80401"/>
    <w:rsid w:val="00B804C0"/>
    <w:rsid w:val="00B80600"/>
    <w:rsid w:val="00B80700"/>
    <w:rsid w:val="00B80A74"/>
    <w:rsid w:val="00B80CDE"/>
    <w:rsid w:val="00B80E96"/>
    <w:rsid w:val="00B81523"/>
    <w:rsid w:val="00B81727"/>
    <w:rsid w:val="00B81C74"/>
    <w:rsid w:val="00B82159"/>
    <w:rsid w:val="00B821A3"/>
    <w:rsid w:val="00B82320"/>
    <w:rsid w:val="00B824C8"/>
    <w:rsid w:val="00B827CA"/>
    <w:rsid w:val="00B82AF1"/>
    <w:rsid w:val="00B82AFE"/>
    <w:rsid w:val="00B82B3E"/>
    <w:rsid w:val="00B82B41"/>
    <w:rsid w:val="00B82C96"/>
    <w:rsid w:val="00B830F3"/>
    <w:rsid w:val="00B83B04"/>
    <w:rsid w:val="00B84943"/>
    <w:rsid w:val="00B84D0E"/>
    <w:rsid w:val="00B865DE"/>
    <w:rsid w:val="00B868B6"/>
    <w:rsid w:val="00B869EB"/>
    <w:rsid w:val="00B86F67"/>
    <w:rsid w:val="00B8717D"/>
    <w:rsid w:val="00B87BAA"/>
    <w:rsid w:val="00B87C4E"/>
    <w:rsid w:val="00B87DBE"/>
    <w:rsid w:val="00B87F09"/>
    <w:rsid w:val="00B87FE5"/>
    <w:rsid w:val="00B901F9"/>
    <w:rsid w:val="00B909E0"/>
    <w:rsid w:val="00B90A0C"/>
    <w:rsid w:val="00B90C27"/>
    <w:rsid w:val="00B911A3"/>
    <w:rsid w:val="00B917DD"/>
    <w:rsid w:val="00B9180D"/>
    <w:rsid w:val="00B91F70"/>
    <w:rsid w:val="00B92E68"/>
    <w:rsid w:val="00B934D6"/>
    <w:rsid w:val="00B9469E"/>
    <w:rsid w:val="00B946D1"/>
    <w:rsid w:val="00B94F0B"/>
    <w:rsid w:val="00B954AC"/>
    <w:rsid w:val="00B956BE"/>
    <w:rsid w:val="00B956F1"/>
    <w:rsid w:val="00B958D8"/>
    <w:rsid w:val="00B95955"/>
    <w:rsid w:val="00B95C5E"/>
    <w:rsid w:val="00B95E2C"/>
    <w:rsid w:val="00B95F44"/>
    <w:rsid w:val="00B963A9"/>
    <w:rsid w:val="00B9665F"/>
    <w:rsid w:val="00B96D50"/>
    <w:rsid w:val="00B979E1"/>
    <w:rsid w:val="00BA03EA"/>
    <w:rsid w:val="00BA0459"/>
    <w:rsid w:val="00BA0571"/>
    <w:rsid w:val="00BA07C5"/>
    <w:rsid w:val="00BA088E"/>
    <w:rsid w:val="00BA094A"/>
    <w:rsid w:val="00BA0E2E"/>
    <w:rsid w:val="00BA1187"/>
    <w:rsid w:val="00BA13A2"/>
    <w:rsid w:val="00BA15FE"/>
    <w:rsid w:val="00BA1C13"/>
    <w:rsid w:val="00BA253B"/>
    <w:rsid w:val="00BA2540"/>
    <w:rsid w:val="00BA2588"/>
    <w:rsid w:val="00BA2BB3"/>
    <w:rsid w:val="00BA3276"/>
    <w:rsid w:val="00BA39A0"/>
    <w:rsid w:val="00BA3B48"/>
    <w:rsid w:val="00BA4695"/>
    <w:rsid w:val="00BA530D"/>
    <w:rsid w:val="00BA56DE"/>
    <w:rsid w:val="00BA598D"/>
    <w:rsid w:val="00BA60CF"/>
    <w:rsid w:val="00BA6325"/>
    <w:rsid w:val="00BA64A8"/>
    <w:rsid w:val="00BA69FE"/>
    <w:rsid w:val="00BA6DC6"/>
    <w:rsid w:val="00BA75A1"/>
    <w:rsid w:val="00BB05FD"/>
    <w:rsid w:val="00BB0698"/>
    <w:rsid w:val="00BB07EE"/>
    <w:rsid w:val="00BB0A64"/>
    <w:rsid w:val="00BB1063"/>
    <w:rsid w:val="00BB1087"/>
    <w:rsid w:val="00BB1606"/>
    <w:rsid w:val="00BB166A"/>
    <w:rsid w:val="00BB1E96"/>
    <w:rsid w:val="00BB1FDB"/>
    <w:rsid w:val="00BB20D4"/>
    <w:rsid w:val="00BB22C9"/>
    <w:rsid w:val="00BB26CC"/>
    <w:rsid w:val="00BB28B8"/>
    <w:rsid w:val="00BB290A"/>
    <w:rsid w:val="00BB2DB7"/>
    <w:rsid w:val="00BB2EE1"/>
    <w:rsid w:val="00BB538B"/>
    <w:rsid w:val="00BB548A"/>
    <w:rsid w:val="00BB550E"/>
    <w:rsid w:val="00BB56AF"/>
    <w:rsid w:val="00BB5BB1"/>
    <w:rsid w:val="00BB5E9F"/>
    <w:rsid w:val="00BB63FF"/>
    <w:rsid w:val="00BB644E"/>
    <w:rsid w:val="00BB6711"/>
    <w:rsid w:val="00BB6A1A"/>
    <w:rsid w:val="00BB6B89"/>
    <w:rsid w:val="00BB6BE6"/>
    <w:rsid w:val="00BB70F2"/>
    <w:rsid w:val="00BB725F"/>
    <w:rsid w:val="00BB74ED"/>
    <w:rsid w:val="00BB78C4"/>
    <w:rsid w:val="00BB7E1B"/>
    <w:rsid w:val="00BC01AE"/>
    <w:rsid w:val="00BC0898"/>
    <w:rsid w:val="00BC09DA"/>
    <w:rsid w:val="00BC0B26"/>
    <w:rsid w:val="00BC0BA2"/>
    <w:rsid w:val="00BC0D0D"/>
    <w:rsid w:val="00BC119B"/>
    <w:rsid w:val="00BC14BE"/>
    <w:rsid w:val="00BC1BA4"/>
    <w:rsid w:val="00BC2621"/>
    <w:rsid w:val="00BC2874"/>
    <w:rsid w:val="00BC2F99"/>
    <w:rsid w:val="00BC30BE"/>
    <w:rsid w:val="00BC3B64"/>
    <w:rsid w:val="00BC3F2F"/>
    <w:rsid w:val="00BC3F47"/>
    <w:rsid w:val="00BC4108"/>
    <w:rsid w:val="00BC4420"/>
    <w:rsid w:val="00BC468F"/>
    <w:rsid w:val="00BC4BA7"/>
    <w:rsid w:val="00BC4F0C"/>
    <w:rsid w:val="00BC5727"/>
    <w:rsid w:val="00BC5AF6"/>
    <w:rsid w:val="00BC6207"/>
    <w:rsid w:val="00BC633A"/>
    <w:rsid w:val="00BC68AD"/>
    <w:rsid w:val="00BC691C"/>
    <w:rsid w:val="00BC6C0B"/>
    <w:rsid w:val="00BC6C57"/>
    <w:rsid w:val="00BC6DC0"/>
    <w:rsid w:val="00BC6F90"/>
    <w:rsid w:val="00BC7035"/>
    <w:rsid w:val="00BC7118"/>
    <w:rsid w:val="00BD0B5E"/>
    <w:rsid w:val="00BD0C00"/>
    <w:rsid w:val="00BD0C8D"/>
    <w:rsid w:val="00BD1CE3"/>
    <w:rsid w:val="00BD210E"/>
    <w:rsid w:val="00BD22DC"/>
    <w:rsid w:val="00BD22E1"/>
    <w:rsid w:val="00BD2A8B"/>
    <w:rsid w:val="00BD2F99"/>
    <w:rsid w:val="00BD32DA"/>
    <w:rsid w:val="00BD38EA"/>
    <w:rsid w:val="00BD3902"/>
    <w:rsid w:val="00BD3F9B"/>
    <w:rsid w:val="00BD4200"/>
    <w:rsid w:val="00BD4752"/>
    <w:rsid w:val="00BD481A"/>
    <w:rsid w:val="00BD4A9B"/>
    <w:rsid w:val="00BD4AA3"/>
    <w:rsid w:val="00BD4D6C"/>
    <w:rsid w:val="00BD5AFF"/>
    <w:rsid w:val="00BD5D13"/>
    <w:rsid w:val="00BD6063"/>
    <w:rsid w:val="00BD60B8"/>
    <w:rsid w:val="00BD661B"/>
    <w:rsid w:val="00BD6750"/>
    <w:rsid w:val="00BD69EA"/>
    <w:rsid w:val="00BD6C16"/>
    <w:rsid w:val="00BD6E9F"/>
    <w:rsid w:val="00BD7242"/>
    <w:rsid w:val="00BD7467"/>
    <w:rsid w:val="00BD75CD"/>
    <w:rsid w:val="00BD7E7E"/>
    <w:rsid w:val="00BE060C"/>
    <w:rsid w:val="00BE0610"/>
    <w:rsid w:val="00BE0C62"/>
    <w:rsid w:val="00BE0E79"/>
    <w:rsid w:val="00BE11D3"/>
    <w:rsid w:val="00BE17F4"/>
    <w:rsid w:val="00BE1A15"/>
    <w:rsid w:val="00BE1BD7"/>
    <w:rsid w:val="00BE2137"/>
    <w:rsid w:val="00BE2457"/>
    <w:rsid w:val="00BE2B0D"/>
    <w:rsid w:val="00BE2E4C"/>
    <w:rsid w:val="00BE3212"/>
    <w:rsid w:val="00BE35A6"/>
    <w:rsid w:val="00BE35EA"/>
    <w:rsid w:val="00BE3A68"/>
    <w:rsid w:val="00BE43DC"/>
    <w:rsid w:val="00BE43E5"/>
    <w:rsid w:val="00BE5259"/>
    <w:rsid w:val="00BE53A7"/>
    <w:rsid w:val="00BE563E"/>
    <w:rsid w:val="00BE5AE2"/>
    <w:rsid w:val="00BE5CE1"/>
    <w:rsid w:val="00BE6952"/>
    <w:rsid w:val="00BE6CF0"/>
    <w:rsid w:val="00BE6E5E"/>
    <w:rsid w:val="00BE6FD6"/>
    <w:rsid w:val="00BE71BA"/>
    <w:rsid w:val="00BE78DC"/>
    <w:rsid w:val="00BE7969"/>
    <w:rsid w:val="00BF082C"/>
    <w:rsid w:val="00BF08EF"/>
    <w:rsid w:val="00BF0B4A"/>
    <w:rsid w:val="00BF0C3E"/>
    <w:rsid w:val="00BF13D8"/>
    <w:rsid w:val="00BF1D33"/>
    <w:rsid w:val="00BF214F"/>
    <w:rsid w:val="00BF2164"/>
    <w:rsid w:val="00BF2531"/>
    <w:rsid w:val="00BF270C"/>
    <w:rsid w:val="00BF28CD"/>
    <w:rsid w:val="00BF2905"/>
    <w:rsid w:val="00BF296D"/>
    <w:rsid w:val="00BF2D18"/>
    <w:rsid w:val="00BF2DB7"/>
    <w:rsid w:val="00BF2EB6"/>
    <w:rsid w:val="00BF2FAB"/>
    <w:rsid w:val="00BF32C5"/>
    <w:rsid w:val="00BF3BBA"/>
    <w:rsid w:val="00BF3FEB"/>
    <w:rsid w:val="00BF4487"/>
    <w:rsid w:val="00BF5158"/>
    <w:rsid w:val="00BF51CB"/>
    <w:rsid w:val="00BF5246"/>
    <w:rsid w:val="00BF5338"/>
    <w:rsid w:val="00BF583F"/>
    <w:rsid w:val="00BF5C53"/>
    <w:rsid w:val="00BF6812"/>
    <w:rsid w:val="00BF6930"/>
    <w:rsid w:val="00BF74FD"/>
    <w:rsid w:val="00BF7783"/>
    <w:rsid w:val="00BF7F3E"/>
    <w:rsid w:val="00C004D1"/>
    <w:rsid w:val="00C004FB"/>
    <w:rsid w:val="00C0057C"/>
    <w:rsid w:val="00C00672"/>
    <w:rsid w:val="00C009E0"/>
    <w:rsid w:val="00C00B6C"/>
    <w:rsid w:val="00C00C7A"/>
    <w:rsid w:val="00C01B54"/>
    <w:rsid w:val="00C01CD4"/>
    <w:rsid w:val="00C01E79"/>
    <w:rsid w:val="00C01F46"/>
    <w:rsid w:val="00C0239B"/>
    <w:rsid w:val="00C025F1"/>
    <w:rsid w:val="00C02871"/>
    <w:rsid w:val="00C0360B"/>
    <w:rsid w:val="00C037E1"/>
    <w:rsid w:val="00C03A11"/>
    <w:rsid w:val="00C03F09"/>
    <w:rsid w:val="00C042BF"/>
    <w:rsid w:val="00C047F7"/>
    <w:rsid w:val="00C04A16"/>
    <w:rsid w:val="00C04A31"/>
    <w:rsid w:val="00C04DB3"/>
    <w:rsid w:val="00C04E39"/>
    <w:rsid w:val="00C04F00"/>
    <w:rsid w:val="00C05F2A"/>
    <w:rsid w:val="00C05F46"/>
    <w:rsid w:val="00C064EA"/>
    <w:rsid w:val="00C067C1"/>
    <w:rsid w:val="00C06939"/>
    <w:rsid w:val="00C06C42"/>
    <w:rsid w:val="00C0704B"/>
    <w:rsid w:val="00C07CDC"/>
    <w:rsid w:val="00C07D13"/>
    <w:rsid w:val="00C10AD4"/>
    <w:rsid w:val="00C10DEF"/>
    <w:rsid w:val="00C11414"/>
    <w:rsid w:val="00C11485"/>
    <w:rsid w:val="00C1175D"/>
    <w:rsid w:val="00C1178E"/>
    <w:rsid w:val="00C117E5"/>
    <w:rsid w:val="00C11DCC"/>
    <w:rsid w:val="00C122A2"/>
    <w:rsid w:val="00C12881"/>
    <w:rsid w:val="00C12899"/>
    <w:rsid w:val="00C130F9"/>
    <w:rsid w:val="00C131C8"/>
    <w:rsid w:val="00C1366E"/>
    <w:rsid w:val="00C136C1"/>
    <w:rsid w:val="00C13957"/>
    <w:rsid w:val="00C13EC1"/>
    <w:rsid w:val="00C1444D"/>
    <w:rsid w:val="00C144BB"/>
    <w:rsid w:val="00C1476F"/>
    <w:rsid w:val="00C1557A"/>
    <w:rsid w:val="00C15665"/>
    <w:rsid w:val="00C15CE1"/>
    <w:rsid w:val="00C1643A"/>
    <w:rsid w:val="00C1660A"/>
    <w:rsid w:val="00C168E7"/>
    <w:rsid w:val="00C16913"/>
    <w:rsid w:val="00C169F9"/>
    <w:rsid w:val="00C17484"/>
    <w:rsid w:val="00C1766D"/>
    <w:rsid w:val="00C1781E"/>
    <w:rsid w:val="00C17978"/>
    <w:rsid w:val="00C17AEA"/>
    <w:rsid w:val="00C17BD1"/>
    <w:rsid w:val="00C17E74"/>
    <w:rsid w:val="00C20333"/>
    <w:rsid w:val="00C2038A"/>
    <w:rsid w:val="00C205D8"/>
    <w:rsid w:val="00C2090F"/>
    <w:rsid w:val="00C209DF"/>
    <w:rsid w:val="00C20DF6"/>
    <w:rsid w:val="00C20E48"/>
    <w:rsid w:val="00C21280"/>
    <w:rsid w:val="00C21322"/>
    <w:rsid w:val="00C2141C"/>
    <w:rsid w:val="00C21466"/>
    <w:rsid w:val="00C2189F"/>
    <w:rsid w:val="00C218DB"/>
    <w:rsid w:val="00C21DF7"/>
    <w:rsid w:val="00C22166"/>
    <w:rsid w:val="00C22397"/>
    <w:rsid w:val="00C227FA"/>
    <w:rsid w:val="00C22CD5"/>
    <w:rsid w:val="00C23133"/>
    <w:rsid w:val="00C2348A"/>
    <w:rsid w:val="00C2379C"/>
    <w:rsid w:val="00C23861"/>
    <w:rsid w:val="00C2389E"/>
    <w:rsid w:val="00C2391B"/>
    <w:rsid w:val="00C24535"/>
    <w:rsid w:val="00C246CD"/>
    <w:rsid w:val="00C24C31"/>
    <w:rsid w:val="00C25064"/>
    <w:rsid w:val="00C258B5"/>
    <w:rsid w:val="00C25B98"/>
    <w:rsid w:val="00C26319"/>
    <w:rsid w:val="00C26564"/>
    <w:rsid w:val="00C26B32"/>
    <w:rsid w:val="00C26CF6"/>
    <w:rsid w:val="00C26E82"/>
    <w:rsid w:val="00C2716D"/>
    <w:rsid w:val="00C27988"/>
    <w:rsid w:val="00C27992"/>
    <w:rsid w:val="00C27ADA"/>
    <w:rsid w:val="00C27C27"/>
    <w:rsid w:val="00C302FE"/>
    <w:rsid w:val="00C30381"/>
    <w:rsid w:val="00C307E8"/>
    <w:rsid w:val="00C30E18"/>
    <w:rsid w:val="00C314A7"/>
    <w:rsid w:val="00C31844"/>
    <w:rsid w:val="00C318E7"/>
    <w:rsid w:val="00C31C2F"/>
    <w:rsid w:val="00C31CDC"/>
    <w:rsid w:val="00C3263D"/>
    <w:rsid w:val="00C3283C"/>
    <w:rsid w:val="00C32A33"/>
    <w:rsid w:val="00C32EA9"/>
    <w:rsid w:val="00C32F85"/>
    <w:rsid w:val="00C33152"/>
    <w:rsid w:val="00C3321E"/>
    <w:rsid w:val="00C33656"/>
    <w:rsid w:val="00C3367C"/>
    <w:rsid w:val="00C3384B"/>
    <w:rsid w:val="00C34477"/>
    <w:rsid w:val="00C34FC7"/>
    <w:rsid w:val="00C35731"/>
    <w:rsid w:val="00C3576E"/>
    <w:rsid w:val="00C35CA6"/>
    <w:rsid w:val="00C35D22"/>
    <w:rsid w:val="00C36285"/>
    <w:rsid w:val="00C36624"/>
    <w:rsid w:val="00C37088"/>
    <w:rsid w:val="00C371E1"/>
    <w:rsid w:val="00C375E5"/>
    <w:rsid w:val="00C40618"/>
    <w:rsid w:val="00C406AC"/>
    <w:rsid w:val="00C40751"/>
    <w:rsid w:val="00C410E8"/>
    <w:rsid w:val="00C4125A"/>
    <w:rsid w:val="00C414C4"/>
    <w:rsid w:val="00C41C50"/>
    <w:rsid w:val="00C41CD4"/>
    <w:rsid w:val="00C41F1C"/>
    <w:rsid w:val="00C425E1"/>
    <w:rsid w:val="00C426E8"/>
    <w:rsid w:val="00C42955"/>
    <w:rsid w:val="00C42AFA"/>
    <w:rsid w:val="00C42D35"/>
    <w:rsid w:val="00C4336A"/>
    <w:rsid w:val="00C4337C"/>
    <w:rsid w:val="00C435FD"/>
    <w:rsid w:val="00C43AA1"/>
    <w:rsid w:val="00C43BDD"/>
    <w:rsid w:val="00C44930"/>
    <w:rsid w:val="00C44D05"/>
    <w:rsid w:val="00C44E71"/>
    <w:rsid w:val="00C453D9"/>
    <w:rsid w:val="00C454F3"/>
    <w:rsid w:val="00C45B99"/>
    <w:rsid w:val="00C46035"/>
    <w:rsid w:val="00C461D1"/>
    <w:rsid w:val="00C461DE"/>
    <w:rsid w:val="00C463BC"/>
    <w:rsid w:val="00C46746"/>
    <w:rsid w:val="00C46B42"/>
    <w:rsid w:val="00C46EF8"/>
    <w:rsid w:val="00C46FE5"/>
    <w:rsid w:val="00C47613"/>
    <w:rsid w:val="00C47649"/>
    <w:rsid w:val="00C47D84"/>
    <w:rsid w:val="00C47ECA"/>
    <w:rsid w:val="00C5010A"/>
    <w:rsid w:val="00C50283"/>
    <w:rsid w:val="00C5029F"/>
    <w:rsid w:val="00C51C8D"/>
    <w:rsid w:val="00C521E5"/>
    <w:rsid w:val="00C524BD"/>
    <w:rsid w:val="00C526EF"/>
    <w:rsid w:val="00C52A88"/>
    <w:rsid w:val="00C531EE"/>
    <w:rsid w:val="00C53276"/>
    <w:rsid w:val="00C534C4"/>
    <w:rsid w:val="00C540A3"/>
    <w:rsid w:val="00C54113"/>
    <w:rsid w:val="00C5426D"/>
    <w:rsid w:val="00C5428A"/>
    <w:rsid w:val="00C5431A"/>
    <w:rsid w:val="00C5452A"/>
    <w:rsid w:val="00C5472C"/>
    <w:rsid w:val="00C54DDE"/>
    <w:rsid w:val="00C55EA1"/>
    <w:rsid w:val="00C56017"/>
    <w:rsid w:val="00C56718"/>
    <w:rsid w:val="00C56820"/>
    <w:rsid w:val="00C56988"/>
    <w:rsid w:val="00C56D53"/>
    <w:rsid w:val="00C575D7"/>
    <w:rsid w:val="00C5772C"/>
    <w:rsid w:val="00C57A39"/>
    <w:rsid w:val="00C57C86"/>
    <w:rsid w:val="00C605FE"/>
    <w:rsid w:val="00C60908"/>
    <w:rsid w:val="00C60B74"/>
    <w:rsid w:val="00C61834"/>
    <w:rsid w:val="00C61997"/>
    <w:rsid w:val="00C61D29"/>
    <w:rsid w:val="00C62B7A"/>
    <w:rsid w:val="00C62F2F"/>
    <w:rsid w:val="00C639DF"/>
    <w:rsid w:val="00C65308"/>
    <w:rsid w:val="00C654F5"/>
    <w:rsid w:val="00C6581C"/>
    <w:rsid w:val="00C65C6E"/>
    <w:rsid w:val="00C666C7"/>
    <w:rsid w:val="00C66A27"/>
    <w:rsid w:val="00C66DC1"/>
    <w:rsid w:val="00C6712C"/>
    <w:rsid w:val="00C67310"/>
    <w:rsid w:val="00C6749D"/>
    <w:rsid w:val="00C678A0"/>
    <w:rsid w:val="00C678AB"/>
    <w:rsid w:val="00C67D7D"/>
    <w:rsid w:val="00C70463"/>
    <w:rsid w:val="00C70E72"/>
    <w:rsid w:val="00C712E8"/>
    <w:rsid w:val="00C71F2E"/>
    <w:rsid w:val="00C720F3"/>
    <w:rsid w:val="00C72392"/>
    <w:rsid w:val="00C73131"/>
    <w:rsid w:val="00C731CF"/>
    <w:rsid w:val="00C733F8"/>
    <w:rsid w:val="00C734D6"/>
    <w:rsid w:val="00C73A0E"/>
    <w:rsid w:val="00C73B97"/>
    <w:rsid w:val="00C74056"/>
    <w:rsid w:val="00C743BF"/>
    <w:rsid w:val="00C74C69"/>
    <w:rsid w:val="00C75071"/>
    <w:rsid w:val="00C75542"/>
    <w:rsid w:val="00C76AF8"/>
    <w:rsid w:val="00C77763"/>
    <w:rsid w:val="00C77AF5"/>
    <w:rsid w:val="00C77B07"/>
    <w:rsid w:val="00C77D54"/>
    <w:rsid w:val="00C77E37"/>
    <w:rsid w:val="00C806B7"/>
    <w:rsid w:val="00C80917"/>
    <w:rsid w:val="00C809C5"/>
    <w:rsid w:val="00C80CD0"/>
    <w:rsid w:val="00C81AE0"/>
    <w:rsid w:val="00C81F07"/>
    <w:rsid w:val="00C82188"/>
    <w:rsid w:val="00C82316"/>
    <w:rsid w:val="00C82338"/>
    <w:rsid w:val="00C824C6"/>
    <w:rsid w:val="00C825AA"/>
    <w:rsid w:val="00C827F7"/>
    <w:rsid w:val="00C828E4"/>
    <w:rsid w:val="00C83238"/>
    <w:rsid w:val="00C83311"/>
    <w:rsid w:val="00C8349F"/>
    <w:rsid w:val="00C8371B"/>
    <w:rsid w:val="00C8387B"/>
    <w:rsid w:val="00C84527"/>
    <w:rsid w:val="00C84E2B"/>
    <w:rsid w:val="00C85162"/>
    <w:rsid w:val="00C857FF"/>
    <w:rsid w:val="00C859C7"/>
    <w:rsid w:val="00C85B96"/>
    <w:rsid w:val="00C85D8F"/>
    <w:rsid w:val="00C877A9"/>
    <w:rsid w:val="00C87F5B"/>
    <w:rsid w:val="00C90DF7"/>
    <w:rsid w:val="00C9123F"/>
    <w:rsid w:val="00C9180F"/>
    <w:rsid w:val="00C91864"/>
    <w:rsid w:val="00C91BD3"/>
    <w:rsid w:val="00C92A98"/>
    <w:rsid w:val="00C93B39"/>
    <w:rsid w:val="00C94275"/>
    <w:rsid w:val="00C948B2"/>
    <w:rsid w:val="00C94A38"/>
    <w:rsid w:val="00C94C42"/>
    <w:rsid w:val="00C94DCC"/>
    <w:rsid w:val="00C94FA7"/>
    <w:rsid w:val="00C95113"/>
    <w:rsid w:val="00C95342"/>
    <w:rsid w:val="00C95347"/>
    <w:rsid w:val="00C958A0"/>
    <w:rsid w:val="00C959F7"/>
    <w:rsid w:val="00C95C03"/>
    <w:rsid w:val="00C96DEC"/>
    <w:rsid w:val="00C96DF3"/>
    <w:rsid w:val="00C96F36"/>
    <w:rsid w:val="00C96FA1"/>
    <w:rsid w:val="00C9705D"/>
    <w:rsid w:val="00C970CE"/>
    <w:rsid w:val="00C970E6"/>
    <w:rsid w:val="00C97705"/>
    <w:rsid w:val="00C97A28"/>
    <w:rsid w:val="00CA08AB"/>
    <w:rsid w:val="00CA0908"/>
    <w:rsid w:val="00CA0CFB"/>
    <w:rsid w:val="00CA1164"/>
    <w:rsid w:val="00CA1FDF"/>
    <w:rsid w:val="00CA2138"/>
    <w:rsid w:val="00CA2772"/>
    <w:rsid w:val="00CA2968"/>
    <w:rsid w:val="00CA328C"/>
    <w:rsid w:val="00CA3669"/>
    <w:rsid w:val="00CA38D3"/>
    <w:rsid w:val="00CA3CF9"/>
    <w:rsid w:val="00CA3DBF"/>
    <w:rsid w:val="00CA485E"/>
    <w:rsid w:val="00CA48D1"/>
    <w:rsid w:val="00CA4BE8"/>
    <w:rsid w:val="00CA511C"/>
    <w:rsid w:val="00CA5F69"/>
    <w:rsid w:val="00CA62DB"/>
    <w:rsid w:val="00CA632D"/>
    <w:rsid w:val="00CA6E60"/>
    <w:rsid w:val="00CA7527"/>
    <w:rsid w:val="00CA75F0"/>
    <w:rsid w:val="00CA75F9"/>
    <w:rsid w:val="00CA7BA1"/>
    <w:rsid w:val="00CB0F47"/>
    <w:rsid w:val="00CB0F84"/>
    <w:rsid w:val="00CB1392"/>
    <w:rsid w:val="00CB203F"/>
    <w:rsid w:val="00CB21F0"/>
    <w:rsid w:val="00CB2208"/>
    <w:rsid w:val="00CB3102"/>
    <w:rsid w:val="00CB3719"/>
    <w:rsid w:val="00CB40AA"/>
    <w:rsid w:val="00CB4143"/>
    <w:rsid w:val="00CB48FC"/>
    <w:rsid w:val="00CB57CF"/>
    <w:rsid w:val="00CB5D63"/>
    <w:rsid w:val="00CB5DD2"/>
    <w:rsid w:val="00CB60B0"/>
    <w:rsid w:val="00CB6837"/>
    <w:rsid w:val="00CB7831"/>
    <w:rsid w:val="00CB79D7"/>
    <w:rsid w:val="00CB7F49"/>
    <w:rsid w:val="00CB7F95"/>
    <w:rsid w:val="00CC0150"/>
    <w:rsid w:val="00CC0AE0"/>
    <w:rsid w:val="00CC1604"/>
    <w:rsid w:val="00CC19AC"/>
    <w:rsid w:val="00CC1E4C"/>
    <w:rsid w:val="00CC1E63"/>
    <w:rsid w:val="00CC22B6"/>
    <w:rsid w:val="00CC24F0"/>
    <w:rsid w:val="00CC2B0F"/>
    <w:rsid w:val="00CC2F3A"/>
    <w:rsid w:val="00CC2F93"/>
    <w:rsid w:val="00CC3317"/>
    <w:rsid w:val="00CC3B79"/>
    <w:rsid w:val="00CC3E5D"/>
    <w:rsid w:val="00CC4522"/>
    <w:rsid w:val="00CC4611"/>
    <w:rsid w:val="00CC4E3F"/>
    <w:rsid w:val="00CC4EAF"/>
    <w:rsid w:val="00CC511E"/>
    <w:rsid w:val="00CC5645"/>
    <w:rsid w:val="00CC6315"/>
    <w:rsid w:val="00CC697F"/>
    <w:rsid w:val="00CC6D6D"/>
    <w:rsid w:val="00CC71F0"/>
    <w:rsid w:val="00CC7467"/>
    <w:rsid w:val="00CC778D"/>
    <w:rsid w:val="00CC78CD"/>
    <w:rsid w:val="00CC7BAE"/>
    <w:rsid w:val="00CC7D67"/>
    <w:rsid w:val="00CD06C7"/>
    <w:rsid w:val="00CD0CE8"/>
    <w:rsid w:val="00CD1BB3"/>
    <w:rsid w:val="00CD2175"/>
    <w:rsid w:val="00CD24C0"/>
    <w:rsid w:val="00CD2DED"/>
    <w:rsid w:val="00CD3064"/>
    <w:rsid w:val="00CD35EF"/>
    <w:rsid w:val="00CD3B3F"/>
    <w:rsid w:val="00CD4343"/>
    <w:rsid w:val="00CD4866"/>
    <w:rsid w:val="00CD4F0B"/>
    <w:rsid w:val="00CD50C2"/>
    <w:rsid w:val="00CD540C"/>
    <w:rsid w:val="00CD5826"/>
    <w:rsid w:val="00CD5855"/>
    <w:rsid w:val="00CD5A5B"/>
    <w:rsid w:val="00CD5BC4"/>
    <w:rsid w:val="00CD6714"/>
    <w:rsid w:val="00CD67E0"/>
    <w:rsid w:val="00CD6E0E"/>
    <w:rsid w:val="00CD72BC"/>
    <w:rsid w:val="00CD7B2F"/>
    <w:rsid w:val="00CE0229"/>
    <w:rsid w:val="00CE0813"/>
    <w:rsid w:val="00CE0DC4"/>
    <w:rsid w:val="00CE125F"/>
    <w:rsid w:val="00CE17AB"/>
    <w:rsid w:val="00CE1D25"/>
    <w:rsid w:val="00CE1F75"/>
    <w:rsid w:val="00CE1FA6"/>
    <w:rsid w:val="00CE2658"/>
    <w:rsid w:val="00CE2823"/>
    <w:rsid w:val="00CE2834"/>
    <w:rsid w:val="00CE28A8"/>
    <w:rsid w:val="00CE386C"/>
    <w:rsid w:val="00CE3B45"/>
    <w:rsid w:val="00CE3E93"/>
    <w:rsid w:val="00CE3F92"/>
    <w:rsid w:val="00CE4027"/>
    <w:rsid w:val="00CE4054"/>
    <w:rsid w:val="00CE4086"/>
    <w:rsid w:val="00CE49B5"/>
    <w:rsid w:val="00CE4BAA"/>
    <w:rsid w:val="00CE4E8B"/>
    <w:rsid w:val="00CE5016"/>
    <w:rsid w:val="00CE52A1"/>
    <w:rsid w:val="00CE62FA"/>
    <w:rsid w:val="00CE6307"/>
    <w:rsid w:val="00CE666E"/>
    <w:rsid w:val="00CE6C15"/>
    <w:rsid w:val="00CE6CE3"/>
    <w:rsid w:val="00CE7322"/>
    <w:rsid w:val="00CE758F"/>
    <w:rsid w:val="00CE77B6"/>
    <w:rsid w:val="00CE787D"/>
    <w:rsid w:val="00CE788E"/>
    <w:rsid w:val="00CE7AF8"/>
    <w:rsid w:val="00CE7B46"/>
    <w:rsid w:val="00CE7F1E"/>
    <w:rsid w:val="00CF0409"/>
    <w:rsid w:val="00CF05BB"/>
    <w:rsid w:val="00CF063F"/>
    <w:rsid w:val="00CF0C17"/>
    <w:rsid w:val="00CF0F77"/>
    <w:rsid w:val="00CF277B"/>
    <w:rsid w:val="00CF2813"/>
    <w:rsid w:val="00CF2F9E"/>
    <w:rsid w:val="00CF3522"/>
    <w:rsid w:val="00CF3540"/>
    <w:rsid w:val="00CF3D63"/>
    <w:rsid w:val="00CF3FF8"/>
    <w:rsid w:val="00CF427F"/>
    <w:rsid w:val="00CF4B41"/>
    <w:rsid w:val="00CF4BDC"/>
    <w:rsid w:val="00CF4C89"/>
    <w:rsid w:val="00CF4DB0"/>
    <w:rsid w:val="00CF4EB3"/>
    <w:rsid w:val="00CF5356"/>
    <w:rsid w:val="00CF55FE"/>
    <w:rsid w:val="00CF5C7E"/>
    <w:rsid w:val="00CF5C9F"/>
    <w:rsid w:val="00CF6A9D"/>
    <w:rsid w:val="00CF6BF4"/>
    <w:rsid w:val="00CF6DC7"/>
    <w:rsid w:val="00CF6F46"/>
    <w:rsid w:val="00CF6F99"/>
    <w:rsid w:val="00CF7012"/>
    <w:rsid w:val="00CF7116"/>
    <w:rsid w:val="00CF72FF"/>
    <w:rsid w:val="00CF76E1"/>
    <w:rsid w:val="00CF7815"/>
    <w:rsid w:val="00CF797E"/>
    <w:rsid w:val="00CF7F5F"/>
    <w:rsid w:val="00D00186"/>
    <w:rsid w:val="00D005B4"/>
    <w:rsid w:val="00D0085B"/>
    <w:rsid w:val="00D00C67"/>
    <w:rsid w:val="00D012BD"/>
    <w:rsid w:val="00D01457"/>
    <w:rsid w:val="00D01469"/>
    <w:rsid w:val="00D01529"/>
    <w:rsid w:val="00D0231E"/>
    <w:rsid w:val="00D024EA"/>
    <w:rsid w:val="00D02658"/>
    <w:rsid w:val="00D02688"/>
    <w:rsid w:val="00D02863"/>
    <w:rsid w:val="00D02D07"/>
    <w:rsid w:val="00D02ECA"/>
    <w:rsid w:val="00D03607"/>
    <w:rsid w:val="00D0372F"/>
    <w:rsid w:val="00D03D01"/>
    <w:rsid w:val="00D0434C"/>
    <w:rsid w:val="00D04490"/>
    <w:rsid w:val="00D04539"/>
    <w:rsid w:val="00D04A91"/>
    <w:rsid w:val="00D04AE7"/>
    <w:rsid w:val="00D05329"/>
    <w:rsid w:val="00D054F1"/>
    <w:rsid w:val="00D05543"/>
    <w:rsid w:val="00D055BC"/>
    <w:rsid w:val="00D06204"/>
    <w:rsid w:val="00D063E4"/>
    <w:rsid w:val="00D0670E"/>
    <w:rsid w:val="00D06885"/>
    <w:rsid w:val="00D069AF"/>
    <w:rsid w:val="00D06C34"/>
    <w:rsid w:val="00D06C81"/>
    <w:rsid w:val="00D06E45"/>
    <w:rsid w:val="00D06F5C"/>
    <w:rsid w:val="00D07EC9"/>
    <w:rsid w:val="00D104BF"/>
    <w:rsid w:val="00D1069F"/>
    <w:rsid w:val="00D106A6"/>
    <w:rsid w:val="00D1075F"/>
    <w:rsid w:val="00D107CD"/>
    <w:rsid w:val="00D10A71"/>
    <w:rsid w:val="00D10E39"/>
    <w:rsid w:val="00D114C0"/>
    <w:rsid w:val="00D11608"/>
    <w:rsid w:val="00D11DC3"/>
    <w:rsid w:val="00D11FAA"/>
    <w:rsid w:val="00D11FF7"/>
    <w:rsid w:val="00D1202C"/>
    <w:rsid w:val="00D12163"/>
    <w:rsid w:val="00D12683"/>
    <w:rsid w:val="00D129DE"/>
    <w:rsid w:val="00D12A84"/>
    <w:rsid w:val="00D12D19"/>
    <w:rsid w:val="00D12DFE"/>
    <w:rsid w:val="00D13439"/>
    <w:rsid w:val="00D13F25"/>
    <w:rsid w:val="00D1425B"/>
    <w:rsid w:val="00D1540F"/>
    <w:rsid w:val="00D15A3F"/>
    <w:rsid w:val="00D15B3B"/>
    <w:rsid w:val="00D15CBA"/>
    <w:rsid w:val="00D16021"/>
    <w:rsid w:val="00D1603D"/>
    <w:rsid w:val="00D160FF"/>
    <w:rsid w:val="00D1618A"/>
    <w:rsid w:val="00D16634"/>
    <w:rsid w:val="00D1692F"/>
    <w:rsid w:val="00D1699D"/>
    <w:rsid w:val="00D16D53"/>
    <w:rsid w:val="00D16E16"/>
    <w:rsid w:val="00D171E0"/>
    <w:rsid w:val="00D17444"/>
    <w:rsid w:val="00D20296"/>
    <w:rsid w:val="00D2084C"/>
    <w:rsid w:val="00D20CB0"/>
    <w:rsid w:val="00D2112F"/>
    <w:rsid w:val="00D21B4F"/>
    <w:rsid w:val="00D21E68"/>
    <w:rsid w:val="00D21EE8"/>
    <w:rsid w:val="00D221CE"/>
    <w:rsid w:val="00D232F3"/>
    <w:rsid w:val="00D23472"/>
    <w:rsid w:val="00D2347B"/>
    <w:rsid w:val="00D2378E"/>
    <w:rsid w:val="00D24570"/>
    <w:rsid w:val="00D2494D"/>
    <w:rsid w:val="00D24C9C"/>
    <w:rsid w:val="00D2564F"/>
    <w:rsid w:val="00D25663"/>
    <w:rsid w:val="00D25B88"/>
    <w:rsid w:val="00D26116"/>
    <w:rsid w:val="00D2629A"/>
    <w:rsid w:val="00D264CC"/>
    <w:rsid w:val="00D264ED"/>
    <w:rsid w:val="00D26E1C"/>
    <w:rsid w:val="00D26EDC"/>
    <w:rsid w:val="00D27751"/>
    <w:rsid w:val="00D30DE3"/>
    <w:rsid w:val="00D3118A"/>
    <w:rsid w:val="00D313DB"/>
    <w:rsid w:val="00D31680"/>
    <w:rsid w:val="00D31782"/>
    <w:rsid w:val="00D3218D"/>
    <w:rsid w:val="00D32882"/>
    <w:rsid w:val="00D32FFD"/>
    <w:rsid w:val="00D33024"/>
    <w:rsid w:val="00D330D8"/>
    <w:rsid w:val="00D33373"/>
    <w:rsid w:val="00D3368F"/>
    <w:rsid w:val="00D337BB"/>
    <w:rsid w:val="00D33E9B"/>
    <w:rsid w:val="00D347FA"/>
    <w:rsid w:val="00D34AA5"/>
    <w:rsid w:val="00D34AFA"/>
    <w:rsid w:val="00D34FF4"/>
    <w:rsid w:val="00D3519D"/>
    <w:rsid w:val="00D3594C"/>
    <w:rsid w:val="00D35B39"/>
    <w:rsid w:val="00D363E0"/>
    <w:rsid w:val="00D3669A"/>
    <w:rsid w:val="00D36714"/>
    <w:rsid w:val="00D36BB2"/>
    <w:rsid w:val="00D36FB3"/>
    <w:rsid w:val="00D3719F"/>
    <w:rsid w:val="00D37C45"/>
    <w:rsid w:val="00D4023C"/>
    <w:rsid w:val="00D40301"/>
    <w:rsid w:val="00D40415"/>
    <w:rsid w:val="00D4080A"/>
    <w:rsid w:val="00D409DA"/>
    <w:rsid w:val="00D41342"/>
    <w:rsid w:val="00D41770"/>
    <w:rsid w:val="00D41C85"/>
    <w:rsid w:val="00D41EF1"/>
    <w:rsid w:val="00D420EE"/>
    <w:rsid w:val="00D425F5"/>
    <w:rsid w:val="00D4280A"/>
    <w:rsid w:val="00D428B4"/>
    <w:rsid w:val="00D42999"/>
    <w:rsid w:val="00D42AB0"/>
    <w:rsid w:val="00D4305D"/>
    <w:rsid w:val="00D433BC"/>
    <w:rsid w:val="00D43667"/>
    <w:rsid w:val="00D4379A"/>
    <w:rsid w:val="00D43A5C"/>
    <w:rsid w:val="00D43F65"/>
    <w:rsid w:val="00D440DE"/>
    <w:rsid w:val="00D44B66"/>
    <w:rsid w:val="00D44EEA"/>
    <w:rsid w:val="00D44F53"/>
    <w:rsid w:val="00D44F90"/>
    <w:rsid w:val="00D4501D"/>
    <w:rsid w:val="00D4594B"/>
    <w:rsid w:val="00D46083"/>
    <w:rsid w:val="00D466AC"/>
    <w:rsid w:val="00D46B13"/>
    <w:rsid w:val="00D46D06"/>
    <w:rsid w:val="00D477E6"/>
    <w:rsid w:val="00D47B15"/>
    <w:rsid w:val="00D47C20"/>
    <w:rsid w:val="00D50A86"/>
    <w:rsid w:val="00D50D54"/>
    <w:rsid w:val="00D50FE3"/>
    <w:rsid w:val="00D50FED"/>
    <w:rsid w:val="00D51352"/>
    <w:rsid w:val="00D518A9"/>
    <w:rsid w:val="00D51A39"/>
    <w:rsid w:val="00D51AD1"/>
    <w:rsid w:val="00D52A34"/>
    <w:rsid w:val="00D52A68"/>
    <w:rsid w:val="00D52B9D"/>
    <w:rsid w:val="00D52CB2"/>
    <w:rsid w:val="00D52CC4"/>
    <w:rsid w:val="00D5313D"/>
    <w:rsid w:val="00D53723"/>
    <w:rsid w:val="00D53F64"/>
    <w:rsid w:val="00D54181"/>
    <w:rsid w:val="00D54ACC"/>
    <w:rsid w:val="00D557DE"/>
    <w:rsid w:val="00D5611E"/>
    <w:rsid w:val="00D5643E"/>
    <w:rsid w:val="00D5645F"/>
    <w:rsid w:val="00D5649C"/>
    <w:rsid w:val="00D5656B"/>
    <w:rsid w:val="00D56AA8"/>
    <w:rsid w:val="00D56F98"/>
    <w:rsid w:val="00D5710D"/>
    <w:rsid w:val="00D57312"/>
    <w:rsid w:val="00D57A01"/>
    <w:rsid w:val="00D60364"/>
    <w:rsid w:val="00D6099C"/>
    <w:rsid w:val="00D613FD"/>
    <w:rsid w:val="00D6205A"/>
    <w:rsid w:val="00D625D0"/>
    <w:rsid w:val="00D62628"/>
    <w:rsid w:val="00D62A58"/>
    <w:rsid w:val="00D62BCE"/>
    <w:rsid w:val="00D63060"/>
    <w:rsid w:val="00D632D5"/>
    <w:rsid w:val="00D6354F"/>
    <w:rsid w:val="00D642A1"/>
    <w:rsid w:val="00D642D6"/>
    <w:rsid w:val="00D64444"/>
    <w:rsid w:val="00D64B1C"/>
    <w:rsid w:val="00D658CE"/>
    <w:rsid w:val="00D66359"/>
    <w:rsid w:val="00D6740A"/>
    <w:rsid w:val="00D67A79"/>
    <w:rsid w:val="00D67F98"/>
    <w:rsid w:val="00D70519"/>
    <w:rsid w:val="00D70B1B"/>
    <w:rsid w:val="00D70EDD"/>
    <w:rsid w:val="00D70F2D"/>
    <w:rsid w:val="00D71091"/>
    <w:rsid w:val="00D710FF"/>
    <w:rsid w:val="00D71688"/>
    <w:rsid w:val="00D71701"/>
    <w:rsid w:val="00D71FC8"/>
    <w:rsid w:val="00D72E77"/>
    <w:rsid w:val="00D72F19"/>
    <w:rsid w:val="00D732E5"/>
    <w:rsid w:val="00D734D3"/>
    <w:rsid w:val="00D73723"/>
    <w:rsid w:val="00D7386B"/>
    <w:rsid w:val="00D73FE3"/>
    <w:rsid w:val="00D74363"/>
    <w:rsid w:val="00D744F5"/>
    <w:rsid w:val="00D74B1C"/>
    <w:rsid w:val="00D74B49"/>
    <w:rsid w:val="00D74F95"/>
    <w:rsid w:val="00D750AB"/>
    <w:rsid w:val="00D75448"/>
    <w:rsid w:val="00D75BEC"/>
    <w:rsid w:val="00D7674F"/>
    <w:rsid w:val="00D76EC5"/>
    <w:rsid w:val="00D76F3D"/>
    <w:rsid w:val="00D770DD"/>
    <w:rsid w:val="00D7718B"/>
    <w:rsid w:val="00D7779E"/>
    <w:rsid w:val="00D77908"/>
    <w:rsid w:val="00D77B04"/>
    <w:rsid w:val="00D77D8C"/>
    <w:rsid w:val="00D77F02"/>
    <w:rsid w:val="00D800C1"/>
    <w:rsid w:val="00D80164"/>
    <w:rsid w:val="00D801EC"/>
    <w:rsid w:val="00D80299"/>
    <w:rsid w:val="00D805C4"/>
    <w:rsid w:val="00D80EFF"/>
    <w:rsid w:val="00D81218"/>
    <w:rsid w:val="00D81488"/>
    <w:rsid w:val="00D816B1"/>
    <w:rsid w:val="00D816EA"/>
    <w:rsid w:val="00D817CF"/>
    <w:rsid w:val="00D81E34"/>
    <w:rsid w:val="00D823DB"/>
    <w:rsid w:val="00D82F47"/>
    <w:rsid w:val="00D831A9"/>
    <w:rsid w:val="00D83DD4"/>
    <w:rsid w:val="00D83F8E"/>
    <w:rsid w:val="00D840A9"/>
    <w:rsid w:val="00D84592"/>
    <w:rsid w:val="00D84DAE"/>
    <w:rsid w:val="00D85139"/>
    <w:rsid w:val="00D8516D"/>
    <w:rsid w:val="00D8541E"/>
    <w:rsid w:val="00D8544F"/>
    <w:rsid w:val="00D854A4"/>
    <w:rsid w:val="00D85521"/>
    <w:rsid w:val="00D861B1"/>
    <w:rsid w:val="00D86473"/>
    <w:rsid w:val="00D86576"/>
    <w:rsid w:val="00D868AF"/>
    <w:rsid w:val="00D86B2C"/>
    <w:rsid w:val="00D86B85"/>
    <w:rsid w:val="00D870DF"/>
    <w:rsid w:val="00D87294"/>
    <w:rsid w:val="00D8729A"/>
    <w:rsid w:val="00D87881"/>
    <w:rsid w:val="00D87C79"/>
    <w:rsid w:val="00D902D9"/>
    <w:rsid w:val="00D906C2"/>
    <w:rsid w:val="00D9084D"/>
    <w:rsid w:val="00D90861"/>
    <w:rsid w:val="00D911AC"/>
    <w:rsid w:val="00D919F9"/>
    <w:rsid w:val="00D91B57"/>
    <w:rsid w:val="00D91F41"/>
    <w:rsid w:val="00D9281C"/>
    <w:rsid w:val="00D92A91"/>
    <w:rsid w:val="00D92B4E"/>
    <w:rsid w:val="00D92D82"/>
    <w:rsid w:val="00D92F67"/>
    <w:rsid w:val="00D9364E"/>
    <w:rsid w:val="00D93C2C"/>
    <w:rsid w:val="00D9515D"/>
    <w:rsid w:val="00D95388"/>
    <w:rsid w:val="00D955AA"/>
    <w:rsid w:val="00D9577B"/>
    <w:rsid w:val="00D96351"/>
    <w:rsid w:val="00D9637A"/>
    <w:rsid w:val="00D9652A"/>
    <w:rsid w:val="00D9657B"/>
    <w:rsid w:val="00D96B78"/>
    <w:rsid w:val="00D97B33"/>
    <w:rsid w:val="00D97DB8"/>
    <w:rsid w:val="00D97DEB"/>
    <w:rsid w:val="00D97EEC"/>
    <w:rsid w:val="00DA0199"/>
    <w:rsid w:val="00DA01BD"/>
    <w:rsid w:val="00DA027B"/>
    <w:rsid w:val="00DA0384"/>
    <w:rsid w:val="00DA0388"/>
    <w:rsid w:val="00DA0745"/>
    <w:rsid w:val="00DA1574"/>
    <w:rsid w:val="00DA1764"/>
    <w:rsid w:val="00DA1C8D"/>
    <w:rsid w:val="00DA1D0F"/>
    <w:rsid w:val="00DA21E9"/>
    <w:rsid w:val="00DA22A9"/>
    <w:rsid w:val="00DA24C7"/>
    <w:rsid w:val="00DA3CE6"/>
    <w:rsid w:val="00DA4401"/>
    <w:rsid w:val="00DA4E92"/>
    <w:rsid w:val="00DA5478"/>
    <w:rsid w:val="00DA5511"/>
    <w:rsid w:val="00DA58CB"/>
    <w:rsid w:val="00DA592E"/>
    <w:rsid w:val="00DA5CEF"/>
    <w:rsid w:val="00DA62BA"/>
    <w:rsid w:val="00DA67C1"/>
    <w:rsid w:val="00DA6B83"/>
    <w:rsid w:val="00DA6D0A"/>
    <w:rsid w:val="00DA7865"/>
    <w:rsid w:val="00DA79DC"/>
    <w:rsid w:val="00DA7F11"/>
    <w:rsid w:val="00DB011C"/>
    <w:rsid w:val="00DB017B"/>
    <w:rsid w:val="00DB049C"/>
    <w:rsid w:val="00DB110B"/>
    <w:rsid w:val="00DB18BF"/>
    <w:rsid w:val="00DB18F2"/>
    <w:rsid w:val="00DB20F4"/>
    <w:rsid w:val="00DB2426"/>
    <w:rsid w:val="00DB26AC"/>
    <w:rsid w:val="00DB2FB2"/>
    <w:rsid w:val="00DB33EE"/>
    <w:rsid w:val="00DB3A58"/>
    <w:rsid w:val="00DB4095"/>
    <w:rsid w:val="00DB4323"/>
    <w:rsid w:val="00DB4421"/>
    <w:rsid w:val="00DB46EB"/>
    <w:rsid w:val="00DB49FD"/>
    <w:rsid w:val="00DB4DAD"/>
    <w:rsid w:val="00DB5088"/>
    <w:rsid w:val="00DB57D7"/>
    <w:rsid w:val="00DB5EAF"/>
    <w:rsid w:val="00DB6215"/>
    <w:rsid w:val="00DB65E8"/>
    <w:rsid w:val="00DB6E26"/>
    <w:rsid w:val="00DB712C"/>
    <w:rsid w:val="00DB7867"/>
    <w:rsid w:val="00DB790E"/>
    <w:rsid w:val="00DB7B2E"/>
    <w:rsid w:val="00DB7FBA"/>
    <w:rsid w:val="00DC0AE8"/>
    <w:rsid w:val="00DC115F"/>
    <w:rsid w:val="00DC187F"/>
    <w:rsid w:val="00DC1A8F"/>
    <w:rsid w:val="00DC1D3A"/>
    <w:rsid w:val="00DC1D6B"/>
    <w:rsid w:val="00DC2635"/>
    <w:rsid w:val="00DC2911"/>
    <w:rsid w:val="00DC2C4A"/>
    <w:rsid w:val="00DC2D8C"/>
    <w:rsid w:val="00DC331B"/>
    <w:rsid w:val="00DC34F3"/>
    <w:rsid w:val="00DC3735"/>
    <w:rsid w:val="00DC3EAB"/>
    <w:rsid w:val="00DC3F80"/>
    <w:rsid w:val="00DC4145"/>
    <w:rsid w:val="00DC51BB"/>
    <w:rsid w:val="00DC621B"/>
    <w:rsid w:val="00DC62D3"/>
    <w:rsid w:val="00DC631C"/>
    <w:rsid w:val="00DC6328"/>
    <w:rsid w:val="00DC690B"/>
    <w:rsid w:val="00DC6BC4"/>
    <w:rsid w:val="00DC6D90"/>
    <w:rsid w:val="00DC6F7F"/>
    <w:rsid w:val="00DC7021"/>
    <w:rsid w:val="00DC705B"/>
    <w:rsid w:val="00DC7A53"/>
    <w:rsid w:val="00DD0304"/>
    <w:rsid w:val="00DD0AC6"/>
    <w:rsid w:val="00DD0CF4"/>
    <w:rsid w:val="00DD0F5C"/>
    <w:rsid w:val="00DD0FF9"/>
    <w:rsid w:val="00DD1100"/>
    <w:rsid w:val="00DD1264"/>
    <w:rsid w:val="00DD1679"/>
    <w:rsid w:val="00DD18E8"/>
    <w:rsid w:val="00DD19CB"/>
    <w:rsid w:val="00DD1D19"/>
    <w:rsid w:val="00DD1DED"/>
    <w:rsid w:val="00DD2059"/>
    <w:rsid w:val="00DD230B"/>
    <w:rsid w:val="00DD24A2"/>
    <w:rsid w:val="00DD2816"/>
    <w:rsid w:val="00DD2935"/>
    <w:rsid w:val="00DD2961"/>
    <w:rsid w:val="00DD4172"/>
    <w:rsid w:val="00DD452A"/>
    <w:rsid w:val="00DD455F"/>
    <w:rsid w:val="00DD4614"/>
    <w:rsid w:val="00DD4A1C"/>
    <w:rsid w:val="00DD4E73"/>
    <w:rsid w:val="00DD4EF9"/>
    <w:rsid w:val="00DD4F92"/>
    <w:rsid w:val="00DD546B"/>
    <w:rsid w:val="00DD6C79"/>
    <w:rsid w:val="00DD74AD"/>
    <w:rsid w:val="00DD774F"/>
    <w:rsid w:val="00DE0435"/>
    <w:rsid w:val="00DE078D"/>
    <w:rsid w:val="00DE0832"/>
    <w:rsid w:val="00DE0A2A"/>
    <w:rsid w:val="00DE0AAE"/>
    <w:rsid w:val="00DE0CEB"/>
    <w:rsid w:val="00DE1097"/>
    <w:rsid w:val="00DE245E"/>
    <w:rsid w:val="00DE2894"/>
    <w:rsid w:val="00DE2896"/>
    <w:rsid w:val="00DE297F"/>
    <w:rsid w:val="00DE2D2E"/>
    <w:rsid w:val="00DE2E3D"/>
    <w:rsid w:val="00DE2EAD"/>
    <w:rsid w:val="00DE3002"/>
    <w:rsid w:val="00DE3196"/>
    <w:rsid w:val="00DE3436"/>
    <w:rsid w:val="00DE43AC"/>
    <w:rsid w:val="00DE4B86"/>
    <w:rsid w:val="00DE52C6"/>
    <w:rsid w:val="00DE5A85"/>
    <w:rsid w:val="00DE5B3F"/>
    <w:rsid w:val="00DE5BC6"/>
    <w:rsid w:val="00DE654D"/>
    <w:rsid w:val="00DE6989"/>
    <w:rsid w:val="00DE6D87"/>
    <w:rsid w:val="00DE7349"/>
    <w:rsid w:val="00DE7454"/>
    <w:rsid w:val="00DE74C4"/>
    <w:rsid w:val="00DE7935"/>
    <w:rsid w:val="00DE7CA6"/>
    <w:rsid w:val="00DE7E0B"/>
    <w:rsid w:val="00DE7E68"/>
    <w:rsid w:val="00DE7F3A"/>
    <w:rsid w:val="00DF008B"/>
    <w:rsid w:val="00DF0295"/>
    <w:rsid w:val="00DF0EF1"/>
    <w:rsid w:val="00DF11B0"/>
    <w:rsid w:val="00DF11EA"/>
    <w:rsid w:val="00DF188D"/>
    <w:rsid w:val="00DF1D66"/>
    <w:rsid w:val="00DF1F65"/>
    <w:rsid w:val="00DF282F"/>
    <w:rsid w:val="00DF2AD0"/>
    <w:rsid w:val="00DF3167"/>
    <w:rsid w:val="00DF3587"/>
    <w:rsid w:val="00DF4816"/>
    <w:rsid w:val="00DF4B52"/>
    <w:rsid w:val="00DF5042"/>
    <w:rsid w:val="00DF5065"/>
    <w:rsid w:val="00DF5F07"/>
    <w:rsid w:val="00DF628B"/>
    <w:rsid w:val="00DF65E6"/>
    <w:rsid w:val="00DF6679"/>
    <w:rsid w:val="00DF68D9"/>
    <w:rsid w:val="00DF6AD2"/>
    <w:rsid w:val="00DF6C46"/>
    <w:rsid w:val="00DF6DD7"/>
    <w:rsid w:val="00DF6E9F"/>
    <w:rsid w:val="00DF712C"/>
    <w:rsid w:val="00DF72BB"/>
    <w:rsid w:val="00DF75EA"/>
    <w:rsid w:val="00DF7702"/>
    <w:rsid w:val="00DF7FD2"/>
    <w:rsid w:val="00E005FC"/>
    <w:rsid w:val="00E00676"/>
    <w:rsid w:val="00E00742"/>
    <w:rsid w:val="00E00847"/>
    <w:rsid w:val="00E00ABB"/>
    <w:rsid w:val="00E00B08"/>
    <w:rsid w:val="00E01854"/>
    <w:rsid w:val="00E01DEA"/>
    <w:rsid w:val="00E02011"/>
    <w:rsid w:val="00E030F4"/>
    <w:rsid w:val="00E03374"/>
    <w:rsid w:val="00E0442C"/>
    <w:rsid w:val="00E04484"/>
    <w:rsid w:val="00E048AF"/>
    <w:rsid w:val="00E049E5"/>
    <w:rsid w:val="00E04AC2"/>
    <w:rsid w:val="00E0539C"/>
    <w:rsid w:val="00E0551B"/>
    <w:rsid w:val="00E05DCB"/>
    <w:rsid w:val="00E063DD"/>
    <w:rsid w:val="00E067EF"/>
    <w:rsid w:val="00E06827"/>
    <w:rsid w:val="00E06AC8"/>
    <w:rsid w:val="00E06CCC"/>
    <w:rsid w:val="00E07A12"/>
    <w:rsid w:val="00E07E70"/>
    <w:rsid w:val="00E10B3C"/>
    <w:rsid w:val="00E110F2"/>
    <w:rsid w:val="00E11171"/>
    <w:rsid w:val="00E11419"/>
    <w:rsid w:val="00E11479"/>
    <w:rsid w:val="00E11689"/>
    <w:rsid w:val="00E126E8"/>
    <w:rsid w:val="00E129C9"/>
    <w:rsid w:val="00E12C04"/>
    <w:rsid w:val="00E13BA7"/>
    <w:rsid w:val="00E141AD"/>
    <w:rsid w:val="00E1442B"/>
    <w:rsid w:val="00E146A1"/>
    <w:rsid w:val="00E147DD"/>
    <w:rsid w:val="00E14DAE"/>
    <w:rsid w:val="00E15349"/>
    <w:rsid w:val="00E15BBE"/>
    <w:rsid w:val="00E15F28"/>
    <w:rsid w:val="00E167A3"/>
    <w:rsid w:val="00E16925"/>
    <w:rsid w:val="00E172AA"/>
    <w:rsid w:val="00E174FC"/>
    <w:rsid w:val="00E17CDD"/>
    <w:rsid w:val="00E17F58"/>
    <w:rsid w:val="00E20172"/>
    <w:rsid w:val="00E201ED"/>
    <w:rsid w:val="00E20789"/>
    <w:rsid w:val="00E20D0D"/>
    <w:rsid w:val="00E20DFB"/>
    <w:rsid w:val="00E21173"/>
    <w:rsid w:val="00E212F4"/>
    <w:rsid w:val="00E2147C"/>
    <w:rsid w:val="00E21490"/>
    <w:rsid w:val="00E21816"/>
    <w:rsid w:val="00E21B40"/>
    <w:rsid w:val="00E21E33"/>
    <w:rsid w:val="00E220E5"/>
    <w:rsid w:val="00E2214E"/>
    <w:rsid w:val="00E22627"/>
    <w:rsid w:val="00E22762"/>
    <w:rsid w:val="00E22B66"/>
    <w:rsid w:val="00E22DF0"/>
    <w:rsid w:val="00E232FE"/>
    <w:rsid w:val="00E23CFB"/>
    <w:rsid w:val="00E23DA3"/>
    <w:rsid w:val="00E2417A"/>
    <w:rsid w:val="00E2458F"/>
    <w:rsid w:val="00E246F6"/>
    <w:rsid w:val="00E253F0"/>
    <w:rsid w:val="00E25508"/>
    <w:rsid w:val="00E25CC9"/>
    <w:rsid w:val="00E264DA"/>
    <w:rsid w:val="00E26662"/>
    <w:rsid w:val="00E27223"/>
    <w:rsid w:val="00E276F1"/>
    <w:rsid w:val="00E27709"/>
    <w:rsid w:val="00E27BAD"/>
    <w:rsid w:val="00E27ECE"/>
    <w:rsid w:val="00E300CD"/>
    <w:rsid w:val="00E30176"/>
    <w:rsid w:val="00E314D8"/>
    <w:rsid w:val="00E31CAF"/>
    <w:rsid w:val="00E31D40"/>
    <w:rsid w:val="00E31D52"/>
    <w:rsid w:val="00E32684"/>
    <w:rsid w:val="00E32D61"/>
    <w:rsid w:val="00E331D3"/>
    <w:rsid w:val="00E33355"/>
    <w:rsid w:val="00E33714"/>
    <w:rsid w:val="00E33738"/>
    <w:rsid w:val="00E33808"/>
    <w:rsid w:val="00E33E78"/>
    <w:rsid w:val="00E3489B"/>
    <w:rsid w:val="00E34A3F"/>
    <w:rsid w:val="00E34B50"/>
    <w:rsid w:val="00E3534B"/>
    <w:rsid w:val="00E35529"/>
    <w:rsid w:val="00E3559B"/>
    <w:rsid w:val="00E35C1C"/>
    <w:rsid w:val="00E360A6"/>
    <w:rsid w:val="00E3622D"/>
    <w:rsid w:val="00E36416"/>
    <w:rsid w:val="00E36545"/>
    <w:rsid w:val="00E37271"/>
    <w:rsid w:val="00E3746D"/>
    <w:rsid w:val="00E377BD"/>
    <w:rsid w:val="00E37EFA"/>
    <w:rsid w:val="00E406E9"/>
    <w:rsid w:val="00E407BA"/>
    <w:rsid w:val="00E408A5"/>
    <w:rsid w:val="00E40A5D"/>
    <w:rsid w:val="00E40BF2"/>
    <w:rsid w:val="00E41115"/>
    <w:rsid w:val="00E413E0"/>
    <w:rsid w:val="00E41BB6"/>
    <w:rsid w:val="00E4225C"/>
    <w:rsid w:val="00E42CE2"/>
    <w:rsid w:val="00E43A8D"/>
    <w:rsid w:val="00E43B19"/>
    <w:rsid w:val="00E43EAE"/>
    <w:rsid w:val="00E43F8A"/>
    <w:rsid w:val="00E44012"/>
    <w:rsid w:val="00E45046"/>
    <w:rsid w:val="00E45250"/>
    <w:rsid w:val="00E46197"/>
    <w:rsid w:val="00E462B0"/>
    <w:rsid w:val="00E46E3D"/>
    <w:rsid w:val="00E47829"/>
    <w:rsid w:val="00E47946"/>
    <w:rsid w:val="00E47F62"/>
    <w:rsid w:val="00E50351"/>
    <w:rsid w:val="00E5062A"/>
    <w:rsid w:val="00E507C2"/>
    <w:rsid w:val="00E508B4"/>
    <w:rsid w:val="00E50A99"/>
    <w:rsid w:val="00E50DC4"/>
    <w:rsid w:val="00E50E7A"/>
    <w:rsid w:val="00E510B7"/>
    <w:rsid w:val="00E5130E"/>
    <w:rsid w:val="00E51779"/>
    <w:rsid w:val="00E522B1"/>
    <w:rsid w:val="00E52357"/>
    <w:rsid w:val="00E52D84"/>
    <w:rsid w:val="00E52E25"/>
    <w:rsid w:val="00E52F03"/>
    <w:rsid w:val="00E5369D"/>
    <w:rsid w:val="00E538C0"/>
    <w:rsid w:val="00E53D76"/>
    <w:rsid w:val="00E53FA9"/>
    <w:rsid w:val="00E5403D"/>
    <w:rsid w:val="00E545E1"/>
    <w:rsid w:val="00E545E7"/>
    <w:rsid w:val="00E54B17"/>
    <w:rsid w:val="00E54DC5"/>
    <w:rsid w:val="00E55658"/>
    <w:rsid w:val="00E558E4"/>
    <w:rsid w:val="00E559F9"/>
    <w:rsid w:val="00E563B1"/>
    <w:rsid w:val="00E56464"/>
    <w:rsid w:val="00E56E45"/>
    <w:rsid w:val="00E571AD"/>
    <w:rsid w:val="00E573A4"/>
    <w:rsid w:val="00E5744A"/>
    <w:rsid w:val="00E5761C"/>
    <w:rsid w:val="00E5784A"/>
    <w:rsid w:val="00E57EA7"/>
    <w:rsid w:val="00E6013A"/>
    <w:rsid w:val="00E6033A"/>
    <w:rsid w:val="00E6095F"/>
    <w:rsid w:val="00E6194A"/>
    <w:rsid w:val="00E61E17"/>
    <w:rsid w:val="00E61EB7"/>
    <w:rsid w:val="00E62106"/>
    <w:rsid w:val="00E6218B"/>
    <w:rsid w:val="00E626B5"/>
    <w:rsid w:val="00E635BC"/>
    <w:rsid w:val="00E63682"/>
    <w:rsid w:val="00E639CE"/>
    <w:rsid w:val="00E63A41"/>
    <w:rsid w:val="00E63D44"/>
    <w:rsid w:val="00E63DAB"/>
    <w:rsid w:val="00E63F9F"/>
    <w:rsid w:val="00E644AB"/>
    <w:rsid w:val="00E64E27"/>
    <w:rsid w:val="00E65762"/>
    <w:rsid w:val="00E65A78"/>
    <w:rsid w:val="00E65D7E"/>
    <w:rsid w:val="00E67138"/>
    <w:rsid w:val="00E673E3"/>
    <w:rsid w:val="00E676F8"/>
    <w:rsid w:val="00E67E7E"/>
    <w:rsid w:val="00E7008F"/>
    <w:rsid w:val="00E70139"/>
    <w:rsid w:val="00E7072A"/>
    <w:rsid w:val="00E710BA"/>
    <w:rsid w:val="00E7190F"/>
    <w:rsid w:val="00E71C51"/>
    <w:rsid w:val="00E71F3F"/>
    <w:rsid w:val="00E722E1"/>
    <w:rsid w:val="00E725EA"/>
    <w:rsid w:val="00E73464"/>
    <w:rsid w:val="00E73477"/>
    <w:rsid w:val="00E73F55"/>
    <w:rsid w:val="00E74CAC"/>
    <w:rsid w:val="00E74D1B"/>
    <w:rsid w:val="00E74D7E"/>
    <w:rsid w:val="00E74DC9"/>
    <w:rsid w:val="00E74EB0"/>
    <w:rsid w:val="00E750E5"/>
    <w:rsid w:val="00E75CDC"/>
    <w:rsid w:val="00E76014"/>
    <w:rsid w:val="00E7672E"/>
    <w:rsid w:val="00E77334"/>
    <w:rsid w:val="00E7736D"/>
    <w:rsid w:val="00E776C5"/>
    <w:rsid w:val="00E77C22"/>
    <w:rsid w:val="00E8014C"/>
    <w:rsid w:val="00E8078F"/>
    <w:rsid w:val="00E80A83"/>
    <w:rsid w:val="00E81CB4"/>
    <w:rsid w:val="00E81D9F"/>
    <w:rsid w:val="00E81FD8"/>
    <w:rsid w:val="00E82611"/>
    <w:rsid w:val="00E82616"/>
    <w:rsid w:val="00E8270A"/>
    <w:rsid w:val="00E82871"/>
    <w:rsid w:val="00E82895"/>
    <w:rsid w:val="00E82A59"/>
    <w:rsid w:val="00E82A86"/>
    <w:rsid w:val="00E82F07"/>
    <w:rsid w:val="00E82F43"/>
    <w:rsid w:val="00E833E3"/>
    <w:rsid w:val="00E83629"/>
    <w:rsid w:val="00E83AC3"/>
    <w:rsid w:val="00E83E18"/>
    <w:rsid w:val="00E83F4C"/>
    <w:rsid w:val="00E84139"/>
    <w:rsid w:val="00E84504"/>
    <w:rsid w:val="00E84558"/>
    <w:rsid w:val="00E8462C"/>
    <w:rsid w:val="00E85359"/>
    <w:rsid w:val="00E854C9"/>
    <w:rsid w:val="00E85CF7"/>
    <w:rsid w:val="00E862CA"/>
    <w:rsid w:val="00E8654F"/>
    <w:rsid w:val="00E866A5"/>
    <w:rsid w:val="00E8698D"/>
    <w:rsid w:val="00E8757C"/>
    <w:rsid w:val="00E8764A"/>
    <w:rsid w:val="00E876C0"/>
    <w:rsid w:val="00E909CF"/>
    <w:rsid w:val="00E9129C"/>
    <w:rsid w:val="00E91557"/>
    <w:rsid w:val="00E91585"/>
    <w:rsid w:val="00E91E1A"/>
    <w:rsid w:val="00E920D4"/>
    <w:rsid w:val="00E925F8"/>
    <w:rsid w:val="00E9268A"/>
    <w:rsid w:val="00E927DD"/>
    <w:rsid w:val="00E92A8B"/>
    <w:rsid w:val="00E92FAB"/>
    <w:rsid w:val="00E9306B"/>
    <w:rsid w:val="00E94145"/>
    <w:rsid w:val="00E949C3"/>
    <w:rsid w:val="00E9520E"/>
    <w:rsid w:val="00E95464"/>
    <w:rsid w:val="00E95E92"/>
    <w:rsid w:val="00E96481"/>
    <w:rsid w:val="00E9660D"/>
    <w:rsid w:val="00E96723"/>
    <w:rsid w:val="00E96F82"/>
    <w:rsid w:val="00E9704A"/>
    <w:rsid w:val="00E97541"/>
    <w:rsid w:val="00E97CA0"/>
    <w:rsid w:val="00EA01B7"/>
    <w:rsid w:val="00EA0AFB"/>
    <w:rsid w:val="00EA103F"/>
    <w:rsid w:val="00EA154B"/>
    <w:rsid w:val="00EA189B"/>
    <w:rsid w:val="00EA19BF"/>
    <w:rsid w:val="00EA259A"/>
    <w:rsid w:val="00EA2B79"/>
    <w:rsid w:val="00EA2C63"/>
    <w:rsid w:val="00EA2E49"/>
    <w:rsid w:val="00EA2F1D"/>
    <w:rsid w:val="00EA33CF"/>
    <w:rsid w:val="00EA340F"/>
    <w:rsid w:val="00EA4583"/>
    <w:rsid w:val="00EA4A63"/>
    <w:rsid w:val="00EA4D28"/>
    <w:rsid w:val="00EA5407"/>
    <w:rsid w:val="00EA5436"/>
    <w:rsid w:val="00EA55BD"/>
    <w:rsid w:val="00EA55E0"/>
    <w:rsid w:val="00EA57F6"/>
    <w:rsid w:val="00EA580E"/>
    <w:rsid w:val="00EA6352"/>
    <w:rsid w:val="00EA6D21"/>
    <w:rsid w:val="00EA706A"/>
    <w:rsid w:val="00EA7276"/>
    <w:rsid w:val="00EA7396"/>
    <w:rsid w:val="00EA7819"/>
    <w:rsid w:val="00EA796B"/>
    <w:rsid w:val="00EA79E5"/>
    <w:rsid w:val="00EA7C0E"/>
    <w:rsid w:val="00EB0EC8"/>
    <w:rsid w:val="00EB1042"/>
    <w:rsid w:val="00EB1335"/>
    <w:rsid w:val="00EB148F"/>
    <w:rsid w:val="00EB18C8"/>
    <w:rsid w:val="00EB2041"/>
    <w:rsid w:val="00EB23EC"/>
    <w:rsid w:val="00EB2470"/>
    <w:rsid w:val="00EB2CF2"/>
    <w:rsid w:val="00EB2F0E"/>
    <w:rsid w:val="00EB3572"/>
    <w:rsid w:val="00EB39F9"/>
    <w:rsid w:val="00EB3B91"/>
    <w:rsid w:val="00EB4812"/>
    <w:rsid w:val="00EB49DF"/>
    <w:rsid w:val="00EB5986"/>
    <w:rsid w:val="00EB5B30"/>
    <w:rsid w:val="00EB5D46"/>
    <w:rsid w:val="00EB5FE5"/>
    <w:rsid w:val="00EB608A"/>
    <w:rsid w:val="00EB615F"/>
    <w:rsid w:val="00EB6A76"/>
    <w:rsid w:val="00EB6F1E"/>
    <w:rsid w:val="00EB72E1"/>
    <w:rsid w:val="00EB741D"/>
    <w:rsid w:val="00EB784B"/>
    <w:rsid w:val="00EC005A"/>
    <w:rsid w:val="00EC01F8"/>
    <w:rsid w:val="00EC0847"/>
    <w:rsid w:val="00EC0B10"/>
    <w:rsid w:val="00EC0C5F"/>
    <w:rsid w:val="00EC19F3"/>
    <w:rsid w:val="00EC232E"/>
    <w:rsid w:val="00EC271E"/>
    <w:rsid w:val="00EC32BD"/>
    <w:rsid w:val="00EC3B51"/>
    <w:rsid w:val="00EC3E7C"/>
    <w:rsid w:val="00EC44C8"/>
    <w:rsid w:val="00EC4BA8"/>
    <w:rsid w:val="00EC4FC2"/>
    <w:rsid w:val="00EC5128"/>
    <w:rsid w:val="00EC5796"/>
    <w:rsid w:val="00EC6893"/>
    <w:rsid w:val="00EC6B8A"/>
    <w:rsid w:val="00EC6F68"/>
    <w:rsid w:val="00EC78C7"/>
    <w:rsid w:val="00EC7EA2"/>
    <w:rsid w:val="00EC7FD6"/>
    <w:rsid w:val="00ED0091"/>
    <w:rsid w:val="00ED07D4"/>
    <w:rsid w:val="00ED0ABB"/>
    <w:rsid w:val="00ED1C36"/>
    <w:rsid w:val="00ED1EA4"/>
    <w:rsid w:val="00ED22FC"/>
    <w:rsid w:val="00ED27EC"/>
    <w:rsid w:val="00ED2899"/>
    <w:rsid w:val="00ED28AE"/>
    <w:rsid w:val="00ED2A2B"/>
    <w:rsid w:val="00ED2B37"/>
    <w:rsid w:val="00ED3467"/>
    <w:rsid w:val="00ED34AF"/>
    <w:rsid w:val="00ED3764"/>
    <w:rsid w:val="00ED3CB5"/>
    <w:rsid w:val="00ED3ECB"/>
    <w:rsid w:val="00ED4185"/>
    <w:rsid w:val="00ED46D7"/>
    <w:rsid w:val="00ED4C1C"/>
    <w:rsid w:val="00ED4E99"/>
    <w:rsid w:val="00ED4F31"/>
    <w:rsid w:val="00ED55E9"/>
    <w:rsid w:val="00ED55F8"/>
    <w:rsid w:val="00ED56D0"/>
    <w:rsid w:val="00ED5A76"/>
    <w:rsid w:val="00ED5BE4"/>
    <w:rsid w:val="00ED5C99"/>
    <w:rsid w:val="00ED5D60"/>
    <w:rsid w:val="00ED6010"/>
    <w:rsid w:val="00ED62A9"/>
    <w:rsid w:val="00ED6862"/>
    <w:rsid w:val="00ED7674"/>
    <w:rsid w:val="00ED7812"/>
    <w:rsid w:val="00ED7C64"/>
    <w:rsid w:val="00ED7E3C"/>
    <w:rsid w:val="00ED7F21"/>
    <w:rsid w:val="00EE074C"/>
    <w:rsid w:val="00EE15ED"/>
    <w:rsid w:val="00EE1A6F"/>
    <w:rsid w:val="00EE2317"/>
    <w:rsid w:val="00EE2555"/>
    <w:rsid w:val="00EE2A2A"/>
    <w:rsid w:val="00EE2B27"/>
    <w:rsid w:val="00EE34A8"/>
    <w:rsid w:val="00EE34ED"/>
    <w:rsid w:val="00EE3570"/>
    <w:rsid w:val="00EE3B8F"/>
    <w:rsid w:val="00EE3E01"/>
    <w:rsid w:val="00EE3EF0"/>
    <w:rsid w:val="00EE50A8"/>
    <w:rsid w:val="00EE5308"/>
    <w:rsid w:val="00EE5539"/>
    <w:rsid w:val="00EE5903"/>
    <w:rsid w:val="00EE5E7B"/>
    <w:rsid w:val="00EE68FF"/>
    <w:rsid w:val="00EE6D85"/>
    <w:rsid w:val="00EE6EFA"/>
    <w:rsid w:val="00EE722E"/>
    <w:rsid w:val="00EE7824"/>
    <w:rsid w:val="00EE78A1"/>
    <w:rsid w:val="00EF0044"/>
    <w:rsid w:val="00EF06D9"/>
    <w:rsid w:val="00EF0971"/>
    <w:rsid w:val="00EF0D97"/>
    <w:rsid w:val="00EF0FA2"/>
    <w:rsid w:val="00EF1D57"/>
    <w:rsid w:val="00EF1FDE"/>
    <w:rsid w:val="00EF2366"/>
    <w:rsid w:val="00EF23BA"/>
    <w:rsid w:val="00EF25E7"/>
    <w:rsid w:val="00EF3297"/>
    <w:rsid w:val="00EF34E3"/>
    <w:rsid w:val="00EF3543"/>
    <w:rsid w:val="00EF35AD"/>
    <w:rsid w:val="00EF3656"/>
    <w:rsid w:val="00EF39DE"/>
    <w:rsid w:val="00EF3D9C"/>
    <w:rsid w:val="00EF42DF"/>
    <w:rsid w:val="00EF435A"/>
    <w:rsid w:val="00EF44E5"/>
    <w:rsid w:val="00EF453D"/>
    <w:rsid w:val="00EF462D"/>
    <w:rsid w:val="00EF4857"/>
    <w:rsid w:val="00EF4D48"/>
    <w:rsid w:val="00EF5057"/>
    <w:rsid w:val="00EF54A8"/>
    <w:rsid w:val="00EF5628"/>
    <w:rsid w:val="00EF5779"/>
    <w:rsid w:val="00EF5E2D"/>
    <w:rsid w:val="00EF604F"/>
    <w:rsid w:val="00EF6162"/>
    <w:rsid w:val="00EF675E"/>
    <w:rsid w:val="00EF6BFD"/>
    <w:rsid w:val="00EF6F5A"/>
    <w:rsid w:val="00EF72D2"/>
    <w:rsid w:val="00EF7463"/>
    <w:rsid w:val="00EF7A11"/>
    <w:rsid w:val="00F00269"/>
    <w:rsid w:val="00F0043D"/>
    <w:rsid w:val="00F005DF"/>
    <w:rsid w:val="00F00B20"/>
    <w:rsid w:val="00F010C3"/>
    <w:rsid w:val="00F013A6"/>
    <w:rsid w:val="00F01673"/>
    <w:rsid w:val="00F01710"/>
    <w:rsid w:val="00F01B3B"/>
    <w:rsid w:val="00F02076"/>
    <w:rsid w:val="00F021B6"/>
    <w:rsid w:val="00F0241A"/>
    <w:rsid w:val="00F02CE0"/>
    <w:rsid w:val="00F03086"/>
    <w:rsid w:val="00F03B7B"/>
    <w:rsid w:val="00F03C46"/>
    <w:rsid w:val="00F03E95"/>
    <w:rsid w:val="00F04750"/>
    <w:rsid w:val="00F04AF9"/>
    <w:rsid w:val="00F04EFC"/>
    <w:rsid w:val="00F058B0"/>
    <w:rsid w:val="00F05B01"/>
    <w:rsid w:val="00F061D6"/>
    <w:rsid w:val="00F06636"/>
    <w:rsid w:val="00F0671A"/>
    <w:rsid w:val="00F0739E"/>
    <w:rsid w:val="00F075B7"/>
    <w:rsid w:val="00F07AB2"/>
    <w:rsid w:val="00F10080"/>
    <w:rsid w:val="00F1016F"/>
    <w:rsid w:val="00F10F7A"/>
    <w:rsid w:val="00F116EA"/>
    <w:rsid w:val="00F11D64"/>
    <w:rsid w:val="00F11D66"/>
    <w:rsid w:val="00F11E74"/>
    <w:rsid w:val="00F124A9"/>
    <w:rsid w:val="00F12FFF"/>
    <w:rsid w:val="00F1301B"/>
    <w:rsid w:val="00F1312D"/>
    <w:rsid w:val="00F135ED"/>
    <w:rsid w:val="00F138F7"/>
    <w:rsid w:val="00F13AD0"/>
    <w:rsid w:val="00F13D18"/>
    <w:rsid w:val="00F13F8D"/>
    <w:rsid w:val="00F13FAC"/>
    <w:rsid w:val="00F1437D"/>
    <w:rsid w:val="00F145CF"/>
    <w:rsid w:val="00F14F6E"/>
    <w:rsid w:val="00F15237"/>
    <w:rsid w:val="00F15678"/>
    <w:rsid w:val="00F1569F"/>
    <w:rsid w:val="00F1587C"/>
    <w:rsid w:val="00F15E73"/>
    <w:rsid w:val="00F1632C"/>
    <w:rsid w:val="00F1648D"/>
    <w:rsid w:val="00F16AC4"/>
    <w:rsid w:val="00F178EB"/>
    <w:rsid w:val="00F17B13"/>
    <w:rsid w:val="00F17DCC"/>
    <w:rsid w:val="00F17EA3"/>
    <w:rsid w:val="00F20181"/>
    <w:rsid w:val="00F203A2"/>
    <w:rsid w:val="00F20467"/>
    <w:rsid w:val="00F2068F"/>
    <w:rsid w:val="00F21070"/>
    <w:rsid w:val="00F213AD"/>
    <w:rsid w:val="00F214BB"/>
    <w:rsid w:val="00F214DB"/>
    <w:rsid w:val="00F2152D"/>
    <w:rsid w:val="00F21F17"/>
    <w:rsid w:val="00F220D3"/>
    <w:rsid w:val="00F222A6"/>
    <w:rsid w:val="00F22C68"/>
    <w:rsid w:val="00F23042"/>
    <w:rsid w:val="00F231F7"/>
    <w:rsid w:val="00F23267"/>
    <w:rsid w:val="00F234C8"/>
    <w:rsid w:val="00F236E6"/>
    <w:rsid w:val="00F23D44"/>
    <w:rsid w:val="00F23E74"/>
    <w:rsid w:val="00F249D0"/>
    <w:rsid w:val="00F24DB9"/>
    <w:rsid w:val="00F24E65"/>
    <w:rsid w:val="00F257AB"/>
    <w:rsid w:val="00F26872"/>
    <w:rsid w:val="00F26AF2"/>
    <w:rsid w:val="00F26BC6"/>
    <w:rsid w:val="00F26FC6"/>
    <w:rsid w:val="00F273DE"/>
    <w:rsid w:val="00F2763D"/>
    <w:rsid w:val="00F27C4D"/>
    <w:rsid w:val="00F27C69"/>
    <w:rsid w:val="00F3036F"/>
    <w:rsid w:val="00F3079C"/>
    <w:rsid w:val="00F30E8E"/>
    <w:rsid w:val="00F310F2"/>
    <w:rsid w:val="00F31369"/>
    <w:rsid w:val="00F314E6"/>
    <w:rsid w:val="00F31BBF"/>
    <w:rsid w:val="00F320B9"/>
    <w:rsid w:val="00F320BF"/>
    <w:rsid w:val="00F3218F"/>
    <w:rsid w:val="00F3249C"/>
    <w:rsid w:val="00F32F60"/>
    <w:rsid w:val="00F3312F"/>
    <w:rsid w:val="00F332B9"/>
    <w:rsid w:val="00F333DD"/>
    <w:rsid w:val="00F33835"/>
    <w:rsid w:val="00F33AEE"/>
    <w:rsid w:val="00F33E6D"/>
    <w:rsid w:val="00F33F4C"/>
    <w:rsid w:val="00F34086"/>
    <w:rsid w:val="00F340B5"/>
    <w:rsid w:val="00F34155"/>
    <w:rsid w:val="00F3422D"/>
    <w:rsid w:val="00F34E59"/>
    <w:rsid w:val="00F357FF"/>
    <w:rsid w:val="00F358AC"/>
    <w:rsid w:val="00F35951"/>
    <w:rsid w:val="00F35AEA"/>
    <w:rsid w:val="00F35D12"/>
    <w:rsid w:val="00F35DEE"/>
    <w:rsid w:val="00F36740"/>
    <w:rsid w:val="00F36ADE"/>
    <w:rsid w:val="00F37371"/>
    <w:rsid w:val="00F375C9"/>
    <w:rsid w:val="00F37939"/>
    <w:rsid w:val="00F37E08"/>
    <w:rsid w:val="00F37E9C"/>
    <w:rsid w:val="00F418B2"/>
    <w:rsid w:val="00F41B35"/>
    <w:rsid w:val="00F4264F"/>
    <w:rsid w:val="00F42889"/>
    <w:rsid w:val="00F42898"/>
    <w:rsid w:val="00F42C49"/>
    <w:rsid w:val="00F42EDA"/>
    <w:rsid w:val="00F43AC3"/>
    <w:rsid w:val="00F4430B"/>
    <w:rsid w:val="00F44470"/>
    <w:rsid w:val="00F44846"/>
    <w:rsid w:val="00F44D9D"/>
    <w:rsid w:val="00F44FAF"/>
    <w:rsid w:val="00F453B0"/>
    <w:rsid w:val="00F45CB5"/>
    <w:rsid w:val="00F45F94"/>
    <w:rsid w:val="00F4660D"/>
    <w:rsid w:val="00F46B90"/>
    <w:rsid w:val="00F46EC7"/>
    <w:rsid w:val="00F4757A"/>
    <w:rsid w:val="00F5022B"/>
    <w:rsid w:val="00F50682"/>
    <w:rsid w:val="00F506C3"/>
    <w:rsid w:val="00F51255"/>
    <w:rsid w:val="00F5161D"/>
    <w:rsid w:val="00F51823"/>
    <w:rsid w:val="00F51A13"/>
    <w:rsid w:val="00F51F3A"/>
    <w:rsid w:val="00F5212D"/>
    <w:rsid w:val="00F52245"/>
    <w:rsid w:val="00F5264B"/>
    <w:rsid w:val="00F529E7"/>
    <w:rsid w:val="00F52D87"/>
    <w:rsid w:val="00F534E3"/>
    <w:rsid w:val="00F53AA5"/>
    <w:rsid w:val="00F540D5"/>
    <w:rsid w:val="00F54276"/>
    <w:rsid w:val="00F54342"/>
    <w:rsid w:val="00F545EF"/>
    <w:rsid w:val="00F547EF"/>
    <w:rsid w:val="00F55CCD"/>
    <w:rsid w:val="00F55F13"/>
    <w:rsid w:val="00F55FAD"/>
    <w:rsid w:val="00F56039"/>
    <w:rsid w:val="00F562EF"/>
    <w:rsid w:val="00F56369"/>
    <w:rsid w:val="00F565B3"/>
    <w:rsid w:val="00F56EAE"/>
    <w:rsid w:val="00F57642"/>
    <w:rsid w:val="00F5767A"/>
    <w:rsid w:val="00F57A3E"/>
    <w:rsid w:val="00F602E8"/>
    <w:rsid w:val="00F60368"/>
    <w:rsid w:val="00F6059F"/>
    <w:rsid w:val="00F60F0E"/>
    <w:rsid w:val="00F61088"/>
    <w:rsid w:val="00F61103"/>
    <w:rsid w:val="00F611B2"/>
    <w:rsid w:val="00F61541"/>
    <w:rsid w:val="00F6197D"/>
    <w:rsid w:val="00F6250E"/>
    <w:rsid w:val="00F62614"/>
    <w:rsid w:val="00F62700"/>
    <w:rsid w:val="00F62934"/>
    <w:rsid w:val="00F629B2"/>
    <w:rsid w:val="00F639C3"/>
    <w:rsid w:val="00F63CB1"/>
    <w:rsid w:val="00F6409E"/>
    <w:rsid w:val="00F641FA"/>
    <w:rsid w:val="00F649C0"/>
    <w:rsid w:val="00F64A1F"/>
    <w:rsid w:val="00F64DF6"/>
    <w:rsid w:val="00F64F91"/>
    <w:rsid w:val="00F64FA4"/>
    <w:rsid w:val="00F65403"/>
    <w:rsid w:val="00F657A7"/>
    <w:rsid w:val="00F65B95"/>
    <w:rsid w:val="00F65C48"/>
    <w:rsid w:val="00F65C6F"/>
    <w:rsid w:val="00F66136"/>
    <w:rsid w:val="00F66718"/>
    <w:rsid w:val="00F668C8"/>
    <w:rsid w:val="00F66A49"/>
    <w:rsid w:val="00F66C15"/>
    <w:rsid w:val="00F6747D"/>
    <w:rsid w:val="00F67F24"/>
    <w:rsid w:val="00F7083E"/>
    <w:rsid w:val="00F70A31"/>
    <w:rsid w:val="00F71022"/>
    <w:rsid w:val="00F711F6"/>
    <w:rsid w:val="00F712F5"/>
    <w:rsid w:val="00F7178F"/>
    <w:rsid w:val="00F7193A"/>
    <w:rsid w:val="00F71B7C"/>
    <w:rsid w:val="00F71C32"/>
    <w:rsid w:val="00F71D13"/>
    <w:rsid w:val="00F72C7D"/>
    <w:rsid w:val="00F72EBA"/>
    <w:rsid w:val="00F73124"/>
    <w:rsid w:val="00F732B3"/>
    <w:rsid w:val="00F73353"/>
    <w:rsid w:val="00F733C0"/>
    <w:rsid w:val="00F7352F"/>
    <w:rsid w:val="00F73946"/>
    <w:rsid w:val="00F74291"/>
    <w:rsid w:val="00F74878"/>
    <w:rsid w:val="00F74925"/>
    <w:rsid w:val="00F753D7"/>
    <w:rsid w:val="00F75BC0"/>
    <w:rsid w:val="00F75C2A"/>
    <w:rsid w:val="00F761C2"/>
    <w:rsid w:val="00F76331"/>
    <w:rsid w:val="00F767C1"/>
    <w:rsid w:val="00F767EB"/>
    <w:rsid w:val="00F76A89"/>
    <w:rsid w:val="00F76DC6"/>
    <w:rsid w:val="00F770B9"/>
    <w:rsid w:val="00F772CE"/>
    <w:rsid w:val="00F779AA"/>
    <w:rsid w:val="00F77C6A"/>
    <w:rsid w:val="00F77E81"/>
    <w:rsid w:val="00F8000F"/>
    <w:rsid w:val="00F80093"/>
    <w:rsid w:val="00F802D3"/>
    <w:rsid w:val="00F80584"/>
    <w:rsid w:val="00F816F9"/>
    <w:rsid w:val="00F817A6"/>
    <w:rsid w:val="00F8189B"/>
    <w:rsid w:val="00F81E9F"/>
    <w:rsid w:val="00F81F4C"/>
    <w:rsid w:val="00F82D92"/>
    <w:rsid w:val="00F8319B"/>
    <w:rsid w:val="00F8327F"/>
    <w:rsid w:val="00F83466"/>
    <w:rsid w:val="00F835DA"/>
    <w:rsid w:val="00F83794"/>
    <w:rsid w:val="00F838A8"/>
    <w:rsid w:val="00F83939"/>
    <w:rsid w:val="00F83DDC"/>
    <w:rsid w:val="00F83EFD"/>
    <w:rsid w:val="00F8416E"/>
    <w:rsid w:val="00F846DC"/>
    <w:rsid w:val="00F84937"/>
    <w:rsid w:val="00F84FC2"/>
    <w:rsid w:val="00F84FF5"/>
    <w:rsid w:val="00F852F0"/>
    <w:rsid w:val="00F8542D"/>
    <w:rsid w:val="00F85771"/>
    <w:rsid w:val="00F85FBF"/>
    <w:rsid w:val="00F86290"/>
    <w:rsid w:val="00F8654C"/>
    <w:rsid w:val="00F86C23"/>
    <w:rsid w:val="00F86F84"/>
    <w:rsid w:val="00F87085"/>
    <w:rsid w:val="00F871AC"/>
    <w:rsid w:val="00F8743E"/>
    <w:rsid w:val="00F8754D"/>
    <w:rsid w:val="00F8786E"/>
    <w:rsid w:val="00F87FC5"/>
    <w:rsid w:val="00F907F7"/>
    <w:rsid w:val="00F90DC6"/>
    <w:rsid w:val="00F90E0E"/>
    <w:rsid w:val="00F9106D"/>
    <w:rsid w:val="00F916DD"/>
    <w:rsid w:val="00F918A9"/>
    <w:rsid w:val="00F91A59"/>
    <w:rsid w:val="00F91F33"/>
    <w:rsid w:val="00F93285"/>
    <w:rsid w:val="00F93340"/>
    <w:rsid w:val="00F9378D"/>
    <w:rsid w:val="00F9382C"/>
    <w:rsid w:val="00F93EBC"/>
    <w:rsid w:val="00F946A8"/>
    <w:rsid w:val="00F94B87"/>
    <w:rsid w:val="00F9519E"/>
    <w:rsid w:val="00F951BE"/>
    <w:rsid w:val="00F956C2"/>
    <w:rsid w:val="00F95767"/>
    <w:rsid w:val="00F96125"/>
    <w:rsid w:val="00F961AD"/>
    <w:rsid w:val="00F963BA"/>
    <w:rsid w:val="00F965C8"/>
    <w:rsid w:val="00F9669B"/>
    <w:rsid w:val="00F97249"/>
    <w:rsid w:val="00F97714"/>
    <w:rsid w:val="00F97813"/>
    <w:rsid w:val="00F97B59"/>
    <w:rsid w:val="00F97DCC"/>
    <w:rsid w:val="00FA0916"/>
    <w:rsid w:val="00FA0B02"/>
    <w:rsid w:val="00FA0B4A"/>
    <w:rsid w:val="00FA0C01"/>
    <w:rsid w:val="00FA0D88"/>
    <w:rsid w:val="00FA1421"/>
    <w:rsid w:val="00FA14A2"/>
    <w:rsid w:val="00FA1711"/>
    <w:rsid w:val="00FA1715"/>
    <w:rsid w:val="00FA27F6"/>
    <w:rsid w:val="00FA2839"/>
    <w:rsid w:val="00FA3DC0"/>
    <w:rsid w:val="00FA3F7D"/>
    <w:rsid w:val="00FA4625"/>
    <w:rsid w:val="00FA4B8C"/>
    <w:rsid w:val="00FA515E"/>
    <w:rsid w:val="00FA5504"/>
    <w:rsid w:val="00FA57A7"/>
    <w:rsid w:val="00FA5F94"/>
    <w:rsid w:val="00FA607B"/>
    <w:rsid w:val="00FA630D"/>
    <w:rsid w:val="00FA630F"/>
    <w:rsid w:val="00FA65E0"/>
    <w:rsid w:val="00FA6A3E"/>
    <w:rsid w:val="00FA6A48"/>
    <w:rsid w:val="00FA6E56"/>
    <w:rsid w:val="00FA6F8A"/>
    <w:rsid w:val="00FA7127"/>
    <w:rsid w:val="00FA7293"/>
    <w:rsid w:val="00FA7595"/>
    <w:rsid w:val="00FA7A5E"/>
    <w:rsid w:val="00FB00BD"/>
    <w:rsid w:val="00FB00E7"/>
    <w:rsid w:val="00FB0A36"/>
    <w:rsid w:val="00FB0C7C"/>
    <w:rsid w:val="00FB1337"/>
    <w:rsid w:val="00FB134C"/>
    <w:rsid w:val="00FB138C"/>
    <w:rsid w:val="00FB1E15"/>
    <w:rsid w:val="00FB1E17"/>
    <w:rsid w:val="00FB1FEA"/>
    <w:rsid w:val="00FB2303"/>
    <w:rsid w:val="00FB25BD"/>
    <w:rsid w:val="00FB28B2"/>
    <w:rsid w:val="00FB3273"/>
    <w:rsid w:val="00FB3E12"/>
    <w:rsid w:val="00FB452C"/>
    <w:rsid w:val="00FB4702"/>
    <w:rsid w:val="00FB4D07"/>
    <w:rsid w:val="00FB4EAC"/>
    <w:rsid w:val="00FB4F44"/>
    <w:rsid w:val="00FB514C"/>
    <w:rsid w:val="00FB5695"/>
    <w:rsid w:val="00FB5844"/>
    <w:rsid w:val="00FB5A50"/>
    <w:rsid w:val="00FB5D66"/>
    <w:rsid w:val="00FB64A6"/>
    <w:rsid w:val="00FB6526"/>
    <w:rsid w:val="00FB67C3"/>
    <w:rsid w:val="00FB6E05"/>
    <w:rsid w:val="00FB70D9"/>
    <w:rsid w:val="00FB73C5"/>
    <w:rsid w:val="00FB7402"/>
    <w:rsid w:val="00FB740B"/>
    <w:rsid w:val="00FB74E6"/>
    <w:rsid w:val="00FB7588"/>
    <w:rsid w:val="00FB7CB0"/>
    <w:rsid w:val="00FB7F60"/>
    <w:rsid w:val="00FC044F"/>
    <w:rsid w:val="00FC0C30"/>
    <w:rsid w:val="00FC0E59"/>
    <w:rsid w:val="00FC0EA5"/>
    <w:rsid w:val="00FC0F39"/>
    <w:rsid w:val="00FC1726"/>
    <w:rsid w:val="00FC186D"/>
    <w:rsid w:val="00FC2597"/>
    <w:rsid w:val="00FC2B9C"/>
    <w:rsid w:val="00FC3320"/>
    <w:rsid w:val="00FC366D"/>
    <w:rsid w:val="00FC3B61"/>
    <w:rsid w:val="00FC411F"/>
    <w:rsid w:val="00FC45BA"/>
    <w:rsid w:val="00FC4716"/>
    <w:rsid w:val="00FC49F9"/>
    <w:rsid w:val="00FC54A1"/>
    <w:rsid w:val="00FC58BC"/>
    <w:rsid w:val="00FC5A3C"/>
    <w:rsid w:val="00FC5C1F"/>
    <w:rsid w:val="00FC5F67"/>
    <w:rsid w:val="00FC6331"/>
    <w:rsid w:val="00FC647F"/>
    <w:rsid w:val="00FC64C8"/>
    <w:rsid w:val="00FC67B3"/>
    <w:rsid w:val="00FC6883"/>
    <w:rsid w:val="00FC6A5E"/>
    <w:rsid w:val="00FC6CFB"/>
    <w:rsid w:val="00FC6E13"/>
    <w:rsid w:val="00FC6F77"/>
    <w:rsid w:val="00FC718B"/>
    <w:rsid w:val="00FC75FC"/>
    <w:rsid w:val="00FC76BD"/>
    <w:rsid w:val="00FC7745"/>
    <w:rsid w:val="00FC7932"/>
    <w:rsid w:val="00FC7C4D"/>
    <w:rsid w:val="00FC7E57"/>
    <w:rsid w:val="00FC7F9B"/>
    <w:rsid w:val="00FD038D"/>
    <w:rsid w:val="00FD0823"/>
    <w:rsid w:val="00FD0B02"/>
    <w:rsid w:val="00FD0CB2"/>
    <w:rsid w:val="00FD0CE9"/>
    <w:rsid w:val="00FD1041"/>
    <w:rsid w:val="00FD133E"/>
    <w:rsid w:val="00FD1639"/>
    <w:rsid w:val="00FD181A"/>
    <w:rsid w:val="00FD1BFA"/>
    <w:rsid w:val="00FD1C49"/>
    <w:rsid w:val="00FD1D1C"/>
    <w:rsid w:val="00FD1E44"/>
    <w:rsid w:val="00FD21E0"/>
    <w:rsid w:val="00FD2463"/>
    <w:rsid w:val="00FD27E8"/>
    <w:rsid w:val="00FD2A6D"/>
    <w:rsid w:val="00FD2A8A"/>
    <w:rsid w:val="00FD2E1E"/>
    <w:rsid w:val="00FD2F0C"/>
    <w:rsid w:val="00FD300C"/>
    <w:rsid w:val="00FD34E8"/>
    <w:rsid w:val="00FD3A66"/>
    <w:rsid w:val="00FD42C1"/>
    <w:rsid w:val="00FD4406"/>
    <w:rsid w:val="00FD4412"/>
    <w:rsid w:val="00FD4498"/>
    <w:rsid w:val="00FD4D5C"/>
    <w:rsid w:val="00FD56B3"/>
    <w:rsid w:val="00FD5AF1"/>
    <w:rsid w:val="00FD5C97"/>
    <w:rsid w:val="00FD5F1E"/>
    <w:rsid w:val="00FD5F82"/>
    <w:rsid w:val="00FD642B"/>
    <w:rsid w:val="00FD64B3"/>
    <w:rsid w:val="00FD65EF"/>
    <w:rsid w:val="00FD67BC"/>
    <w:rsid w:val="00FD67F1"/>
    <w:rsid w:val="00FD6BE2"/>
    <w:rsid w:val="00FD6E8D"/>
    <w:rsid w:val="00FD7145"/>
    <w:rsid w:val="00FD74F9"/>
    <w:rsid w:val="00FE0137"/>
    <w:rsid w:val="00FE0CA4"/>
    <w:rsid w:val="00FE0DA5"/>
    <w:rsid w:val="00FE0E52"/>
    <w:rsid w:val="00FE0F48"/>
    <w:rsid w:val="00FE1E27"/>
    <w:rsid w:val="00FE1EBF"/>
    <w:rsid w:val="00FE242C"/>
    <w:rsid w:val="00FE24CA"/>
    <w:rsid w:val="00FE2969"/>
    <w:rsid w:val="00FE2F0C"/>
    <w:rsid w:val="00FE3843"/>
    <w:rsid w:val="00FE3F3C"/>
    <w:rsid w:val="00FE4EF5"/>
    <w:rsid w:val="00FE54EC"/>
    <w:rsid w:val="00FE5512"/>
    <w:rsid w:val="00FE5802"/>
    <w:rsid w:val="00FE5E1C"/>
    <w:rsid w:val="00FE6C64"/>
    <w:rsid w:val="00FE6CAC"/>
    <w:rsid w:val="00FE6D42"/>
    <w:rsid w:val="00FE7133"/>
    <w:rsid w:val="00FE7174"/>
    <w:rsid w:val="00FF00C7"/>
    <w:rsid w:val="00FF022E"/>
    <w:rsid w:val="00FF047E"/>
    <w:rsid w:val="00FF05E5"/>
    <w:rsid w:val="00FF080D"/>
    <w:rsid w:val="00FF119E"/>
    <w:rsid w:val="00FF1316"/>
    <w:rsid w:val="00FF1C13"/>
    <w:rsid w:val="00FF1CA7"/>
    <w:rsid w:val="00FF22A0"/>
    <w:rsid w:val="00FF27E3"/>
    <w:rsid w:val="00FF2F6C"/>
    <w:rsid w:val="00FF307D"/>
    <w:rsid w:val="00FF3133"/>
    <w:rsid w:val="00FF348E"/>
    <w:rsid w:val="00FF3572"/>
    <w:rsid w:val="00FF35D4"/>
    <w:rsid w:val="00FF36FF"/>
    <w:rsid w:val="00FF3AB0"/>
    <w:rsid w:val="00FF3B07"/>
    <w:rsid w:val="00FF3C45"/>
    <w:rsid w:val="00FF44D8"/>
    <w:rsid w:val="00FF456C"/>
    <w:rsid w:val="00FF4648"/>
    <w:rsid w:val="00FF4674"/>
    <w:rsid w:val="00FF4B07"/>
    <w:rsid w:val="00FF5296"/>
    <w:rsid w:val="00FF5917"/>
    <w:rsid w:val="00FF6083"/>
    <w:rsid w:val="00FF65AE"/>
    <w:rsid w:val="00FF6934"/>
    <w:rsid w:val="00FF6C2B"/>
    <w:rsid w:val="00FF7155"/>
    <w:rsid w:val="00FF7946"/>
    <w:rsid w:val="00FF7995"/>
    <w:rsid w:val="00FF7CD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4C32E"/>
  <w15:chartTrackingRefBased/>
  <w15:docId w15:val="{DE3B3623-A906-4A97-8B20-AC5D10B5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qFormat="1"/>
    <w:lsdException w:name="Title" w:qFormat="1"/>
    <w:lsdException w:name="Subtitle" w:qFormat="1"/>
    <w:lsdException w:name="Hyperlink" w:uiPriority="99"/>
    <w:lsdException w:name="Strong" w:qFormat="1"/>
    <w:lsdException w:name="Emphasis" w:qFormat="1"/>
    <w:lsdException w:name="Document Map" w:uiPriority="99"/>
    <w:lsdException w:name="HTML Top of Form" w:uiPriority="99"/>
    <w:lsdException w:name="HTML Bottom of Form" w:uiPriority="99"/>
    <w:lsdException w:name="Normal (Web)"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74B"/>
    <w:pPr>
      <w:spacing w:line="360" w:lineRule="auto"/>
      <w:ind w:firstLine="567"/>
      <w:jc w:val="both"/>
    </w:pPr>
    <w:rPr>
      <w:rFonts w:ascii="GHEA Grapalat" w:hAnsi="GHEA Grapalat" w:cs="Times Unicode"/>
      <w:sz w:val="22"/>
      <w:szCs w:val="22"/>
      <w:lang w:val="hy-AM"/>
    </w:rPr>
  </w:style>
  <w:style w:type="paragraph" w:styleId="Heading1">
    <w:name w:val="heading 1"/>
    <w:basedOn w:val="Normal"/>
    <w:next w:val="Normal"/>
    <w:link w:val="Heading1Char"/>
    <w:uiPriority w:val="99"/>
    <w:qFormat/>
    <w:rsid w:val="005D2662"/>
    <w:pPr>
      <w:keepNext/>
      <w:numPr>
        <w:numId w:val="24"/>
      </w:numPr>
      <w:spacing w:before="120" w:after="240"/>
      <w:outlineLvl w:val="0"/>
    </w:pPr>
    <w:rPr>
      <w:b/>
      <w:bCs/>
      <w:color w:val="002060"/>
      <w:kern w:val="32"/>
      <w:sz w:val="28"/>
    </w:rPr>
  </w:style>
  <w:style w:type="paragraph" w:styleId="Heading2">
    <w:name w:val="heading 2"/>
    <w:aliases w:val="(Chapter),Paranum,Text"/>
    <w:basedOn w:val="Normal"/>
    <w:next w:val="BodyText"/>
    <w:link w:val="Heading2Char"/>
    <w:autoRedefine/>
    <w:qFormat/>
    <w:rsid w:val="004C04CF"/>
    <w:pPr>
      <w:keepNext/>
      <w:widowControl w:val="0"/>
      <w:numPr>
        <w:ilvl w:val="1"/>
        <w:numId w:val="24"/>
      </w:numPr>
      <w:tabs>
        <w:tab w:val="left" w:pos="993"/>
        <w:tab w:val="right" w:pos="10208"/>
      </w:tabs>
      <w:spacing w:after="240" w:line="240" w:lineRule="auto"/>
      <w:contextualSpacing/>
      <w:jc w:val="left"/>
      <w:outlineLvl w:val="1"/>
    </w:pPr>
    <w:rPr>
      <w:b/>
      <w:kern w:val="16"/>
      <w:sz w:val="26"/>
      <w:lang w:val="af-ZA" w:eastAsia="x-none"/>
    </w:rPr>
  </w:style>
  <w:style w:type="paragraph" w:styleId="Heading3">
    <w:name w:val="heading 3"/>
    <w:aliases w:val="(Sub-Chapter),Centered,(text),Heading 3 Char Char Char Char Char Char"/>
    <w:basedOn w:val="Normal"/>
    <w:next w:val="BodyText"/>
    <w:link w:val="Heading3Char1"/>
    <w:autoRedefine/>
    <w:uiPriority w:val="9"/>
    <w:qFormat/>
    <w:rsid w:val="00E9129C"/>
    <w:pPr>
      <w:keepNext/>
      <w:widowControl w:val="0"/>
      <w:numPr>
        <w:ilvl w:val="1"/>
        <w:numId w:val="21"/>
      </w:numPr>
      <w:tabs>
        <w:tab w:val="left" w:pos="624"/>
      </w:tabs>
      <w:spacing w:before="120"/>
      <w:ind w:right="301"/>
      <w:outlineLvl w:val="2"/>
    </w:pPr>
    <w:rPr>
      <w:b/>
      <w:bCs/>
      <w:color w:val="000000"/>
      <w:lang w:val="es-ES" w:eastAsia="x-none"/>
    </w:rPr>
  </w:style>
  <w:style w:type="paragraph" w:styleId="Heading4">
    <w:name w:val="heading 4"/>
    <w:aliases w:val="Centred"/>
    <w:basedOn w:val="Normal"/>
    <w:next w:val="Normal"/>
    <w:link w:val="Heading4Char2"/>
    <w:autoRedefine/>
    <w:qFormat/>
    <w:rsid w:val="009027D1"/>
    <w:pPr>
      <w:keepNext/>
      <w:numPr>
        <w:ilvl w:val="2"/>
        <w:numId w:val="21"/>
      </w:numPr>
      <w:spacing w:before="240" w:after="60"/>
      <w:outlineLvl w:val="3"/>
    </w:pPr>
    <w:rPr>
      <w:b/>
      <w:bCs/>
      <w:lang w:val="af-ZA" w:eastAsia="x-none"/>
    </w:rPr>
  </w:style>
  <w:style w:type="paragraph" w:styleId="Heading5">
    <w:name w:val="heading 5"/>
    <w:aliases w:val="Side"/>
    <w:basedOn w:val="Normal"/>
    <w:next w:val="Normal"/>
    <w:link w:val="Heading5Char1"/>
    <w:qFormat/>
    <w:rsid w:val="00C9180F"/>
    <w:pPr>
      <w:spacing w:before="240" w:after="60"/>
      <w:outlineLvl w:val="4"/>
    </w:pPr>
    <w:rPr>
      <w:b/>
      <w:bCs/>
      <w:i/>
      <w:iCs/>
      <w:sz w:val="26"/>
      <w:szCs w:val="26"/>
    </w:rPr>
  </w:style>
  <w:style w:type="paragraph" w:styleId="Heading6">
    <w:name w:val="heading 6"/>
    <w:basedOn w:val="Normal"/>
    <w:next w:val="BodyText"/>
    <w:link w:val="Heading6Char1"/>
    <w:qFormat/>
    <w:rsid w:val="00C9180F"/>
    <w:pPr>
      <w:keepNext/>
      <w:widowControl w:val="0"/>
      <w:numPr>
        <w:ilvl w:val="5"/>
        <w:numId w:val="2"/>
      </w:numPr>
      <w:tabs>
        <w:tab w:val="left" w:pos="1247"/>
      </w:tabs>
      <w:spacing w:before="120" w:after="120"/>
      <w:outlineLvl w:val="5"/>
    </w:pPr>
    <w:rPr>
      <w:rFonts w:ascii="Arial Armenian" w:hAnsi="Arial Armenian"/>
      <w:i/>
      <w:szCs w:val="20"/>
      <w:u w:val="single"/>
      <w:lang w:val="en-GB" w:eastAsia="x-none"/>
    </w:rPr>
  </w:style>
  <w:style w:type="paragraph" w:styleId="Heading7">
    <w:name w:val="heading 7"/>
    <w:basedOn w:val="Normal"/>
    <w:next w:val="BodyText"/>
    <w:link w:val="Heading7Char1"/>
    <w:qFormat/>
    <w:rsid w:val="00C9180F"/>
    <w:pPr>
      <w:framePr w:w="3780" w:hSpace="240" w:wrap="auto" w:vAnchor="text" w:hAnchor="page" w:x="1489" w:y="1"/>
      <w:widowControl w:val="0"/>
      <w:numPr>
        <w:ilvl w:val="6"/>
        <w:numId w:val="2"/>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szCs w:val="20"/>
      <w:lang w:val="en-GB" w:eastAsia="x-none"/>
    </w:rPr>
  </w:style>
  <w:style w:type="paragraph" w:styleId="Heading8">
    <w:name w:val="heading 8"/>
    <w:basedOn w:val="Normal"/>
    <w:next w:val="BodyText"/>
    <w:link w:val="Heading8Char1"/>
    <w:qFormat/>
    <w:rsid w:val="00C9180F"/>
    <w:pPr>
      <w:keepNext/>
      <w:framePr w:w="1860" w:wrap="auto" w:vAnchor="text" w:hAnchor="page" w:x="1201" w:y="1"/>
      <w:widowControl w:val="0"/>
      <w:numPr>
        <w:ilvl w:val="7"/>
        <w:numId w:val="2"/>
      </w:numPr>
      <w:pBdr>
        <w:top w:val="single" w:sz="24" w:space="0" w:color="auto"/>
        <w:bottom w:val="single" w:sz="6" w:space="0" w:color="auto"/>
      </w:pBdr>
      <w:spacing w:before="60" w:line="320" w:lineRule="exact"/>
      <w:jc w:val="center"/>
      <w:outlineLvl w:val="7"/>
    </w:pPr>
    <w:rPr>
      <w:rFonts w:ascii="Arial Black" w:hAnsi="Arial Black"/>
      <w:caps/>
      <w:spacing w:val="60"/>
      <w:position w:val="4"/>
      <w:sz w:val="14"/>
      <w:szCs w:val="20"/>
      <w:lang w:val="en-GB" w:eastAsia="x-none"/>
    </w:rPr>
  </w:style>
  <w:style w:type="paragraph" w:styleId="Heading9">
    <w:name w:val="heading 9"/>
    <w:basedOn w:val="Normal"/>
    <w:next w:val="BodyText"/>
    <w:link w:val="Heading9Char1"/>
    <w:qFormat/>
    <w:rsid w:val="00C9180F"/>
    <w:pPr>
      <w:keepNext/>
      <w:widowControl w:val="0"/>
      <w:numPr>
        <w:ilvl w:val="8"/>
        <w:numId w:val="2"/>
      </w:numPr>
      <w:spacing w:before="80" w:after="60"/>
      <w:outlineLvl w:val="8"/>
    </w:pPr>
    <w:rPr>
      <w:rFonts w:ascii="Garamond" w:hAnsi="Garamond"/>
      <w:b/>
      <w:i/>
      <w:kern w:val="28"/>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D2662"/>
    <w:rPr>
      <w:rFonts w:ascii="GHEA Grapalat" w:hAnsi="GHEA Grapalat" w:cs="Times Unicode"/>
      <w:b/>
      <w:bCs/>
      <w:color w:val="002060"/>
      <w:kern w:val="32"/>
      <w:sz w:val="28"/>
      <w:szCs w:val="22"/>
      <w:lang w:val="hy-AM"/>
    </w:rPr>
  </w:style>
  <w:style w:type="paragraph" w:styleId="BodyText">
    <w:name w:val="Body Text"/>
    <w:aliases w:val="(Main Text),date,Body Text (Main text)"/>
    <w:basedOn w:val="Normal"/>
    <w:link w:val="BodyTextChar1"/>
    <w:rsid w:val="00D40301"/>
    <w:pPr>
      <w:spacing w:after="120"/>
    </w:pPr>
    <w:rPr>
      <w:lang w:val="x-none" w:eastAsia="x-none"/>
    </w:rPr>
  </w:style>
  <w:style w:type="character" w:customStyle="1" w:styleId="BodyTextChar1">
    <w:name w:val="Body Text Char1"/>
    <w:aliases w:val="(Main Text) Char,date Char,Body Text (Main text) Char1"/>
    <w:link w:val="BodyText"/>
    <w:rsid w:val="00CC2B0F"/>
    <w:rPr>
      <w:sz w:val="24"/>
      <w:szCs w:val="24"/>
    </w:rPr>
  </w:style>
  <w:style w:type="character" w:customStyle="1" w:styleId="Heading2Char">
    <w:name w:val="Heading 2 Char"/>
    <w:aliases w:val="(Chapter) Char,Paranum Char,Text Char"/>
    <w:link w:val="Heading2"/>
    <w:rsid w:val="004C04CF"/>
    <w:rPr>
      <w:rFonts w:ascii="GHEA Grapalat" w:hAnsi="GHEA Grapalat" w:cs="Times Unicode"/>
      <w:b/>
      <w:kern w:val="16"/>
      <w:sz w:val="26"/>
      <w:szCs w:val="22"/>
      <w:lang w:val="af-ZA" w:eastAsia="x-none"/>
    </w:rPr>
  </w:style>
  <w:style w:type="character" w:customStyle="1" w:styleId="Heading3Char1">
    <w:name w:val="Heading 3 Char1"/>
    <w:aliases w:val="(Sub-Chapter) Char,Centered Char,(text) Char,Heading 3 Char Char Char Char Char Char Char1"/>
    <w:link w:val="Heading3"/>
    <w:uiPriority w:val="9"/>
    <w:rsid w:val="00E9129C"/>
    <w:rPr>
      <w:rFonts w:ascii="GHEA Grapalat" w:hAnsi="GHEA Grapalat"/>
      <w:b/>
      <w:bCs/>
      <w:color w:val="000000"/>
      <w:sz w:val="22"/>
      <w:szCs w:val="22"/>
      <w:lang w:val="es-ES" w:eastAsia="x-none"/>
    </w:rPr>
  </w:style>
  <w:style w:type="character" w:customStyle="1" w:styleId="Heading4Char2">
    <w:name w:val="Heading 4 Char2"/>
    <w:aliases w:val="Centred Char1"/>
    <w:link w:val="Heading4"/>
    <w:rsid w:val="009027D1"/>
    <w:rPr>
      <w:rFonts w:ascii="GHEA Grapalat" w:hAnsi="GHEA Grapalat"/>
      <w:b/>
      <w:bCs/>
      <w:sz w:val="22"/>
      <w:szCs w:val="22"/>
      <w:lang w:val="af-ZA"/>
    </w:rPr>
  </w:style>
  <w:style w:type="character" w:customStyle="1" w:styleId="Heading5Char1">
    <w:name w:val="Heading 5 Char1"/>
    <w:aliases w:val="Side Char1"/>
    <w:link w:val="Heading5"/>
    <w:rsid w:val="0029274A"/>
    <w:rPr>
      <w:b/>
      <w:bCs/>
      <w:i/>
      <w:iCs/>
      <w:sz w:val="26"/>
      <w:szCs w:val="26"/>
      <w:lang w:val="en-US" w:eastAsia="en-US" w:bidi="ar-SA"/>
    </w:rPr>
  </w:style>
  <w:style w:type="character" w:customStyle="1" w:styleId="Heading6Char1">
    <w:name w:val="Heading 6 Char1"/>
    <w:link w:val="Heading6"/>
    <w:rsid w:val="0029274A"/>
    <w:rPr>
      <w:rFonts w:ascii="Arial Armenian" w:hAnsi="Arial Armenian"/>
      <w:i/>
      <w:sz w:val="22"/>
      <w:u w:val="single"/>
      <w:lang w:val="en-GB" w:eastAsia="x-none"/>
    </w:rPr>
  </w:style>
  <w:style w:type="character" w:customStyle="1" w:styleId="Heading7Char1">
    <w:name w:val="Heading 7 Char1"/>
    <w:link w:val="Heading7"/>
    <w:rsid w:val="0029274A"/>
    <w:rPr>
      <w:rFonts w:ascii="Garamond" w:hAnsi="Garamond"/>
      <w:i/>
      <w:spacing w:val="-5"/>
      <w:sz w:val="28"/>
      <w:shd w:val="pct5" w:color="auto" w:fill="auto"/>
      <w:lang w:val="en-GB" w:eastAsia="x-none"/>
    </w:rPr>
  </w:style>
  <w:style w:type="character" w:customStyle="1" w:styleId="Heading8Char1">
    <w:name w:val="Heading 8 Char1"/>
    <w:link w:val="Heading8"/>
    <w:rsid w:val="0029274A"/>
    <w:rPr>
      <w:rFonts w:ascii="Arial Black" w:hAnsi="Arial Black"/>
      <w:caps/>
      <w:spacing w:val="60"/>
      <w:position w:val="4"/>
      <w:sz w:val="14"/>
      <w:lang w:val="en-GB" w:eastAsia="x-none"/>
    </w:rPr>
  </w:style>
  <w:style w:type="character" w:customStyle="1" w:styleId="Heading9Char1">
    <w:name w:val="Heading 9 Char1"/>
    <w:link w:val="Heading9"/>
    <w:rsid w:val="0029274A"/>
    <w:rPr>
      <w:rFonts w:ascii="Garamond" w:hAnsi="Garamond"/>
      <w:b/>
      <w:i/>
      <w:kern w:val="28"/>
      <w:lang w:val="en-GB" w:eastAsia="x-none"/>
    </w:rPr>
  </w:style>
  <w:style w:type="paragraph" w:customStyle="1" w:styleId="Head4">
    <w:name w:val="Head 4"/>
    <w:basedOn w:val="Heading4"/>
    <w:autoRedefine/>
    <w:rsid w:val="007B4E6F"/>
    <w:pPr>
      <w:widowControl w:val="0"/>
      <w:tabs>
        <w:tab w:val="left" w:pos="567"/>
      </w:tabs>
      <w:spacing w:before="0" w:after="0" w:line="240" w:lineRule="auto"/>
      <w:ind w:left="397"/>
    </w:pPr>
    <w:rPr>
      <w:szCs w:val="20"/>
    </w:rPr>
  </w:style>
  <w:style w:type="paragraph" w:styleId="Caption">
    <w:name w:val="caption"/>
    <w:aliases w:val="(Table Title),(Table Title) Char Char Char Char Char Char Char Char Char Char, (Table Title), (Table Title) Char Char Char Char Char Char Char Char Char Char"/>
    <w:basedOn w:val="Normal"/>
    <w:next w:val="Normal"/>
    <w:autoRedefine/>
    <w:uiPriority w:val="35"/>
    <w:qFormat/>
    <w:rsid w:val="008912F5"/>
    <w:pPr>
      <w:keepNext/>
      <w:keepLines/>
      <w:widowControl w:val="0"/>
    </w:pPr>
    <w:rPr>
      <w:rFonts w:cs="Arial"/>
      <w:sz w:val="20"/>
      <w:szCs w:val="20"/>
      <w:lang w:val="fr-FR"/>
    </w:rPr>
  </w:style>
  <w:style w:type="paragraph" w:styleId="BodyTextIndent3">
    <w:name w:val="Body Text Indent 3"/>
    <w:basedOn w:val="Normal"/>
    <w:link w:val="BodyTextIndent3Char"/>
    <w:rsid w:val="00D40301"/>
    <w:rPr>
      <w:rFonts w:ascii="Arial Armenian" w:hAnsi="Arial Armenian"/>
      <w:noProof/>
      <w:sz w:val="20"/>
      <w:szCs w:val="20"/>
    </w:rPr>
  </w:style>
  <w:style w:type="character" w:customStyle="1" w:styleId="BodyTextIndent3Char">
    <w:name w:val="Body Text Indent 3 Char"/>
    <w:link w:val="BodyTextIndent3"/>
    <w:rsid w:val="0029274A"/>
    <w:rPr>
      <w:rFonts w:ascii="Arial Armenian" w:hAnsi="Arial Armenian"/>
      <w:noProof/>
      <w:lang w:val="en-US" w:eastAsia="en-US" w:bidi="ar-SA"/>
    </w:rPr>
  </w:style>
  <w:style w:type="paragraph" w:customStyle="1" w:styleId="xl24">
    <w:name w:val="xl24"/>
    <w:basedOn w:val="Normal"/>
    <w:rsid w:val="00D40301"/>
    <w:pPr>
      <w:spacing w:before="100" w:beforeAutospacing="1" w:after="100" w:afterAutospacing="1"/>
    </w:pPr>
    <w:rPr>
      <w:rFonts w:ascii="Arial Armenian" w:eastAsia="Arial Unicode MS" w:hAnsi="Arial Armenian" w:cs="Arial Unicode MS"/>
      <w:sz w:val="18"/>
      <w:szCs w:val="18"/>
    </w:rPr>
  </w:style>
  <w:style w:type="paragraph" w:customStyle="1" w:styleId="Tablefigure">
    <w:name w:val="Table_figure"/>
    <w:basedOn w:val="Normal"/>
    <w:rsid w:val="00D40301"/>
    <w:pPr>
      <w:spacing w:before="60" w:after="60"/>
      <w:jc w:val="right"/>
    </w:pPr>
    <w:rPr>
      <w:rFonts w:ascii="Arial Armenian" w:hAnsi="Arial Armenian"/>
      <w:sz w:val="16"/>
      <w:szCs w:val="20"/>
      <w:lang w:val="en-GB"/>
    </w:rPr>
  </w:style>
  <w:style w:type="paragraph" w:styleId="BodyTextIndent2">
    <w:name w:val="Body Text Indent 2"/>
    <w:basedOn w:val="Normal"/>
    <w:link w:val="BodyTextIndent2Char1"/>
    <w:rsid w:val="00D40301"/>
    <w:pPr>
      <w:widowControl w:val="0"/>
      <w:spacing w:after="120" w:line="312" w:lineRule="auto"/>
      <w:ind w:left="720" w:firstLine="720"/>
    </w:pPr>
    <w:rPr>
      <w:rFonts w:ascii="Arial Armenian" w:hAnsi="Arial Armenian"/>
      <w:sz w:val="20"/>
      <w:szCs w:val="20"/>
      <w:lang w:val="en-GB"/>
    </w:rPr>
  </w:style>
  <w:style w:type="character" w:customStyle="1" w:styleId="BodyTextIndent2Char1">
    <w:name w:val="Body Text Indent 2 Char1"/>
    <w:link w:val="BodyTextIndent2"/>
    <w:rsid w:val="0029274A"/>
    <w:rPr>
      <w:rFonts w:ascii="Arial Armenian" w:hAnsi="Arial Armenian"/>
      <w:lang w:val="en-GB" w:eastAsia="en-US" w:bidi="ar-SA"/>
    </w:rPr>
  </w:style>
  <w:style w:type="paragraph" w:styleId="BodyTextIndent">
    <w:name w:val="Body Text Indent"/>
    <w:aliases w:val="(Table Source), (Table Source),(Table Source) Char,Body Text Indent Char,(Table Source)1"/>
    <w:basedOn w:val="BodyText"/>
    <w:next w:val="Normal"/>
    <w:link w:val="BodyTextIndentChar1"/>
    <w:rsid w:val="00D40301"/>
    <w:pPr>
      <w:widowControl w:val="0"/>
      <w:spacing w:before="60" w:after="60"/>
      <w:ind w:firstLine="652"/>
    </w:pPr>
    <w:rPr>
      <w:rFonts w:ascii="Arial Armenian" w:hAnsi="Arial Armenian"/>
      <w:i/>
      <w:sz w:val="16"/>
      <w:szCs w:val="20"/>
      <w:lang w:val="en-GB" w:eastAsia="en-US"/>
    </w:rPr>
  </w:style>
  <w:style w:type="character" w:customStyle="1" w:styleId="BodyTextIndentChar1">
    <w:name w:val="Body Text Indent Char1"/>
    <w:aliases w:val="(Table Source) Char1, (Table Source) Char,(Table Source) Char Char,Body Text Indent Char Char,(Table Source)1 Char"/>
    <w:link w:val="BodyTextIndent"/>
    <w:rsid w:val="0029274A"/>
    <w:rPr>
      <w:rFonts w:ascii="Arial Armenian" w:hAnsi="Arial Armenian"/>
      <w:i/>
      <w:sz w:val="16"/>
      <w:lang w:val="en-GB" w:eastAsia="en-US" w:bidi="ar-SA"/>
    </w:rPr>
  </w:style>
  <w:style w:type="paragraph" w:customStyle="1" w:styleId="Specialnormal">
    <w:name w:val="Special normal"/>
    <w:basedOn w:val="Normal"/>
    <w:rsid w:val="00D40301"/>
    <w:pPr>
      <w:overflowPunct w:val="0"/>
      <w:autoSpaceDE w:val="0"/>
      <w:autoSpaceDN w:val="0"/>
      <w:adjustRightInd w:val="0"/>
      <w:jc w:val="center"/>
      <w:textAlignment w:val="baseline"/>
    </w:pPr>
    <w:rPr>
      <w:sz w:val="20"/>
      <w:szCs w:val="20"/>
      <w:lang w:val="en-GB"/>
    </w:rPr>
  </w:style>
  <w:style w:type="paragraph" w:styleId="CommentText">
    <w:name w:val="annotation text"/>
    <w:basedOn w:val="Normal"/>
    <w:link w:val="CommentTextChar"/>
    <w:uiPriority w:val="99"/>
    <w:rsid w:val="003F3353"/>
    <w:rPr>
      <w:color w:val="0070C0"/>
      <w:sz w:val="28"/>
      <w:szCs w:val="20"/>
      <w:lang w:val="ru-RU" w:eastAsia="ru-RU"/>
    </w:rPr>
  </w:style>
  <w:style w:type="character" w:customStyle="1" w:styleId="CommentTextChar">
    <w:name w:val="Comment Text Char"/>
    <w:link w:val="CommentText"/>
    <w:uiPriority w:val="99"/>
    <w:rsid w:val="003F3353"/>
    <w:rPr>
      <w:rFonts w:ascii="GHEA Grapalat" w:hAnsi="GHEA Grapalat" w:cs="Times Unicode"/>
      <w:color w:val="0070C0"/>
      <w:sz w:val="28"/>
      <w:lang w:val="ru-RU" w:eastAsia="ru-RU"/>
    </w:rPr>
  </w:style>
  <w:style w:type="paragraph" w:customStyle="1" w:styleId="a0">
    <w:name w:val="???????? ????? ? ????????"/>
    <w:basedOn w:val="Normal"/>
    <w:rsid w:val="00D40301"/>
    <w:pPr>
      <w:ind w:left="360" w:hanging="360"/>
    </w:pPr>
    <w:rPr>
      <w:rFonts w:ascii="Times Armenian" w:hAnsi="Times Armenian"/>
      <w:szCs w:val="20"/>
      <w:lang w:eastAsia="ru-RU"/>
    </w:rPr>
  </w:style>
  <w:style w:type="paragraph" w:customStyle="1" w:styleId="a1">
    <w:name w:val="???????"/>
    <w:link w:val="Char"/>
    <w:rsid w:val="00D40301"/>
    <w:rPr>
      <w:lang w:val="ru-RU" w:eastAsia="ru-RU"/>
    </w:rPr>
  </w:style>
  <w:style w:type="character" w:customStyle="1" w:styleId="Char">
    <w:name w:val="??????? Char"/>
    <w:link w:val="a1"/>
    <w:rsid w:val="00644ED9"/>
    <w:rPr>
      <w:lang w:val="ru-RU" w:eastAsia="ru-RU" w:bidi="ar-SA"/>
    </w:rPr>
  </w:style>
  <w:style w:type="paragraph" w:customStyle="1" w:styleId="2">
    <w:name w:val="???????2"/>
    <w:rsid w:val="00D40301"/>
    <w:rPr>
      <w:rFonts w:ascii="Times Armenian" w:hAnsi="Times Armenian"/>
      <w:sz w:val="24"/>
      <w:lang w:eastAsia="ru-RU"/>
    </w:rPr>
  </w:style>
  <w:style w:type="paragraph" w:customStyle="1" w:styleId="a2">
    <w:name w:val="???????? ?????"/>
    <w:basedOn w:val="a1"/>
    <w:rsid w:val="00D40301"/>
    <w:pPr>
      <w:jc w:val="center"/>
    </w:pPr>
    <w:rPr>
      <w:rFonts w:ascii="Times Armenian" w:hAnsi="Times Armenian"/>
      <w:i/>
      <w:sz w:val="32"/>
      <w:lang w:val="en-US"/>
    </w:rPr>
  </w:style>
  <w:style w:type="paragraph" w:customStyle="1" w:styleId="31">
    <w:name w:val="???????? ????? ? ???????? 31"/>
    <w:basedOn w:val="2"/>
    <w:rsid w:val="00D40301"/>
    <w:pPr>
      <w:spacing w:line="360" w:lineRule="auto"/>
      <w:ind w:firstLine="360"/>
      <w:jc w:val="both"/>
    </w:pPr>
  </w:style>
  <w:style w:type="paragraph" w:customStyle="1" w:styleId="a3">
    <w:name w:val="??????"/>
    <w:basedOn w:val="2"/>
    <w:rsid w:val="00D40301"/>
    <w:pPr>
      <w:spacing w:line="360" w:lineRule="auto"/>
      <w:ind w:left="-426" w:right="-619" w:firstLine="710"/>
      <w:jc w:val="both"/>
    </w:pPr>
    <w:rPr>
      <w:rFonts w:ascii="Arial LatArm" w:hAnsi="Arial LatArm"/>
      <w:i/>
      <w:lang w:val="en-AU"/>
    </w:rPr>
  </w:style>
  <w:style w:type="paragraph" w:customStyle="1" w:styleId="3">
    <w:name w:val="???????? ????? 3"/>
    <w:basedOn w:val="Normal"/>
    <w:rsid w:val="00D40301"/>
    <w:rPr>
      <w:rFonts w:ascii="Times Armenian" w:hAnsi="Times Armenian"/>
      <w:szCs w:val="20"/>
      <w:lang w:val="ru-RU" w:eastAsia="ru-RU"/>
    </w:rPr>
  </w:style>
  <w:style w:type="paragraph" w:customStyle="1" w:styleId="20">
    <w:name w:val="???????? ????? ? ????????2"/>
    <w:basedOn w:val="2"/>
    <w:rsid w:val="00D40301"/>
    <w:pPr>
      <w:spacing w:line="360" w:lineRule="auto"/>
      <w:ind w:firstLine="720"/>
      <w:jc w:val="both"/>
    </w:pPr>
    <w:rPr>
      <w:sz w:val="28"/>
    </w:rPr>
  </w:style>
  <w:style w:type="paragraph" w:customStyle="1" w:styleId="11">
    <w:name w:val="????????? 11"/>
    <w:basedOn w:val="2"/>
    <w:next w:val="2"/>
    <w:rsid w:val="00D40301"/>
    <w:pPr>
      <w:keepNext/>
      <w:spacing w:line="360" w:lineRule="auto"/>
      <w:outlineLvl w:val="0"/>
    </w:pPr>
    <w:rPr>
      <w:rFonts w:ascii="Times LatArm" w:hAnsi="Times LatArm"/>
    </w:rPr>
  </w:style>
  <w:style w:type="paragraph" w:customStyle="1" w:styleId="1">
    <w:name w:val="????????1"/>
    <w:basedOn w:val="a1"/>
    <w:rsid w:val="00CC19AC"/>
    <w:pPr>
      <w:jc w:val="center"/>
    </w:pPr>
    <w:rPr>
      <w:rFonts w:ascii="Times Armenian" w:hAnsi="Times Armenian"/>
      <w:i/>
      <w:sz w:val="28"/>
      <w:lang w:val="en-US"/>
    </w:rPr>
  </w:style>
  <w:style w:type="paragraph" w:customStyle="1" w:styleId="21">
    <w:name w:val="???????? ????? ? ???????? 2"/>
    <w:basedOn w:val="a1"/>
    <w:rsid w:val="00CC19AC"/>
    <w:pPr>
      <w:ind w:right="-141" w:firstLine="567"/>
      <w:jc w:val="both"/>
    </w:pPr>
    <w:rPr>
      <w:rFonts w:ascii="Times Armenian" w:hAnsi="Times Armenian"/>
      <w:sz w:val="24"/>
    </w:rPr>
  </w:style>
  <w:style w:type="paragraph" w:customStyle="1" w:styleId="22">
    <w:name w:val="???????? ????? 2"/>
    <w:basedOn w:val="a1"/>
    <w:rsid w:val="00D74B1C"/>
    <w:pPr>
      <w:spacing w:line="360" w:lineRule="auto"/>
      <w:jc w:val="both"/>
    </w:pPr>
    <w:rPr>
      <w:rFonts w:ascii="Times LatArm" w:hAnsi="Times LatArm"/>
      <w:b/>
      <w:i/>
      <w:sz w:val="28"/>
      <w:lang w:val="en-US"/>
    </w:rPr>
  </w:style>
  <w:style w:type="paragraph" w:customStyle="1" w:styleId="10">
    <w:name w:val="???????1"/>
    <w:rsid w:val="00D15CBA"/>
    <w:rPr>
      <w:lang w:val="ru-RU" w:eastAsia="ru-RU"/>
    </w:rPr>
  </w:style>
  <w:style w:type="paragraph" w:customStyle="1" w:styleId="30">
    <w:name w:val="???????? ????? ? ????????3"/>
    <w:basedOn w:val="a1"/>
    <w:rsid w:val="006C08D3"/>
    <w:pPr>
      <w:ind w:left="360" w:hanging="360"/>
      <w:jc w:val="both"/>
    </w:pPr>
    <w:rPr>
      <w:rFonts w:ascii="Times Armenian" w:hAnsi="Times Armenian"/>
      <w:sz w:val="24"/>
      <w:lang w:val="en-US"/>
    </w:rPr>
  </w:style>
  <w:style w:type="paragraph" w:customStyle="1" w:styleId="StyleHeading2ChapterParanumTextSylfaen1">
    <w:name w:val="Style Heading 2.(Chapter).Paranum.Text + Sylfaen1"/>
    <w:basedOn w:val="Heading2ChapterParanumText"/>
    <w:link w:val="StyleHeading2ChapterParanumTextSylfaen1Char"/>
    <w:autoRedefine/>
    <w:rsid w:val="007A59F7"/>
    <w:pPr>
      <w:spacing w:before="240" w:after="120" w:line="276" w:lineRule="auto"/>
    </w:pPr>
    <w:rPr>
      <w:rFonts w:ascii="GHEA Grapalat" w:hAnsi="GHEA Grapalat"/>
      <w:iCs/>
      <w:spacing w:val="0"/>
      <w:kern w:val="0"/>
      <w:lang w:val="af-ZA" w:eastAsia="ru-RU"/>
    </w:rPr>
  </w:style>
  <w:style w:type="paragraph" w:customStyle="1" w:styleId="Heading2ChapterParanumText">
    <w:name w:val="Heading 2.(Chapter).Paranum.Text"/>
    <w:basedOn w:val="Normal"/>
    <w:next w:val="BodyTextMainTextdateBodyTextMaintext"/>
    <w:link w:val="Heading2ChapterParanumTextChar"/>
    <w:rsid w:val="005531A9"/>
    <w:pPr>
      <w:keepNext/>
      <w:widowControl w:val="0"/>
      <w:spacing w:after="240"/>
      <w:outlineLvl w:val="1"/>
    </w:pPr>
    <w:rPr>
      <w:rFonts w:ascii="Times Armenian" w:hAnsi="Times Armenian"/>
      <w:b/>
      <w:spacing w:val="24"/>
      <w:kern w:val="28"/>
      <w:lang w:val="it-IT"/>
    </w:rPr>
  </w:style>
  <w:style w:type="paragraph" w:customStyle="1" w:styleId="BodyTextMainTextdateBodyTextMaintext">
    <w:name w:val="Body Text.(Main Text).date.Body Text (Main text)"/>
    <w:basedOn w:val="Normal"/>
    <w:rsid w:val="005531A9"/>
    <w:pPr>
      <w:widowControl w:val="0"/>
      <w:spacing w:after="120"/>
      <w:ind w:firstLine="652"/>
    </w:pPr>
    <w:rPr>
      <w:rFonts w:ascii="Arial Armenian" w:hAnsi="Arial Armenian"/>
      <w:sz w:val="20"/>
      <w:lang w:val="en-GB"/>
    </w:rPr>
  </w:style>
  <w:style w:type="character" w:customStyle="1" w:styleId="Heading2ChapterParanumTextChar">
    <w:name w:val="Heading 2.(Chapter).Paranum.Text Char"/>
    <w:link w:val="Heading2ChapterParanumText"/>
    <w:rsid w:val="00FC67B3"/>
    <w:rPr>
      <w:rFonts w:ascii="Times Armenian" w:hAnsi="Times Armenian"/>
      <w:b/>
      <w:spacing w:val="24"/>
      <w:kern w:val="28"/>
      <w:sz w:val="24"/>
      <w:szCs w:val="24"/>
      <w:lang w:val="it-IT" w:eastAsia="en-US" w:bidi="ar-SA"/>
    </w:rPr>
  </w:style>
  <w:style w:type="character" w:customStyle="1" w:styleId="StyleHeading2ChapterParanumTextSylfaen1Char">
    <w:name w:val="Style Heading 2.(Chapter).Paranum.Text + Sylfaen1 Char"/>
    <w:link w:val="StyleHeading2ChapterParanumTextSylfaen1"/>
    <w:rsid w:val="007A59F7"/>
    <w:rPr>
      <w:rFonts w:ascii="GHEA Grapalat" w:hAnsi="GHEA Grapalat" w:cs="Arial"/>
      <w:b/>
      <w:iCs/>
      <w:sz w:val="22"/>
      <w:szCs w:val="22"/>
      <w:lang w:val="af-ZA" w:eastAsia="ru-RU"/>
    </w:rPr>
  </w:style>
  <w:style w:type="paragraph" w:customStyle="1" w:styleId="8">
    <w:name w:val="????????? 8"/>
    <w:basedOn w:val="a1"/>
    <w:next w:val="a1"/>
    <w:rsid w:val="0089375B"/>
    <w:pPr>
      <w:keepNext/>
      <w:ind w:firstLine="426"/>
      <w:outlineLvl w:val="7"/>
    </w:pPr>
    <w:rPr>
      <w:rFonts w:ascii="Times Armenian" w:hAnsi="Times Armenian"/>
      <w:b/>
      <w:sz w:val="24"/>
      <w:lang w:val="en-US"/>
    </w:rPr>
  </w:style>
  <w:style w:type="paragraph" w:customStyle="1" w:styleId="210">
    <w:name w:val="???????? ????? ? ???????? 21"/>
    <w:basedOn w:val="2"/>
    <w:rsid w:val="00077B04"/>
    <w:pPr>
      <w:spacing w:line="360" w:lineRule="auto"/>
      <w:ind w:firstLine="840"/>
      <w:jc w:val="both"/>
    </w:pPr>
    <w:rPr>
      <w:rFonts w:ascii="Arial LatArm" w:hAnsi="Arial LatArm"/>
    </w:rPr>
  </w:style>
  <w:style w:type="paragraph" w:styleId="BodyText2">
    <w:name w:val="Body Text 2"/>
    <w:basedOn w:val="Normal"/>
    <w:link w:val="BodyText2Char1"/>
    <w:rsid w:val="003B57EA"/>
    <w:pPr>
      <w:spacing w:after="120" w:line="480" w:lineRule="auto"/>
    </w:pPr>
    <w:rPr>
      <w:sz w:val="20"/>
      <w:szCs w:val="20"/>
      <w:lang w:val="ru-RU" w:eastAsia="ru-RU"/>
    </w:rPr>
  </w:style>
  <w:style w:type="character" w:customStyle="1" w:styleId="BodyText2Char1">
    <w:name w:val="Body Text 2 Char1"/>
    <w:link w:val="BodyText2"/>
    <w:rsid w:val="0029274A"/>
    <w:rPr>
      <w:lang w:val="ru-RU" w:eastAsia="ru-RU" w:bidi="ar-SA"/>
    </w:rPr>
  </w:style>
  <w:style w:type="paragraph" w:styleId="BodyText3">
    <w:name w:val="Body Text 3"/>
    <w:basedOn w:val="Normal"/>
    <w:link w:val="BodyText3Char1"/>
    <w:rsid w:val="006732F2"/>
    <w:pPr>
      <w:spacing w:after="120"/>
    </w:pPr>
    <w:rPr>
      <w:sz w:val="16"/>
      <w:szCs w:val="16"/>
      <w:lang w:val="ru-RU" w:eastAsia="ru-RU"/>
    </w:rPr>
  </w:style>
  <w:style w:type="character" w:customStyle="1" w:styleId="BodyText3Char1">
    <w:name w:val="Body Text 3 Char1"/>
    <w:link w:val="BodyText3"/>
    <w:rsid w:val="0029274A"/>
    <w:rPr>
      <w:sz w:val="16"/>
      <w:szCs w:val="16"/>
      <w:lang w:val="ru-RU" w:eastAsia="ru-RU" w:bidi="ar-SA"/>
    </w:rPr>
  </w:style>
  <w:style w:type="paragraph" w:customStyle="1" w:styleId="Bullet">
    <w:name w:val="Bullet"/>
    <w:aliases w:val="bl,Bullet L1,bl1"/>
    <w:basedOn w:val="Normal"/>
    <w:rsid w:val="00C9180F"/>
    <w:pPr>
      <w:numPr>
        <w:numId w:val="1"/>
      </w:numPr>
      <w:tabs>
        <w:tab w:val="clear" w:pos="720"/>
        <w:tab w:val="num" w:pos="360"/>
      </w:tabs>
      <w:overflowPunct w:val="0"/>
      <w:autoSpaceDE w:val="0"/>
      <w:autoSpaceDN w:val="0"/>
      <w:adjustRightInd w:val="0"/>
      <w:spacing w:after="130"/>
      <w:ind w:left="360"/>
      <w:textAlignment w:val="baseline"/>
    </w:pPr>
    <w:rPr>
      <w:lang w:val="en-GB"/>
    </w:rPr>
  </w:style>
  <w:style w:type="paragraph" w:styleId="ListBullet">
    <w:name w:val="List Bullet"/>
    <w:basedOn w:val="Normal"/>
    <w:autoRedefine/>
    <w:qFormat/>
    <w:rsid w:val="00C9180F"/>
    <w:pPr>
      <w:tabs>
        <w:tab w:val="num" w:pos="360"/>
      </w:tabs>
      <w:overflowPunct w:val="0"/>
      <w:autoSpaceDE w:val="0"/>
      <w:autoSpaceDN w:val="0"/>
      <w:adjustRightInd w:val="0"/>
      <w:spacing w:before="130"/>
      <w:ind w:left="360" w:hanging="360"/>
      <w:textAlignment w:val="baseline"/>
    </w:pPr>
    <w:rPr>
      <w:lang w:val="en-GB"/>
    </w:rPr>
  </w:style>
  <w:style w:type="paragraph" w:customStyle="1" w:styleId="BSAPtext">
    <w:name w:val="BSAP text"/>
    <w:basedOn w:val="Normal"/>
    <w:rsid w:val="00C9180F"/>
    <w:pPr>
      <w:spacing w:line="312" w:lineRule="auto"/>
    </w:pPr>
    <w:rPr>
      <w:rFonts w:ascii="Bookman Old Style" w:hAnsi="Bookman Old Style"/>
    </w:rPr>
  </w:style>
  <w:style w:type="paragraph" w:styleId="EndnoteText">
    <w:name w:val="endnote text"/>
    <w:basedOn w:val="Normal"/>
    <w:link w:val="EndnoteTextChar"/>
    <w:rsid w:val="00C9180F"/>
    <w:rPr>
      <w:sz w:val="20"/>
      <w:szCs w:val="20"/>
      <w:lang w:val="en-GB"/>
    </w:rPr>
  </w:style>
  <w:style w:type="character" w:customStyle="1" w:styleId="EndnoteTextChar">
    <w:name w:val="Endnote Text Char"/>
    <w:link w:val="EndnoteText"/>
    <w:rsid w:val="0029274A"/>
    <w:rPr>
      <w:lang w:val="en-GB" w:eastAsia="en-US" w:bidi="ar-SA"/>
    </w:rPr>
  </w:style>
  <w:style w:type="character" w:styleId="PageNumber">
    <w:name w:val="page number"/>
    <w:basedOn w:val="DefaultParagraphFont"/>
    <w:rsid w:val="00C9180F"/>
  </w:style>
  <w:style w:type="paragraph" w:styleId="Footer">
    <w:name w:val="footer"/>
    <w:basedOn w:val="Normal"/>
    <w:next w:val="Normal"/>
    <w:link w:val="FooterChar2"/>
    <w:uiPriority w:val="99"/>
    <w:rsid w:val="00C9180F"/>
    <w:pPr>
      <w:tabs>
        <w:tab w:val="center" w:pos="4819"/>
        <w:tab w:val="right" w:pos="9071"/>
      </w:tabs>
      <w:overflowPunct w:val="0"/>
      <w:autoSpaceDE w:val="0"/>
      <w:autoSpaceDN w:val="0"/>
      <w:adjustRightInd w:val="0"/>
      <w:textAlignment w:val="baseline"/>
    </w:pPr>
    <w:rPr>
      <w:lang w:val="en-GB" w:eastAsia="x-none"/>
    </w:rPr>
  </w:style>
  <w:style w:type="character" w:customStyle="1" w:styleId="FooterChar2">
    <w:name w:val="Footer Char2"/>
    <w:link w:val="Footer"/>
    <w:rsid w:val="003E5F3D"/>
    <w:rPr>
      <w:sz w:val="22"/>
      <w:szCs w:val="22"/>
      <w:lang w:val="en-GB"/>
    </w:rPr>
  </w:style>
  <w:style w:type="paragraph" w:customStyle="1" w:styleId="xl32">
    <w:name w:val="xl32"/>
    <w:basedOn w:val="Normal"/>
    <w:rsid w:val="00C91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Armenian" w:hAnsi="Times Armenian"/>
      <w:sz w:val="16"/>
      <w:szCs w:val="16"/>
      <w:lang w:val="ru-RU" w:eastAsia="ru-RU"/>
    </w:rPr>
  </w:style>
  <w:style w:type="character" w:styleId="Hyperlink">
    <w:name w:val="Hyperlink"/>
    <w:uiPriority w:val="99"/>
    <w:rsid w:val="00C9180F"/>
    <w:rPr>
      <w:color w:val="0000FF"/>
      <w:u w:val="single"/>
    </w:rPr>
  </w:style>
  <w:style w:type="character" w:styleId="FollowedHyperlink">
    <w:name w:val="FollowedHyperlink"/>
    <w:rsid w:val="00C9180F"/>
    <w:rPr>
      <w:color w:val="800080"/>
      <w:u w:val="single"/>
    </w:rPr>
  </w:style>
  <w:style w:type="paragraph" w:customStyle="1" w:styleId="CaptionSubtitle">
    <w:name w:val="Caption: Subtitle"/>
    <w:rsid w:val="008E4C9D"/>
    <w:rPr>
      <w:rFonts w:ascii="Arial" w:hAnsi="Arial"/>
      <w:noProof/>
      <w:sz w:val="18"/>
    </w:rPr>
  </w:style>
  <w:style w:type="paragraph" w:styleId="FootnoteText">
    <w:name w:val="footnote text"/>
    <w:aliases w:val="fn,ADB,single space,footnote text Char,Footnote Text Char,fn Char,ADB Char,single space Char Char,footnote text,FOOTNOTES Char,FOOTNOTES Char Char Char,FOOTNOTES,Footnote Text Char2 Char,Footnote Text Char1 Char Char,f,WB-Fußnotentext,ft"/>
    <w:basedOn w:val="Normal"/>
    <w:link w:val="FootnoteTextChar1"/>
    <w:autoRedefine/>
    <w:rsid w:val="006812E8"/>
    <w:pPr>
      <w:spacing w:line="240" w:lineRule="auto"/>
    </w:pPr>
    <w:rPr>
      <w:sz w:val="16"/>
      <w:szCs w:val="20"/>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link w:val="FootnoteText"/>
    <w:rsid w:val="006812E8"/>
    <w:rPr>
      <w:rFonts w:ascii="GHEA Grapalat" w:hAnsi="GHEA Grapalat" w:cs="Times Unicode"/>
      <w:sz w:val="16"/>
      <w:lang w:val="hy-AM"/>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uiPriority w:val="99"/>
    <w:rsid w:val="00600144"/>
    <w:rPr>
      <w:vertAlign w:val="superscript"/>
    </w:rPr>
  </w:style>
  <w:style w:type="table" w:styleId="TableGrid">
    <w:name w:val="Table Grid"/>
    <w:basedOn w:val="TableNormal"/>
    <w:uiPriority w:val="39"/>
    <w:rsid w:val="0060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602C73"/>
    <w:pPr>
      <w:overflowPunct w:val="0"/>
      <w:autoSpaceDE w:val="0"/>
      <w:autoSpaceDN w:val="0"/>
      <w:adjustRightInd w:val="0"/>
      <w:ind w:left="153" w:hanging="153"/>
      <w:textAlignment w:val="baseline"/>
    </w:pPr>
    <w:rPr>
      <w:sz w:val="18"/>
      <w:szCs w:val="20"/>
      <w:lang w:val="en-GB"/>
    </w:rPr>
  </w:style>
  <w:style w:type="paragraph" w:styleId="BlockText">
    <w:name w:val="Block Text"/>
    <w:basedOn w:val="Normal"/>
    <w:rsid w:val="00602C73"/>
    <w:pPr>
      <w:ind w:left="-709" w:right="-483"/>
    </w:pPr>
    <w:rPr>
      <w:rFonts w:ascii="Times Armenian" w:hAnsi="Times Armenian"/>
      <w:szCs w:val="20"/>
    </w:rPr>
  </w:style>
  <w:style w:type="paragraph" w:customStyle="1" w:styleId="CaptionTable">
    <w:name w:val="Caption_Table"/>
    <w:basedOn w:val="Caption"/>
    <w:rsid w:val="005531A9"/>
    <w:pPr>
      <w:keepLines w:val="0"/>
      <w:ind w:left="1325" w:hanging="1325"/>
      <w:jc w:val="left"/>
    </w:pPr>
    <w:rPr>
      <w:rFonts w:ascii="Arial Armenian" w:hAnsi="Arial Armenian"/>
      <w:bCs/>
      <w:lang w:val="en-GB"/>
    </w:rPr>
  </w:style>
  <w:style w:type="paragraph" w:customStyle="1" w:styleId="xl34">
    <w:name w:val="xl34"/>
    <w:basedOn w:val="Normal"/>
    <w:rsid w:val="005531A9"/>
    <w:pPr>
      <w:spacing w:before="100" w:beforeAutospacing="1" w:after="100" w:afterAutospacing="1"/>
      <w:jc w:val="center"/>
    </w:pPr>
    <w:rPr>
      <w:rFonts w:ascii="Arial Armenian" w:eastAsia="Arial Unicode MS" w:hAnsi="Arial Armenian" w:cs="Arial Unicode MS"/>
      <w:sz w:val="16"/>
      <w:szCs w:val="16"/>
    </w:rPr>
  </w:style>
  <w:style w:type="paragraph" w:customStyle="1" w:styleId="Tablefirstcolumn">
    <w:name w:val="Table_first column"/>
    <w:basedOn w:val="Normal"/>
    <w:rsid w:val="005531A9"/>
    <w:pPr>
      <w:spacing w:before="60" w:after="60"/>
    </w:pPr>
    <w:rPr>
      <w:rFonts w:ascii="Arial Armenian" w:hAnsi="Arial Armenian"/>
      <w:sz w:val="16"/>
      <w:szCs w:val="20"/>
      <w:lang w:val="en-GB"/>
    </w:rPr>
  </w:style>
  <w:style w:type="paragraph" w:customStyle="1" w:styleId="xl25">
    <w:name w:val="xl25"/>
    <w:basedOn w:val="Normal"/>
    <w:rsid w:val="005531A9"/>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i/>
      <w:iCs/>
      <w:sz w:val="16"/>
      <w:szCs w:val="16"/>
    </w:rPr>
  </w:style>
  <w:style w:type="paragraph" w:customStyle="1" w:styleId="BodyTextIndentTableSourceTableSourceCharBodyTextIndentChar">
    <w:name w:val="Body Text Indent.(Table Source).(Table Source) Char.Body Text Indent Char"/>
    <w:basedOn w:val="BodyTextMainTextdateBodyTextMaintext"/>
    <w:next w:val="Normal"/>
    <w:rsid w:val="005531A9"/>
    <w:pPr>
      <w:spacing w:before="60" w:after="60" w:line="240" w:lineRule="auto"/>
    </w:pPr>
    <w:rPr>
      <w:i/>
      <w:sz w:val="16"/>
    </w:rPr>
  </w:style>
  <w:style w:type="paragraph" w:customStyle="1" w:styleId="Tablefirstrow">
    <w:name w:val="Table_first row"/>
    <w:basedOn w:val="Normal"/>
    <w:rsid w:val="005531A9"/>
    <w:pPr>
      <w:widowControl w:val="0"/>
      <w:spacing w:before="60" w:after="60"/>
      <w:jc w:val="right"/>
    </w:pPr>
    <w:rPr>
      <w:rFonts w:ascii="Arial Armenian" w:hAnsi="Arial Armenian"/>
      <w:b/>
      <w:sz w:val="16"/>
      <w:szCs w:val="20"/>
      <w:lang w:val="en-GB"/>
    </w:rPr>
  </w:style>
  <w:style w:type="paragraph" w:customStyle="1" w:styleId="FootnoteTextfnADBsinglespacefootnotetextCharFootnoteTextCharfnCharADBCharsinglespaceCharChar">
    <w:name w:val="Footnote Text.fn.ADB.single space.footnote text Char.Footnote Text Char.fn Char.ADB Char.single space Char Char"/>
    <w:basedOn w:val="Normal"/>
    <w:rsid w:val="005531A9"/>
    <w:pPr>
      <w:spacing w:after="60"/>
    </w:pPr>
    <w:rPr>
      <w:rFonts w:ascii="Arial Armenian" w:hAnsi="Arial Armenian"/>
      <w:i/>
      <w:sz w:val="18"/>
      <w:lang w:val="en-GB"/>
    </w:rPr>
  </w:style>
  <w:style w:type="paragraph" w:styleId="BalloonText">
    <w:name w:val="Balloon Text"/>
    <w:basedOn w:val="Normal"/>
    <w:link w:val="BalloonTextChar"/>
    <w:uiPriority w:val="99"/>
    <w:rsid w:val="004C4D8B"/>
    <w:rPr>
      <w:rFonts w:ascii="Tahoma" w:hAnsi="Tahoma"/>
      <w:sz w:val="16"/>
      <w:szCs w:val="16"/>
      <w:lang w:val="x-none" w:eastAsia="x-none"/>
    </w:rPr>
  </w:style>
  <w:style w:type="character" w:customStyle="1" w:styleId="BalloonTextChar">
    <w:name w:val="Balloon Text Char"/>
    <w:link w:val="BalloonText"/>
    <w:uiPriority w:val="99"/>
    <w:rsid w:val="004C4D8B"/>
    <w:rPr>
      <w:rFonts w:ascii="Tahoma" w:hAnsi="Tahoma" w:cs="Tahoma"/>
      <w:sz w:val="16"/>
      <w:szCs w:val="16"/>
    </w:rPr>
  </w:style>
  <w:style w:type="paragraph" w:customStyle="1" w:styleId="ListParagraph1">
    <w:name w:val="List Paragraph1"/>
    <w:aliases w:val="Akapit z listą BS,List Paragraph 1,List_Paragraph,Multilevel para_II,Bullet1,Bullets,References,List Paragraph (numbered (a)),IBL List Paragraph,List Paragraph nowy,Numbered List Paragraph,List Paragraph-ExecSummary,List Paragraph3,Ha"/>
    <w:basedOn w:val="Normal"/>
    <w:link w:val="ListParagraphChar"/>
    <w:uiPriority w:val="34"/>
    <w:qFormat/>
    <w:rsid w:val="00CC1E4C"/>
    <w:pPr>
      <w:ind w:left="720"/>
      <w:contextualSpacing/>
    </w:pPr>
  </w:style>
  <w:style w:type="paragraph" w:styleId="TOC2">
    <w:name w:val="toc 2"/>
    <w:basedOn w:val="Normal"/>
    <w:next w:val="Normal"/>
    <w:autoRedefine/>
    <w:uiPriority w:val="39"/>
    <w:qFormat/>
    <w:rsid w:val="003D28DA"/>
    <w:pPr>
      <w:tabs>
        <w:tab w:val="left" w:pos="426"/>
        <w:tab w:val="right" w:leader="dot" w:pos="10206"/>
      </w:tabs>
      <w:spacing w:after="100" w:line="240" w:lineRule="auto"/>
      <w:ind w:left="851" w:hanging="567"/>
      <w:jc w:val="left"/>
    </w:pPr>
    <w:rPr>
      <w:b/>
      <w:noProof/>
      <w:color w:val="0070C0"/>
    </w:rPr>
  </w:style>
  <w:style w:type="paragraph" w:styleId="TOC3">
    <w:name w:val="toc 3"/>
    <w:basedOn w:val="Normal"/>
    <w:next w:val="Normal"/>
    <w:autoRedefine/>
    <w:uiPriority w:val="39"/>
    <w:qFormat/>
    <w:rsid w:val="00957E4C"/>
    <w:pPr>
      <w:tabs>
        <w:tab w:val="right" w:leader="dot" w:pos="10200"/>
      </w:tabs>
      <w:spacing w:after="100"/>
      <w:ind w:left="142"/>
    </w:pPr>
    <w:rPr>
      <w:b/>
      <w:sz w:val="20"/>
    </w:rPr>
  </w:style>
  <w:style w:type="paragraph" w:styleId="TOC4">
    <w:name w:val="toc 4"/>
    <w:basedOn w:val="Normal"/>
    <w:next w:val="Normal"/>
    <w:autoRedefine/>
    <w:uiPriority w:val="39"/>
    <w:rsid w:val="00503895"/>
    <w:pPr>
      <w:tabs>
        <w:tab w:val="right" w:leader="dot" w:pos="9072"/>
      </w:tabs>
      <w:spacing w:after="100"/>
      <w:ind w:left="284"/>
    </w:pPr>
    <w:rPr>
      <w:rFonts w:ascii="Times Armenian" w:hAnsi="Times Armenian"/>
      <w:sz w:val="18"/>
    </w:rPr>
  </w:style>
  <w:style w:type="paragraph" w:styleId="Header">
    <w:name w:val="header"/>
    <w:aliases w:val="Header Char Char Char Char Char Char Char Char Char Char,Header Char Char Char Char Char Char Char Char Char Char Char Char,h"/>
    <w:basedOn w:val="Normal"/>
    <w:link w:val="HeaderChar1"/>
    <w:uiPriority w:val="99"/>
    <w:rsid w:val="00D92D82"/>
    <w:pPr>
      <w:tabs>
        <w:tab w:val="center" w:pos="4844"/>
        <w:tab w:val="right" w:pos="9689"/>
      </w:tabs>
    </w:pPr>
    <w:rPr>
      <w:lang w:val="x-none" w:eastAsia="x-none"/>
    </w:rPr>
  </w:style>
  <w:style w:type="character" w:customStyle="1" w:styleId="HeaderChar1">
    <w:name w:val="Header Char1"/>
    <w:aliases w:val="Header Char Char Char Char Char Char Char Char Char Char Char,Header Char Char Char Char Char Char Char Char Char Char Char Char Char,h Char"/>
    <w:link w:val="Header"/>
    <w:uiPriority w:val="99"/>
    <w:rsid w:val="00D92D82"/>
    <w:rPr>
      <w:sz w:val="24"/>
      <w:szCs w:val="24"/>
    </w:rPr>
  </w:style>
  <w:style w:type="paragraph" w:styleId="TOC1">
    <w:name w:val="toc 1"/>
    <w:basedOn w:val="Normal"/>
    <w:next w:val="Normal"/>
    <w:autoRedefine/>
    <w:uiPriority w:val="39"/>
    <w:qFormat/>
    <w:rsid w:val="003D28DA"/>
    <w:pPr>
      <w:tabs>
        <w:tab w:val="left" w:pos="284"/>
        <w:tab w:val="right" w:leader="dot" w:pos="10200"/>
      </w:tabs>
      <w:spacing w:before="240" w:after="120" w:line="240" w:lineRule="auto"/>
      <w:ind w:left="284" w:hanging="284"/>
      <w:jc w:val="left"/>
    </w:pPr>
    <w:rPr>
      <w:b/>
      <w:noProof/>
      <w:color w:val="0070C0"/>
    </w:rPr>
  </w:style>
  <w:style w:type="paragraph" w:styleId="TOC5">
    <w:name w:val="toc 5"/>
    <w:basedOn w:val="Normal"/>
    <w:next w:val="Normal"/>
    <w:autoRedefine/>
    <w:uiPriority w:val="39"/>
    <w:rsid w:val="0093413C"/>
    <w:pPr>
      <w:tabs>
        <w:tab w:val="right" w:leader="dot" w:pos="9072"/>
      </w:tabs>
      <w:spacing w:after="100"/>
      <w:ind w:left="851"/>
    </w:pPr>
    <w:rPr>
      <w:rFonts w:ascii="Times Armenian" w:hAnsi="Times Armenian"/>
      <w:b/>
      <w:sz w:val="18"/>
    </w:rPr>
  </w:style>
  <w:style w:type="paragraph" w:customStyle="1" w:styleId="H1-intro">
    <w:name w:val="H1-intro"/>
    <w:basedOn w:val="Heading1"/>
    <w:autoRedefine/>
    <w:rsid w:val="00A844DE"/>
    <w:pPr>
      <w:widowControl w:val="0"/>
      <w:tabs>
        <w:tab w:val="left" w:pos="-284"/>
      </w:tabs>
      <w:spacing w:before="0" w:after="0"/>
      <w:ind w:right="-51"/>
      <w:jc w:val="center"/>
    </w:pPr>
    <w:rPr>
      <w:rFonts w:ascii="Times Armenian" w:hAnsi="Times Armenian" w:cs="Times New Roman"/>
      <w:bCs w:val="0"/>
      <w:iCs/>
      <w:spacing w:val="60"/>
      <w:kern w:val="28"/>
      <w:szCs w:val="28"/>
      <w:lang w:val="es-ES"/>
    </w:rPr>
  </w:style>
  <w:style w:type="paragraph" w:styleId="Title">
    <w:name w:val="Title"/>
    <w:basedOn w:val="Normal"/>
    <w:link w:val="TitleChar1"/>
    <w:qFormat/>
    <w:rsid w:val="00C41C50"/>
    <w:pPr>
      <w:jc w:val="center"/>
    </w:pPr>
    <w:rPr>
      <w:rFonts w:ascii="Arial Armenian" w:hAnsi="Arial Armenian"/>
      <w:b/>
      <w:color w:val="1F497D"/>
      <w:sz w:val="32"/>
      <w:szCs w:val="32"/>
    </w:rPr>
  </w:style>
  <w:style w:type="character" w:customStyle="1" w:styleId="TitleChar1">
    <w:name w:val="Title Char1"/>
    <w:link w:val="Title"/>
    <w:rsid w:val="00C41C50"/>
    <w:rPr>
      <w:rFonts w:ascii="Arial Armenian" w:hAnsi="Arial Armenian"/>
      <w:b/>
      <w:color w:val="1F497D"/>
      <w:sz w:val="32"/>
      <w:szCs w:val="32"/>
      <w:lang w:val="hy-AM"/>
    </w:rPr>
  </w:style>
  <w:style w:type="paragraph" w:customStyle="1" w:styleId="CaptionGraph">
    <w:name w:val="Caption_Graph"/>
    <w:basedOn w:val="Caption"/>
    <w:rsid w:val="00AF5441"/>
    <w:pPr>
      <w:spacing w:before="120"/>
      <w:ind w:left="1325" w:hanging="1325"/>
    </w:pPr>
    <w:rPr>
      <w:lang w:val="it-IT"/>
    </w:rPr>
  </w:style>
  <w:style w:type="paragraph" w:customStyle="1" w:styleId="graphtable">
    <w:name w:val="graph&amp;table"/>
    <w:basedOn w:val="BodyText"/>
    <w:next w:val="BodyTextIndent"/>
    <w:rsid w:val="00AF5441"/>
    <w:pPr>
      <w:widowControl w:val="0"/>
      <w:spacing w:before="60" w:after="60"/>
    </w:pPr>
    <w:rPr>
      <w:rFonts w:ascii="Arial Armenian" w:hAnsi="Arial Armenian"/>
      <w:sz w:val="20"/>
      <w:szCs w:val="20"/>
      <w:lang w:val="en-GB"/>
    </w:rPr>
  </w:style>
  <w:style w:type="paragraph" w:customStyle="1" w:styleId="BodyTextdate">
    <w:name w:val="Body Text.date"/>
    <w:basedOn w:val="Normal"/>
    <w:rsid w:val="00AF5441"/>
    <w:pPr>
      <w:widowControl w:val="0"/>
      <w:spacing w:after="120"/>
    </w:pPr>
    <w:rPr>
      <w:rFonts w:ascii="Arial Armenian" w:hAnsi="Arial Armenian"/>
      <w:spacing w:val="-5"/>
      <w:sz w:val="20"/>
      <w:szCs w:val="20"/>
      <w:lang w:val="en-GB"/>
    </w:rPr>
  </w:style>
  <w:style w:type="character" w:customStyle="1" w:styleId="CaptionGraphChar">
    <w:name w:val="Caption_Graph Char"/>
    <w:rsid w:val="00AF5441"/>
    <w:rPr>
      <w:rFonts w:ascii="Arial Armenian" w:hAnsi="Arial Armenian"/>
      <w:b/>
      <w:sz w:val="20"/>
    </w:rPr>
  </w:style>
  <w:style w:type="paragraph" w:customStyle="1" w:styleId="CoverSubTitle">
    <w:name w:val="Cover SubTitle"/>
    <w:basedOn w:val="Normal"/>
    <w:rsid w:val="00AF5441"/>
    <w:pPr>
      <w:widowControl w:val="0"/>
      <w:overflowPunct w:val="0"/>
      <w:autoSpaceDE w:val="0"/>
      <w:autoSpaceDN w:val="0"/>
      <w:adjustRightInd w:val="0"/>
      <w:spacing w:line="440" w:lineRule="exact"/>
      <w:jc w:val="center"/>
      <w:textAlignment w:val="baseline"/>
    </w:pPr>
    <w:rPr>
      <w:sz w:val="32"/>
      <w:szCs w:val="20"/>
    </w:rPr>
  </w:style>
  <w:style w:type="paragraph" w:customStyle="1" w:styleId="Heading5Side">
    <w:name w:val="Heading 5.Side"/>
    <w:basedOn w:val="Normal"/>
    <w:next w:val="Normal"/>
    <w:rsid w:val="00AF5441"/>
    <w:pPr>
      <w:keepNext/>
      <w:outlineLvl w:val="4"/>
    </w:pPr>
    <w:rPr>
      <w:rFonts w:ascii="Times LatArm" w:hAnsi="Times LatArm"/>
      <w:szCs w:val="20"/>
      <w:lang w:val="en-NZ"/>
    </w:rPr>
  </w:style>
  <w:style w:type="paragraph" w:customStyle="1" w:styleId="23">
    <w:name w:val="çàãîëîâîê 2"/>
    <w:basedOn w:val="Normal"/>
    <w:next w:val="Normal"/>
    <w:rsid w:val="00AF5441"/>
    <w:pPr>
      <w:keepNext/>
      <w:overflowPunct w:val="0"/>
      <w:autoSpaceDE w:val="0"/>
      <w:autoSpaceDN w:val="0"/>
      <w:adjustRightInd w:val="0"/>
    </w:pPr>
    <w:rPr>
      <w:rFonts w:ascii="Arial Armenian" w:hAnsi="Arial Armenian"/>
      <w:szCs w:val="20"/>
    </w:rPr>
  </w:style>
  <w:style w:type="paragraph" w:customStyle="1" w:styleId="BodyTextMainTextdate">
    <w:name w:val="Body Text.(Main Text).date"/>
    <w:basedOn w:val="Normal"/>
    <w:rsid w:val="00AF5441"/>
    <w:pPr>
      <w:jc w:val="center"/>
    </w:pPr>
    <w:rPr>
      <w:rFonts w:ascii="Times LatArm" w:hAnsi="Times LatArm"/>
      <w:b/>
      <w:i/>
      <w:sz w:val="28"/>
      <w:szCs w:val="20"/>
    </w:rPr>
  </w:style>
  <w:style w:type="paragraph" w:customStyle="1" w:styleId="CaptionAnnexedTable">
    <w:name w:val="Caption_Annexed Table"/>
    <w:basedOn w:val="Caption"/>
    <w:rsid w:val="00AF5441"/>
    <w:pPr>
      <w:spacing w:before="120"/>
      <w:ind w:left="1325" w:hanging="1325"/>
    </w:pPr>
    <w:rPr>
      <w:lang w:val="en-US"/>
    </w:rPr>
  </w:style>
  <w:style w:type="paragraph" w:customStyle="1" w:styleId="xl28">
    <w:name w:val="xl28"/>
    <w:basedOn w:val="Normal"/>
    <w:rsid w:val="00AF544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Times Armenian" w:eastAsia="Arial Unicode MS" w:hAnsi="Times Armenian" w:cs="Arial Unicode MS"/>
      <w:b/>
      <w:bCs/>
      <w:sz w:val="16"/>
      <w:szCs w:val="16"/>
    </w:rPr>
  </w:style>
  <w:style w:type="paragraph" w:customStyle="1" w:styleId="xl57">
    <w:name w:val="xl57"/>
    <w:basedOn w:val="Normal"/>
    <w:rsid w:val="00AF5441"/>
    <w:pPr>
      <w:pBdr>
        <w:bottom w:val="single" w:sz="4" w:space="0" w:color="auto"/>
        <w:right w:val="single" w:sz="4" w:space="0" w:color="auto"/>
      </w:pBdr>
      <w:spacing w:before="100" w:after="100"/>
    </w:pPr>
    <w:rPr>
      <w:rFonts w:ascii="Times Armenian" w:eastAsia="Arial Unicode MS" w:hAnsi="Times Armenian"/>
      <w:sz w:val="16"/>
      <w:szCs w:val="20"/>
    </w:rPr>
  </w:style>
  <w:style w:type="paragraph" w:styleId="PlainText">
    <w:name w:val="Plain Text"/>
    <w:basedOn w:val="Normal"/>
    <w:link w:val="PlainTextChar"/>
    <w:rsid w:val="00AF5441"/>
    <w:pPr>
      <w:spacing w:before="120"/>
    </w:pPr>
    <w:rPr>
      <w:rFonts w:ascii="Courier New" w:hAnsi="Courier New"/>
      <w:sz w:val="20"/>
      <w:szCs w:val="20"/>
      <w:lang w:val="x-none" w:eastAsia="x-none"/>
    </w:rPr>
  </w:style>
  <w:style w:type="character" w:customStyle="1" w:styleId="PlainTextChar">
    <w:name w:val="Plain Text Char"/>
    <w:link w:val="PlainText"/>
    <w:rsid w:val="00AF5441"/>
    <w:rPr>
      <w:rFonts w:ascii="Courier New" w:hAnsi="Courier New"/>
    </w:rPr>
  </w:style>
  <w:style w:type="paragraph" w:customStyle="1" w:styleId="Armenian">
    <w:name w:val="Armenian"/>
    <w:basedOn w:val="Normal"/>
    <w:rsid w:val="00AF5441"/>
    <w:pPr>
      <w:autoSpaceDE w:val="0"/>
      <w:autoSpaceDN w:val="0"/>
    </w:pPr>
    <w:rPr>
      <w:rFonts w:ascii="Times LatArm" w:hAnsi="Times LatArm"/>
      <w:sz w:val="20"/>
    </w:rPr>
  </w:style>
  <w:style w:type="paragraph" w:customStyle="1" w:styleId="Vernagir">
    <w:name w:val="Vernagir"/>
    <w:basedOn w:val="Normal"/>
    <w:next w:val="Normal"/>
    <w:rsid w:val="00AF5441"/>
    <w:pPr>
      <w:autoSpaceDE w:val="0"/>
      <w:autoSpaceDN w:val="0"/>
      <w:spacing w:before="240" w:after="120"/>
      <w:jc w:val="center"/>
    </w:pPr>
    <w:rPr>
      <w:rFonts w:ascii="Times Armenian" w:hAnsi="Times Armenian"/>
      <w:b/>
      <w:bCs/>
      <w:sz w:val="20"/>
    </w:rPr>
  </w:style>
  <w:style w:type="paragraph" w:customStyle="1" w:styleId="xl44">
    <w:name w:val="xl44"/>
    <w:basedOn w:val="Normal"/>
    <w:rsid w:val="00AF5441"/>
    <w:pPr>
      <w:pBdr>
        <w:bottom w:val="single" w:sz="4" w:space="0" w:color="auto"/>
        <w:right w:val="single" w:sz="4" w:space="0" w:color="auto"/>
      </w:pBdr>
      <w:shd w:val="clear" w:color="auto" w:fill="00FF00"/>
      <w:spacing w:before="100" w:after="100"/>
      <w:jc w:val="center"/>
      <w:textAlignment w:val="top"/>
    </w:pPr>
    <w:rPr>
      <w:rFonts w:ascii="Arial Armenian" w:eastAsia="Arial Unicode MS" w:hAnsi="Arial Armenian"/>
      <w:sz w:val="16"/>
      <w:szCs w:val="20"/>
    </w:rPr>
  </w:style>
  <w:style w:type="paragraph" w:customStyle="1" w:styleId="Heading3Sub-ChapterCenteredtext">
    <w:name w:val="Heading 3.(Sub-Chapter).Centered.(text)"/>
    <w:basedOn w:val="Normal"/>
    <w:next w:val="BodyTextMainTextdateBodyTextMaintext"/>
    <w:rsid w:val="00AF5441"/>
    <w:pPr>
      <w:keepNext/>
      <w:widowControl w:val="0"/>
      <w:tabs>
        <w:tab w:val="left" w:pos="624"/>
      </w:tabs>
      <w:spacing w:before="240" w:after="240"/>
      <w:outlineLvl w:val="2"/>
    </w:pPr>
    <w:rPr>
      <w:rFonts w:ascii="Times Armenian" w:hAnsi="Times Armenian"/>
      <w:b/>
      <w:lang w:val="af-ZA"/>
    </w:rPr>
  </w:style>
  <w:style w:type="paragraph" w:customStyle="1" w:styleId="BoxTitle">
    <w:name w:val="Box_Title"/>
    <w:basedOn w:val="Caption"/>
    <w:rsid w:val="00AF5441"/>
    <w:pPr>
      <w:spacing w:before="60" w:after="120"/>
      <w:ind w:left="1325" w:hanging="1325"/>
    </w:pPr>
  </w:style>
  <w:style w:type="paragraph" w:styleId="TOC6">
    <w:name w:val="toc 6"/>
    <w:basedOn w:val="Normal"/>
    <w:next w:val="Normal"/>
    <w:autoRedefine/>
    <w:uiPriority w:val="39"/>
    <w:rsid w:val="00AF5441"/>
    <w:pPr>
      <w:ind w:left="1200"/>
    </w:pPr>
  </w:style>
  <w:style w:type="paragraph" w:styleId="TOC7">
    <w:name w:val="toc 7"/>
    <w:basedOn w:val="Normal"/>
    <w:next w:val="Normal"/>
    <w:autoRedefine/>
    <w:uiPriority w:val="39"/>
    <w:rsid w:val="00AF5441"/>
    <w:pPr>
      <w:ind w:left="1440"/>
    </w:pPr>
  </w:style>
  <w:style w:type="paragraph" w:styleId="TOC8">
    <w:name w:val="toc 8"/>
    <w:basedOn w:val="Normal"/>
    <w:next w:val="Normal"/>
    <w:autoRedefine/>
    <w:uiPriority w:val="39"/>
    <w:rsid w:val="00AF5441"/>
    <w:pPr>
      <w:ind w:left="1680"/>
    </w:pPr>
  </w:style>
  <w:style w:type="paragraph" w:styleId="TOC9">
    <w:name w:val="toc 9"/>
    <w:basedOn w:val="Normal"/>
    <w:next w:val="Normal"/>
    <w:autoRedefine/>
    <w:uiPriority w:val="39"/>
    <w:rsid w:val="00AF5441"/>
    <w:pPr>
      <w:ind w:left="1920"/>
    </w:pPr>
  </w:style>
  <w:style w:type="table" w:styleId="TableList7">
    <w:name w:val="Table List 7"/>
    <w:basedOn w:val="TableNormal"/>
    <w:rsid w:val="00AF544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3">
    <w:name w:val="Table Web 3"/>
    <w:basedOn w:val="TableNormal"/>
    <w:rsid w:val="00AF544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AF544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Figures">
    <w:name w:val="table of figures"/>
    <w:basedOn w:val="Normal"/>
    <w:next w:val="Normal"/>
    <w:rsid w:val="000F0242"/>
    <w:pPr>
      <w:ind w:left="480" w:hanging="480"/>
    </w:pPr>
    <w:rPr>
      <w:sz w:val="20"/>
    </w:rPr>
  </w:style>
  <w:style w:type="paragraph" w:customStyle="1" w:styleId="TOCBase">
    <w:name w:val="TOC Base"/>
    <w:basedOn w:val="Normal"/>
    <w:rsid w:val="000F0242"/>
    <w:pPr>
      <w:tabs>
        <w:tab w:val="right" w:leader="dot" w:pos="8505"/>
      </w:tabs>
      <w:overflowPunct w:val="0"/>
      <w:autoSpaceDE w:val="0"/>
      <w:autoSpaceDN w:val="0"/>
      <w:adjustRightInd w:val="0"/>
      <w:textAlignment w:val="baseline"/>
    </w:pPr>
    <w:rPr>
      <w:rFonts w:ascii="Gill Sans" w:hAnsi="Gill Sans"/>
      <w:szCs w:val="20"/>
    </w:rPr>
  </w:style>
  <w:style w:type="paragraph" w:customStyle="1" w:styleId="Bulets">
    <w:name w:val="Bulets"/>
    <w:basedOn w:val="Normal"/>
    <w:next w:val="Normal"/>
    <w:rsid w:val="000F0242"/>
    <w:pPr>
      <w:tabs>
        <w:tab w:val="num" w:pos="360"/>
      </w:tabs>
      <w:ind w:left="357" w:hanging="357"/>
    </w:pPr>
    <w:rPr>
      <w:rFonts w:ascii="Times Armenian" w:hAnsi="Times Armenian"/>
      <w:sz w:val="20"/>
      <w:szCs w:val="20"/>
    </w:rPr>
  </w:style>
  <w:style w:type="paragraph" w:customStyle="1" w:styleId="Numbering">
    <w:name w:val="Numbering"/>
    <w:basedOn w:val="Normal"/>
    <w:next w:val="Normal"/>
    <w:rsid w:val="000F0242"/>
    <w:pPr>
      <w:tabs>
        <w:tab w:val="num" w:pos="360"/>
      </w:tabs>
      <w:ind w:left="360" w:hanging="360"/>
    </w:pPr>
    <w:rPr>
      <w:rFonts w:ascii="Times Armenian" w:hAnsi="Times Armenian"/>
      <w:sz w:val="20"/>
      <w:szCs w:val="20"/>
    </w:rPr>
  </w:style>
  <w:style w:type="paragraph" w:customStyle="1" w:styleId="Bulet-2">
    <w:name w:val="Bulet-2"/>
    <w:basedOn w:val="Normal"/>
    <w:rsid w:val="000F0242"/>
    <w:pPr>
      <w:tabs>
        <w:tab w:val="num" w:pos="454"/>
      </w:tabs>
      <w:ind w:left="454" w:hanging="454"/>
    </w:pPr>
    <w:rPr>
      <w:rFonts w:ascii="Times Armenian" w:hAnsi="Times Armenian"/>
    </w:rPr>
  </w:style>
  <w:style w:type="character" w:styleId="Strong">
    <w:name w:val="Strong"/>
    <w:qFormat/>
    <w:rsid w:val="000F0242"/>
    <w:rPr>
      <w:b/>
    </w:rPr>
  </w:style>
  <w:style w:type="paragraph" w:customStyle="1" w:styleId="BodyTextIndentTableSourceTableSourceCharBodyTextIndentCharCharTableSourceCharCharCharCharCharCharCharCharCharCharCharCharCharCharCharChar">
    <w:name w:val="Body Text Indent.(Table Source).(Table Source) Char.Body Text Indent Char Char.(Table Source) Char Char Char Char Char Char Char Char Char Char Char Char Char Char Char Char"/>
    <w:basedOn w:val="Normal"/>
    <w:rsid w:val="000F0242"/>
    <w:pPr>
      <w:spacing w:after="120"/>
      <w:ind w:left="360"/>
    </w:pPr>
    <w:rPr>
      <w:sz w:val="20"/>
    </w:rPr>
  </w:style>
  <w:style w:type="paragraph" w:customStyle="1" w:styleId="StyleHeading120pt">
    <w:name w:val="Style Heading 1 + 20 pt"/>
    <w:basedOn w:val="Heading1"/>
    <w:rsid w:val="00CE0229"/>
    <w:pPr>
      <w:spacing w:before="0" w:after="0"/>
    </w:pPr>
    <w:rPr>
      <w:rFonts w:ascii="Times Armenian" w:hAnsi="Times Armenian" w:cs="Times New Roman"/>
      <w:b w:val="0"/>
      <w:bCs w:val="0"/>
      <w:kern w:val="0"/>
      <w:sz w:val="40"/>
      <w:szCs w:val="24"/>
    </w:rPr>
  </w:style>
  <w:style w:type="paragraph" w:customStyle="1" w:styleId="StyleHeading216ptBoldLightBlueLeft025">
    <w:name w:val="Style Heading 2 + 16 pt Bold Light Blue Left:  0.25&quot;"/>
    <w:basedOn w:val="Heading2"/>
    <w:rsid w:val="00CE0229"/>
    <w:pPr>
      <w:widowControl/>
      <w:ind w:left="360"/>
    </w:pPr>
    <w:rPr>
      <w:color w:val="3366FF"/>
      <w:spacing w:val="24"/>
      <w:sz w:val="32"/>
      <w:lang w:val="en-US"/>
    </w:rPr>
  </w:style>
  <w:style w:type="paragraph" w:styleId="Subtitle">
    <w:name w:val="Subtitle"/>
    <w:basedOn w:val="Normal"/>
    <w:link w:val="SubtitleChar"/>
    <w:qFormat/>
    <w:rsid w:val="005D2662"/>
    <w:pPr>
      <w:spacing w:before="120" w:after="240"/>
    </w:pPr>
    <w:rPr>
      <w:b/>
      <w:color w:val="002060"/>
      <w:sz w:val="28"/>
      <w:lang w:val="x-none" w:eastAsia="ru-RU"/>
    </w:rPr>
  </w:style>
  <w:style w:type="character" w:customStyle="1" w:styleId="SubtitleChar">
    <w:name w:val="Subtitle Char"/>
    <w:link w:val="Subtitle"/>
    <w:rsid w:val="005D2662"/>
    <w:rPr>
      <w:rFonts w:ascii="GHEA Grapalat" w:hAnsi="GHEA Grapalat"/>
      <w:b/>
      <w:color w:val="002060"/>
      <w:sz w:val="28"/>
      <w:szCs w:val="24"/>
      <w:lang w:val="x-none" w:eastAsia="ru-RU"/>
    </w:rPr>
  </w:style>
  <w:style w:type="character" w:styleId="EndnoteReference">
    <w:name w:val="endnote reference"/>
    <w:rsid w:val="00CE0229"/>
    <w:rPr>
      <w:vertAlign w:val="superscript"/>
    </w:rPr>
  </w:style>
  <w:style w:type="paragraph" w:styleId="Index1">
    <w:name w:val="index 1"/>
    <w:basedOn w:val="Normal"/>
    <w:next w:val="Normal"/>
    <w:autoRedefine/>
    <w:rsid w:val="00CE0229"/>
    <w:pPr>
      <w:ind w:left="240" w:hanging="240"/>
    </w:pPr>
  </w:style>
  <w:style w:type="paragraph" w:styleId="Index2">
    <w:name w:val="index 2"/>
    <w:basedOn w:val="Normal"/>
    <w:next w:val="Normal"/>
    <w:autoRedefine/>
    <w:rsid w:val="00CE0229"/>
    <w:pPr>
      <w:ind w:left="480" w:hanging="240"/>
    </w:pPr>
  </w:style>
  <w:style w:type="paragraph" w:styleId="Index3">
    <w:name w:val="index 3"/>
    <w:basedOn w:val="Normal"/>
    <w:next w:val="Normal"/>
    <w:autoRedefine/>
    <w:rsid w:val="00CE0229"/>
    <w:pPr>
      <w:ind w:left="720" w:hanging="240"/>
    </w:pPr>
  </w:style>
  <w:style w:type="paragraph" w:styleId="Index4">
    <w:name w:val="index 4"/>
    <w:basedOn w:val="Normal"/>
    <w:next w:val="Normal"/>
    <w:autoRedefine/>
    <w:rsid w:val="00CE0229"/>
    <w:pPr>
      <w:ind w:left="960" w:hanging="240"/>
    </w:pPr>
  </w:style>
  <w:style w:type="paragraph" w:styleId="Index5">
    <w:name w:val="index 5"/>
    <w:basedOn w:val="Normal"/>
    <w:next w:val="Normal"/>
    <w:autoRedefine/>
    <w:rsid w:val="00CE0229"/>
    <w:pPr>
      <w:ind w:left="1200" w:hanging="240"/>
    </w:pPr>
  </w:style>
  <w:style w:type="paragraph" w:styleId="Index6">
    <w:name w:val="index 6"/>
    <w:basedOn w:val="Normal"/>
    <w:next w:val="Normal"/>
    <w:autoRedefine/>
    <w:rsid w:val="00CE0229"/>
    <w:pPr>
      <w:ind w:left="1440" w:hanging="240"/>
    </w:pPr>
  </w:style>
  <w:style w:type="paragraph" w:styleId="Index7">
    <w:name w:val="index 7"/>
    <w:basedOn w:val="Normal"/>
    <w:next w:val="Normal"/>
    <w:autoRedefine/>
    <w:rsid w:val="00CE0229"/>
    <w:pPr>
      <w:ind w:left="1680" w:hanging="240"/>
    </w:pPr>
  </w:style>
  <w:style w:type="paragraph" w:styleId="Index8">
    <w:name w:val="index 8"/>
    <w:basedOn w:val="Normal"/>
    <w:next w:val="Normal"/>
    <w:autoRedefine/>
    <w:rsid w:val="00CE0229"/>
    <w:pPr>
      <w:ind w:left="1920" w:hanging="240"/>
    </w:pPr>
  </w:style>
  <w:style w:type="paragraph" w:styleId="Index9">
    <w:name w:val="index 9"/>
    <w:basedOn w:val="Normal"/>
    <w:next w:val="Normal"/>
    <w:autoRedefine/>
    <w:rsid w:val="00CE0229"/>
    <w:pPr>
      <w:ind w:left="2160" w:hanging="240"/>
    </w:pPr>
  </w:style>
  <w:style w:type="paragraph" w:styleId="IndexHeading">
    <w:name w:val="index heading"/>
    <w:basedOn w:val="Normal"/>
    <w:next w:val="Index1"/>
    <w:rsid w:val="00CE0229"/>
  </w:style>
  <w:style w:type="paragraph" w:customStyle="1" w:styleId="BodyTextIndentTableSource">
    <w:name w:val="Body Text Indent.(Table Source)"/>
    <w:basedOn w:val="Normal"/>
    <w:rsid w:val="00CE0229"/>
    <w:pPr>
      <w:ind w:firstLine="540"/>
    </w:pPr>
    <w:rPr>
      <w:rFonts w:ascii="Times LatArm" w:hAnsi="Times LatArm"/>
      <w:szCs w:val="20"/>
    </w:rPr>
  </w:style>
  <w:style w:type="character" w:customStyle="1" w:styleId="TableTitleCharCharCharCharCharCharCharCharCharCharChar">
    <w:name w:val="(Table Title) Char Char Char Char Char Char Char Char Char Char Char"/>
    <w:aliases w:val="Caption1,(Table Title)1"/>
    <w:rsid w:val="00CE0229"/>
    <w:rPr>
      <w:rFonts w:ascii="Arial Armenian" w:hAnsi="Arial Armenian"/>
      <w:b/>
      <w:noProof w:val="0"/>
      <w:lang w:val="en-GB" w:eastAsia="en-US" w:bidi="ar-SA"/>
    </w:rPr>
  </w:style>
  <w:style w:type="paragraph" w:customStyle="1" w:styleId="xl26">
    <w:name w:val="xl26"/>
    <w:basedOn w:val="Normal"/>
    <w:rsid w:val="00CE0229"/>
    <w:pPr>
      <w:pBdr>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27">
    <w:name w:val="xl27"/>
    <w:basedOn w:val="Normal"/>
    <w:rsid w:val="00CE0229"/>
    <w:pPr>
      <w:pBdr>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29">
    <w:name w:val="xl29"/>
    <w:basedOn w:val="Normal"/>
    <w:rsid w:val="00CE0229"/>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Armenian" w:eastAsia="Arial Unicode MS" w:hAnsi="Times Armenian" w:cs="Arial Unicode MS"/>
      <w:b/>
      <w:bCs/>
      <w:sz w:val="16"/>
      <w:szCs w:val="16"/>
    </w:rPr>
  </w:style>
  <w:style w:type="paragraph" w:customStyle="1" w:styleId="xl30">
    <w:name w:val="xl30"/>
    <w:basedOn w:val="Normal"/>
    <w:rsid w:val="00CE022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31">
    <w:name w:val="xl31"/>
    <w:basedOn w:val="Normal"/>
    <w:rsid w:val="00CE0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Armenian" w:eastAsia="Arial Unicode MS" w:hAnsi="Times Armenian" w:cs="Arial Unicode MS"/>
      <w:sz w:val="16"/>
      <w:szCs w:val="16"/>
    </w:rPr>
  </w:style>
  <w:style w:type="paragraph" w:customStyle="1" w:styleId="xl43">
    <w:name w:val="xl43"/>
    <w:basedOn w:val="Normal"/>
    <w:rsid w:val="00CE022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16"/>
      <w:szCs w:val="16"/>
    </w:rPr>
  </w:style>
  <w:style w:type="paragraph" w:customStyle="1" w:styleId="BoxText">
    <w:name w:val="Box Text"/>
    <w:basedOn w:val="BodyText"/>
    <w:rsid w:val="00CE0229"/>
    <w:pPr>
      <w:framePr w:w="9639" w:h="6855" w:hRule="exact" w:hSpace="181" w:wrap="notBeside" w:vAnchor="text" w:hAnchor="page" w:x="1124" w:y="7"/>
      <w:widowControl w:val="0"/>
      <w:pBdr>
        <w:top w:val="single" w:sz="12" w:space="7" w:color="auto"/>
        <w:left w:val="single" w:sz="12" w:space="7" w:color="auto"/>
        <w:bottom w:val="single" w:sz="12" w:space="7" w:color="auto"/>
        <w:right w:val="single" w:sz="12" w:space="7" w:color="auto"/>
      </w:pBdr>
      <w:ind w:firstLine="652"/>
      <w:suppressOverlap/>
    </w:pPr>
    <w:rPr>
      <w:rFonts w:ascii="Arial Armenian" w:hAnsi="Arial Armenian"/>
      <w:noProof/>
      <w:sz w:val="20"/>
      <w:szCs w:val="20"/>
      <w:lang w:val="it-IT"/>
    </w:rPr>
  </w:style>
  <w:style w:type="paragraph" w:customStyle="1" w:styleId="BulletAB1">
    <w:name w:val="Bullet AB1"/>
    <w:basedOn w:val="Normal"/>
    <w:rsid w:val="00CE0229"/>
    <w:pPr>
      <w:tabs>
        <w:tab w:val="num" w:pos="360"/>
        <w:tab w:val="left" w:pos="1008"/>
      </w:tabs>
      <w:spacing w:after="60"/>
      <w:ind w:left="360" w:hanging="360"/>
    </w:pPr>
    <w:rPr>
      <w:sz w:val="21"/>
      <w:szCs w:val="20"/>
      <w:lang w:val="en-GB"/>
    </w:rPr>
  </w:style>
  <w:style w:type="paragraph" w:customStyle="1" w:styleId="Style1">
    <w:name w:val="Style1"/>
    <w:basedOn w:val="BodyText"/>
    <w:rsid w:val="00CE0229"/>
    <w:pPr>
      <w:tabs>
        <w:tab w:val="left" w:pos="360"/>
        <w:tab w:val="num" w:pos="720"/>
        <w:tab w:val="left" w:pos="900"/>
        <w:tab w:val="left" w:pos="9029"/>
      </w:tabs>
      <w:spacing w:after="0"/>
      <w:ind w:left="720" w:hanging="360"/>
    </w:pPr>
    <w:rPr>
      <w:rFonts w:ascii="Arial Armenian" w:hAnsi="Arial Armenian"/>
      <w:i/>
      <w:szCs w:val="20"/>
      <w:lang w:val="af-ZA"/>
    </w:rPr>
  </w:style>
  <w:style w:type="paragraph" w:customStyle="1" w:styleId="Tables">
    <w:name w:val="Tables"/>
    <w:basedOn w:val="BodyText2"/>
    <w:rsid w:val="00CE0229"/>
    <w:pPr>
      <w:spacing w:after="0" w:line="240" w:lineRule="auto"/>
    </w:pPr>
    <w:rPr>
      <w:b/>
      <w:bCs/>
      <w:iCs/>
      <w:sz w:val="22"/>
      <w:szCs w:val="24"/>
      <w:lang w:val="en-US" w:eastAsia="en-US"/>
    </w:rPr>
  </w:style>
  <w:style w:type="paragraph" w:customStyle="1" w:styleId="wolort">
    <w:name w:val="wolort"/>
    <w:basedOn w:val="Normal"/>
    <w:rsid w:val="00CE0229"/>
    <w:pPr>
      <w:jc w:val="center"/>
    </w:pPr>
    <w:rPr>
      <w:rFonts w:ascii="Arial Armenian" w:hAnsi="Arial Armenian"/>
      <w:b/>
    </w:rPr>
  </w:style>
  <w:style w:type="character" w:customStyle="1" w:styleId="CentredChar">
    <w:name w:val="Centred Char"/>
    <w:aliases w:val="Heading 42,Heading 4 Char1,Heading 4 Char"/>
    <w:rsid w:val="00CE0229"/>
    <w:rPr>
      <w:rFonts w:ascii="Times Armenian" w:hAnsi="Times Armenian"/>
      <w:b/>
      <w:noProof w:val="0"/>
      <w:spacing w:val="-5"/>
      <w:sz w:val="22"/>
      <w:lang w:val="en-GB" w:eastAsia="en-US" w:bidi="ar-SA"/>
    </w:rPr>
  </w:style>
  <w:style w:type="paragraph" w:customStyle="1" w:styleId="Tabletext0">
    <w:name w:val="Table text"/>
    <w:basedOn w:val="Normal"/>
    <w:rsid w:val="00CE0229"/>
    <w:pPr>
      <w:overflowPunct w:val="0"/>
      <w:autoSpaceDE w:val="0"/>
      <w:autoSpaceDN w:val="0"/>
      <w:adjustRightInd w:val="0"/>
      <w:spacing w:before="60" w:after="60" w:line="240" w:lineRule="atLeast"/>
      <w:textAlignment w:val="baseline"/>
    </w:pPr>
    <w:rPr>
      <w:sz w:val="18"/>
      <w:szCs w:val="20"/>
      <w:lang w:val="en-GB"/>
    </w:rPr>
  </w:style>
  <w:style w:type="paragraph" w:customStyle="1" w:styleId="MessageText">
    <w:name w:val="Message Text"/>
    <w:basedOn w:val="BodyText"/>
    <w:rsid w:val="00CE0229"/>
    <w:pPr>
      <w:widowControl w:val="0"/>
      <w:ind w:firstLine="652"/>
    </w:pPr>
    <w:rPr>
      <w:rFonts w:ascii="Arial Armenian" w:hAnsi="Arial Armenian"/>
      <w:szCs w:val="20"/>
      <w:lang w:val="en-GB"/>
    </w:rPr>
  </w:style>
  <w:style w:type="paragraph" w:customStyle="1" w:styleId="Heading41">
    <w:name w:val="Heading 41"/>
    <w:aliases w:val="Centred1"/>
    <w:basedOn w:val="Normal"/>
    <w:rsid w:val="00CE0229"/>
    <w:pPr>
      <w:widowControl w:val="0"/>
      <w:tabs>
        <w:tab w:val="num" w:pos="1080"/>
      </w:tabs>
      <w:ind w:left="737" w:hanging="737"/>
    </w:pPr>
    <w:rPr>
      <w:rFonts w:ascii="Arial Armenian" w:hAnsi="Arial Armenian"/>
      <w:sz w:val="20"/>
      <w:szCs w:val="20"/>
      <w:lang w:val="en-GB"/>
    </w:rPr>
  </w:style>
  <w:style w:type="paragraph" w:customStyle="1" w:styleId="PRAMO">
    <w:name w:val="PRAMO"/>
    <w:basedOn w:val="Normal"/>
    <w:rsid w:val="00CE0229"/>
    <w:pPr>
      <w:tabs>
        <w:tab w:val="left" w:pos="216"/>
        <w:tab w:val="left" w:pos="360"/>
        <w:tab w:val="left" w:pos="1418"/>
        <w:tab w:val="left" w:pos="1800"/>
        <w:tab w:val="left" w:pos="2835"/>
        <w:tab w:val="left" w:pos="3240"/>
        <w:tab w:val="left" w:pos="3960"/>
        <w:tab w:val="left" w:pos="4680"/>
        <w:tab w:val="left" w:pos="5400"/>
        <w:tab w:val="left" w:pos="6120"/>
        <w:tab w:val="left" w:pos="6840"/>
        <w:tab w:val="left" w:pos="7560"/>
        <w:tab w:val="left" w:pos="8280"/>
      </w:tabs>
    </w:pPr>
    <w:rPr>
      <w:rFonts w:ascii="Arial" w:hAnsi="Arial"/>
      <w:lang w:val="en-GB"/>
    </w:rPr>
  </w:style>
  <w:style w:type="paragraph" w:customStyle="1" w:styleId="bullet1">
    <w:name w:val="bullet1"/>
    <w:basedOn w:val="NormalIndent"/>
    <w:rsid w:val="00CE0229"/>
    <w:pPr>
      <w:tabs>
        <w:tab w:val="clear" w:pos="1134"/>
        <w:tab w:val="clear" w:pos="1701"/>
        <w:tab w:val="left" w:pos="1418"/>
      </w:tabs>
      <w:ind w:left="0"/>
      <w:jc w:val="left"/>
    </w:pPr>
  </w:style>
  <w:style w:type="paragraph" w:styleId="NormalIndent">
    <w:name w:val="Normal Indent"/>
    <w:basedOn w:val="Normal"/>
    <w:rsid w:val="00CE0229"/>
    <w:pPr>
      <w:tabs>
        <w:tab w:val="left" w:pos="1134"/>
        <w:tab w:val="left" w:pos="1701"/>
        <w:tab w:val="left" w:pos="2835"/>
        <w:tab w:val="left" w:pos="5103"/>
        <w:tab w:val="left" w:pos="7371"/>
        <w:tab w:val="right" w:pos="9639"/>
      </w:tabs>
      <w:ind w:left="1134"/>
    </w:pPr>
    <w:rPr>
      <w:lang w:val="en-GB"/>
    </w:rPr>
  </w:style>
  <w:style w:type="paragraph" w:customStyle="1" w:styleId="a4">
    <w:name w:val="????????"/>
    <w:basedOn w:val="Normal"/>
    <w:rsid w:val="00CE0229"/>
    <w:pPr>
      <w:jc w:val="center"/>
    </w:pPr>
    <w:rPr>
      <w:rFonts w:ascii="Times Armenian" w:hAnsi="Times Armenian"/>
      <w:i/>
      <w:sz w:val="28"/>
      <w:szCs w:val="20"/>
      <w:lang w:eastAsia="ru-RU"/>
    </w:rPr>
  </w:style>
  <w:style w:type="paragraph" w:customStyle="1" w:styleId="12">
    <w:name w:val="???????? ????? ? ????????1"/>
    <w:basedOn w:val="2"/>
    <w:rsid w:val="00CE0229"/>
    <w:pPr>
      <w:spacing w:line="360" w:lineRule="auto"/>
      <w:ind w:firstLine="720"/>
      <w:jc w:val="both"/>
    </w:pPr>
    <w:rPr>
      <w:sz w:val="28"/>
    </w:rPr>
  </w:style>
  <w:style w:type="paragraph" w:customStyle="1" w:styleId="BodyTextIndentTableSource1">
    <w:name w:val="Body Text Indent.(Table Source)1"/>
    <w:basedOn w:val="Normal"/>
    <w:rsid w:val="00CE0229"/>
    <w:pPr>
      <w:ind w:firstLine="3"/>
    </w:pPr>
    <w:rPr>
      <w:rFonts w:ascii="Times Armenian" w:hAnsi="Times Armenian"/>
      <w:szCs w:val="20"/>
      <w:lang w:val="fr-FR"/>
    </w:rPr>
  </w:style>
  <w:style w:type="paragraph" w:customStyle="1" w:styleId="xl33">
    <w:name w:val="xl33"/>
    <w:basedOn w:val="Normal"/>
    <w:rsid w:val="00CE0229"/>
    <w:pPr>
      <w:pBdr>
        <w:top w:val="single" w:sz="4" w:space="0" w:color="auto"/>
        <w:left w:val="single" w:sz="4" w:space="0" w:color="auto"/>
        <w:bottom w:val="single" w:sz="4" w:space="0" w:color="auto"/>
        <w:right w:val="single" w:sz="4" w:space="0" w:color="auto"/>
      </w:pBdr>
      <w:spacing w:before="100" w:after="100"/>
    </w:pPr>
    <w:rPr>
      <w:rFonts w:ascii="Arial Armenian" w:eastAsia="Arial Unicode MS" w:hAnsi="Arial Armenian"/>
      <w:b/>
      <w:i/>
      <w:sz w:val="16"/>
      <w:szCs w:val="20"/>
    </w:rPr>
  </w:style>
  <w:style w:type="paragraph" w:customStyle="1" w:styleId="xl35">
    <w:name w:val="xl35"/>
    <w:basedOn w:val="Normal"/>
    <w:rsid w:val="00CE0229"/>
    <w:pPr>
      <w:pBdr>
        <w:top w:val="single" w:sz="4" w:space="0" w:color="auto"/>
        <w:left w:val="single" w:sz="4" w:space="0" w:color="auto"/>
        <w:bottom w:val="single" w:sz="4" w:space="0" w:color="auto"/>
        <w:right w:val="single" w:sz="4" w:space="0" w:color="auto"/>
      </w:pBdr>
      <w:spacing w:before="100" w:after="100"/>
      <w:jc w:val="center"/>
    </w:pPr>
    <w:rPr>
      <w:rFonts w:ascii="Arial Armenian" w:eastAsia="Arial Unicode MS" w:hAnsi="Arial Armenian"/>
      <w:i/>
      <w:sz w:val="16"/>
      <w:szCs w:val="20"/>
    </w:rPr>
  </w:style>
  <w:style w:type="paragraph" w:customStyle="1" w:styleId="xl36">
    <w:name w:val="xl36"/>
    <w:basedOn w:val="Normal"/>
    <w:rsid w:val="00CE0229"/>
    <w:pPr>
      <w:pBdr>
        <w:top w:val="single" w:sz="4" w:space="0" w:color="auto"/>
        <w:left w:val="single" w:sz="4" w:space="0" w:color="auto"/>
        <w:bottom w:val="single" w:sz="4" w:space="0" w:color="auto"/>
        <w:right w:val="single" w:sz="4" w:space="0" w:color="auto"/>
      </w:pBdr>
      <w:spacing w:before="100" w:after="100"/>
      <w:jc w:val="center"/>
    </w:pPr>
    <w:rPr>
      <w:rFonts w:ascii="Arial Armenian" w:eastAsia="Arial Unicode MS" w:hAnsi="Arial Armenian"/>
      <w:sz w:val="16"/>
      <w:szCs w:val="20"/>
    </w:rPr>
  </w:style>
  <w:style w:type="paragraph" w:customStyle="1" w:styleId="xl37">
    <w:name w:val="xl37"/>
    <w:basedOn w:val="Normal"/>
    <w:rsid w:val="00CE0229"/>
    <w:pPr>
      <w:pBdr>
        <w:top w:val="single" w:sz="4" w:space="0" w:color="auto"/>
        <w:left w:val="single" w:sz="4" w:space="0" w:color="auto"/>
        <w:bottom w:val="single" w:sz="4" w:space="0" w:color="auto"/>
        <w:right w:val="single" w:sz="4" w:space="0" w:color="auto"/>
      </w:pBdr>
      <w:spacing w:before="100" w:after="100"/>
      <w:textAlignment w:val="center"/>
    </w:pPr>
    <w:rPr>
      <w:rFonts w:ascii="Arial Armenian" w:eastAsia="Arial Unicode MS" w:hAnsi="Arial Armenian"/>
      <w:b/>
      <w:sz w:val="16"/>
      <w:szCs w:val="20"/>
    </w:rPr>
  </w:style>
  <w:style w:type="paragraph" w:customStyle="1" w:styleId="xl38">
    <w:name w:val="xl38"/>
    <w:basedOn w:val="Normal"/>
    <w:rsid w:val="00CE0229"/>
    <w:pPr>
      <w:pBdr>
        <w:top w:val="single" w:sz="4" w:space="0" w:color="auto"/>
        <w:left w:val="single" w:sz="4" w:space="0" w:color="auto"/>
        <w:bottom w:val="single" w:sz="4" w:space="0" w:color="auto"/>
        <w:right w:val="single" w:sz="4" w:space="0" w:color="auto"/>
      </w:pBdr>
      <w:spacing w:before="100" w:after="100"/>
      <w:jc w:val="center"/>
    </w:pPr>
    <w:rPr>
      <w:rFonts w:ascii="Arial Armenian" w:eastAsia="Arial Unicode MS" w:hAnsi="Arial Armenian"/>
      <w:b/>
      <w:sz w:val="16"/>
      <w:szCs w:val="20"/>
    </w:rPr>
  </w:style>
  <w:style w:type="paragraph" w:customStyle="1" w:styleId="xl39">
    <w:name w:val="xl39"/>
    <w:basedOn w:val="Normal"/>
    <w:rsid w:val="00CE0229"/>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Armenian" w:eastAsia="Arial Unicode MS" w:hAnsi="Arial Armenian"/>
      <w:b/>
      <w:sz w:val="16"/>
      <w:szCs w:val="20"/>
    </w:rPr>
  </w:style>
  <w:style w:type="paragraph" w:customStyle="1" w:styleId="xl40">
    <w:name w:val="xl40"/>
    <w:basedOn w:val="Normal"/>
    <w:rsid w:val="00CE0229"/>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Armenian" w:eastAsia="Arial Unicode MS" w:hAnsi="Arial Armenian"/>
      <w:b/>
      <w:sz w:val="16"/>
      <w:szCs w:val="20"/>
    </w:rPr>
  </w:style>
  <w:style w:type="paragraph" w:customStyle="1" w:styleId="xl41">
    <w:name w:val="xl41"/>
    <w:basedOn w:val="Normal"/>
    <w:rsid w:val="00CE0229"/>
    <w:pPr>
      <w:pBdr>
        <w:top w:val="single" w:sz="4" w:space="0" w:color="auto"/>
        <w:left w:val="single" w:sz="4" w:space="0" w:color="auto"/>
        <w:bottom w:val="single" w:sz="4" w:space="0" w:color="auto"/>
        <w:right w:val="single" w:sz="4" w:space="0" w:color="auto"/>
      </w:pBdr>
      <w:spacing w:before="100" w:after="100"/>
      <w:jc w:val="center"/>
    </w:pPr>
    <w:rPr>
      <w:rFonts w:ascii="Arial Armenian" w:eastAsia="Arial Unicode MS" w:hAnsi="Arial Armenian"/>
      <w:sz w:val="16"/>
      <w:szCs w:val="20"/>
    </w:rPr>
  </w:style>
  <w:style w:type="paragraph" w:customStyle="1" w:styleId="xl42">
    <w:name w:val="xl42"/>
    <w:basedOn w:val="Normal"/>
    <w:rsid w:val="00CE0229"/>
    <w:pPr>
      <w:pBdr>
        <w:bottom w:val="single" w:sz="4" w:space="0" w:color="auto"/>
        <w:right w:val="single" w:sz="4" w:space="0" w:color="auto"/>
      </w:pBdr>
      <w:shd w:val="clear" w:color="auto" w:fill="00FF00"/>
      <w:spacing w:before="100" w:after="100"/>
      <w:jc w:val="center"/>
      <w:textAlignment w:val="top"/>
    </w:pPr>
    <w:rPr>
      <w:rFonts w:ascii="Arial Armenian" w:eastAsia="Arial Unicode MS" w:hAnsi="Arial Armenian"/>
      <w:i/>
      <w:sz w:val="16"/>
      <w:szCs w:val="20"/>
    </w:rPr>
  </w:style>
  <w:style w:type="paragraph" w:customStyle="1" w:styleId="xl45">
    <w:name w:val="xl45"/>
    <w:basedOn w:val="Normal"/>
    <w:rsid w:val="00CE0229"/>
    <w:pPr>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top"/>
    </w:pPr>
    <w:rPr>
      <w:rFonts w:ascii="Arial Armenian" w:eastAsia="Arial Unicode MS" w:hAnsi="Arial Armenian"/>
      <w:i/>
      <w:sz w:val="16"/>
      <w:szCs w:val="20"/>
    </w:rPr>
  </w:style>
  <w:style w:type="paragraph" w:customStyle="1" w:styleId="xl46">
    <w:name w:val="xl46"/>
    <w:basedOn w:val="Normal"/>
    <w:rsid w:val="00CE0229"/>
    <w:pPr>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top"/>
    </w:pPr>
    <w:rPr>
      <w:rFonts w:ascii="Arial Armenian" w:eastAsia="Arial Unicode MS" w:hAnsi="Arial Armenian"/>
      <w:i/>
      <w:sz w:val="16"/>
      <w:szCs w:val="20"/>
    </w:rPr>
  </w:style>
  <w:style w:type="paragraph" w:customStyle="1" w:styleId="xl47">
    <w:name w:val="xl47"/>
    <w:basedOn w:val="Normal"/>
    <w:rsid w:val="00CE0229"/>
    <w:pPr>
      <w:pBdr>
        <w:bottom w:val="single" w:sz="4" w:space="0" w:color="auto"/>
        <w:right w:val="single" w:sz="4" w:space="0" w:color="auto"/>
      </w:pBdr>
      <w:shd w:val="clear" w:color="auto" w:fill="FFFFFF"/>
      <w:spacing w:before="100" w:after="100"/>
      <w:textAlignment w:val="top"/>
    </w:pPr>
    <w:rPr>
      <w:rFonts w:ascii="Arial Armenian" w:eastAsia="Arial Unicode MS" w:hAnsi="Arial Armenian"/>
      <w:i/>
      <w:sz w:val="16"/>
      <w:szCs w:val="20"/>
    </w:rPr>
  </w:style>
  <w:style w:type="paragraph" w:customStyle="1" w:styleId="xl48">
    <w:name w:val="xl48"/>
    <w:basedOn w:val="Normal"/>
    <w:rsid w:val="00CE0229"/>
    <w:pPr>
      <w:pBdr>
        <w:bottom w:val="single" w:sz="4" w:space="0" w:color="auto"/>
        <w:right w:val="single" w:sz="4" w:space="0" w:color="auto"/>
      </w:pBdr>
      <w:shd w:val="clear" w:color="auto" w:fill="FFFFFF"/>
      <w:spacing w:before="100" w:after="100"/>
      <w:jc w:val="center"/>
      <w:textAlignment w:val="top"/>
    </w:pPr>
    <w:rPr>
      <w:rFonts w:ascii="Arial Armenian" w:eastAsia="Arial Unicode MS" w:hAnsi="Arial Armenian"/>
      <w:sz w:val="16"/>
      <w:szCs w:val="20"/>
    </w:rPr>
  </w:style>
  <w:style w:type="paragraph" w:customStyle="1" w:styleId="xl49">
    <w:name w:val="xl49"/>
    <w:basedOn w:val="Normal"/>
    <w:rsid w:val="00CE0229"/>
    <w:pPr>
      <w:pBdr>
        <w:top w:val="single" w:sz="4" w:space="0" w:color="auto"/>
        <w:bottom w:val="single" w:sz="4" w:space="0" w:color="auto"/>
        <w:right w:val="single" w:sz="4" w:space="0" w:color="auto"/>
      </w:pBdr>
      <w:shd w:val="clear" w:color="auto" w:fill="FFFFFF"/>
      <w:spacing w:before="100" w:after="100"/>
      <w:jc w:val="center"/>
      <w:textAlignment w:val="top"/>
    </w:pPr>
    <w:rPr>
      <w:rFonts w:ascii="Arial Armenian" w:eastAsia="Arial Unicode MS" w:hAnsi="Arial Armenian"/>
      <w:b/>
      <w:sz w:val="18"/>
      <w:szCs w:val="20"/>
    </w:rPr>
  </w:style>
  <w:style w:type="paragraph" w:customStyle="1" w:styleId="xl50">
    <w:name w:val="xl50"/>
    <w:basedOn w:val="Normal"/>
    <w:rsid w:val="00CE0229"/>
    <w:pPr>
      <w:pBdr>
        <w:top w:val="single" w:sz="4" w:space="0" w:color="auto"/>
        <w:left w:val="single" w:sz="4" w:space="0" w:color="auto"/>
        <w:right w:val="single" w:sz="4" w:space="0" w:color="auto"/>
      </w:pBdr>
      <w:shd w:val="clear" w:color="auto" w:fill="FFFFFF"/>
      <w:spacing w:before="100" w:after="100"/>
      <w:jc w:val="center"/>
      <w:textAlignment w:val="center"/>
    </w:pPr>
    <w:rPr>
      <w:rFonts w:ascii="Arial Armenian" w:eastAsia="Arial Unicode MS" w:hAnsi="Arial Armenian"/>
      <w:b/>
      <w:sz w:val="14"/>
      <w:szCs w:val="20"/>
    </w:rPr>
  </w:style>
  <w:style w:type="paragraph" w:customStyle="1" w:styleId="xl51">
    <w:name w:val="xl51"/>
    <w:basedOn w:val="Normal"/>
    <w:rsid w:val="00CE0229"/>
    <w:pPr>
      <w:pBdr>
        <w:left w:val="single" w:sz="4" w:space="0" w:color="auto"/>
        <w:right w:val="single" w:sz="4" w:space="0" w:color="auto"/>
      </w:pBdr>
      <w:shd w:val="clear" w:color="auto" w:fill="FFFFFF"/>
      <w:spacing w:before="100" w:after="100"/>
      <w:jc w:val="center"/>
      <w:textAlignment w:val="center"/>
    </w:pPr>
    <w:rPr>
      <w:rFonts w:ascii="Arial Armenian" w:eastAsia="Arial Unicode MS" w:hAnsi="Arial Armenian"/>
      <w:b/>
      <w:sz w:val="14"/>
      <w:szCs w:val="20"/>
    </w:rPr>
  </w:style>
  <w:style w:type="paragraph" w:customStyle="1" w:styleId="xl52">
    <w:name w:val="xl52"/>
    <w:basedOn w:val="Normal"/>
    <w:rsid w:val="00CE0229"/>
    <w:pPr>
      <w:pBdr>
        <w:top w:val="single" w:sz="4" w:space="0" w:color="auto"/>
        <w:left w:val="single" w:sz="4" w:space="0" w:color="auto"/>
      </w:pBdr>
      <w:shd w:val="clear" w:color="auto" w:fill="FFFFFF"/>
      <w:spacing w:before="100" w:after="100"/>
      <w:jc w:val="center"/>
      <w:textAlignment w:val="top"/>
    </w:pPr>
    <w:rPr>
      <w:rFonts w:ascii="Arial Armenian" w:eastAsia="Arial Unicode MS" w:hAnsi="Arial Armenian"/>
      <w:b/>
      <w:sz w:val="14"/>
      <w:szCs w:val="20"/>
    </w:rPr>
  </w:style>
  <w:style w:type="paragraph" w:customStyle="1" w:styleId="xl53">
    <w:name w:val="xl53"/>
    <w:basedOn w:val="Normal"/>
    <w:rsid w:val="00CE0229"/>
    <w:pPr>
      <w:pBdr>
        <w:top w:val="single" w:sz="4" w:space="0" w:color="auto"/>
        <w:right w:val="single" w:sz="4" w:space="0" w:color="auto"/>
      </w:pBdr>
      <w:shd w:val="clear" w:color="auto" w:fill="FFFFFF"/>
      <w:spacing w:before="100" w:after="100"/>
      <w:jc w:val="center"/>
      <w:textAlignment w:val="top"/>
    </w:pPr>
    <w:rPr>
      <w:rFonts w:ascii="Arial Armenian" w:eastAsia="Arial Unicode MS" w:hAnsi="Arial Armenian"/>
      <w:b/>
      <w:sz w:val="14"/>
      <w:szCs w:val="20"/>
    </w:rPr>
  </w:style>
  <w:style w:type="paragraph" w:customStyle="1" w:styleId="xl54">
    <w:name w:val="xl54"/>
    <w:basedOn w:val="Normal"/>
    <w:rsid w:val="00CE0229"/>
    <w:pPr>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szCs w:val="20"/>
    </w:rPr>
  </w:style>
  <w:style w:type="paragraph" w:customStyle="1" w:styleId="xl55">
    <w:name w:val="xl55"/>
    <w:basedOn w:val="Normal"/>
    <w:rsid w:val="00CE0229"/>
    <w:pPr>
      <w:pBdr>
        <w:left w:val="single" w:sz="4" w:space="0" w:color="auto"/>
        <w:bottom w:val="single" w:sz="4" w:space="0" w:color="auto"/>
      </w:pBdr>
      <w:shd w:val="clear" w:color="auto" w:fill="FFFFFF"/>
      <w:spacing w:before="100" w:after="100"/>
      <w:jc w:val="center"/>
      <w:textAlignment w:val="top"/>
    </w:pPr>
    <w:rPr>
      <w:rFonts w:ascii="Arial Armenian" w:eastAsia="Arial Unicode MS" w:hAnsi="Arial Armenian"/>
      <w:b/>
      <w:sz w:val="14"/>
      <w:szCs w:val="20"/>
    </w:rPr>
  </w:style>
  <w:style w:type="paragraph" w:customStyle="1" w:styleId="xl56">
    <w:name w:val="xl56"/>
    <w:basedOn w:val="Normal"/>
    <w:rsid w:val="00CE0229"/>
    <w:pPr>
      <w:pBdr>
        <w:bottom w:val="single" w:sz="4" w:space="0" w:color="auto"/>
        <w:right w:val="single" w:sz="4" w:space="0" w:color="auto"/>
      </w:pBdr>
      <w:shd w:val="clear" w:color="auto" w:fill="FFFFFF"/>
      <w:spacing w:before="100" w:after="100"/>
      <w:jc w:val="center"/>
      <w:textAlignment w:val="top"/>
    </w:pPr>
    <w:rPr>
      <w:rFonts w:ascii="Arial Armenian" w:eastAsia="Arial Unicode MS" w:hAnsi="Arial Armenian"/>
      <w:b/>
      <w:sz w:val="14"/>
      <w:szCs w:val="20"/>
    </w:rPr>
  </w:style>
  <w:style w:type="paragraph" w:customStyle="1" w:styleId="xl58">
    <w:name w:val="xl58"/>
    <w:basedOn w:val="Normal"/>
    <w:rsid w:val="00CE0229"/>
    <w:pPr>
      <w:pBdr>
        <w:left w:val="single" w:sz="4" w:space="0" w:color="auto"/>
        <w:right w:val="single" w:sz="4" w:space="0" w:color="auto"/>
      </w:pBdr>
      <w:shd w:val="clear" w:color="auto" w:fill="FFFFFF"/>
      <w:spacing w:before="100" w:after="100"/>
      <w:jc w:val="center"/>
      <w:textAlignment w:val="top"/>
    </w:pPr>
    <w:rPr>
      <w:rFonts w:ascii="Arial Armenian" w:eastAsia="Arial Unicode MS" w:hAnsi="Arial Armenian"/>
      <w:sz w:val="14"/>
      <w:szCs w:val="20"/>
    </w:rPr>
  </w:style>
  <w:style w:type="paragraph" w:customStyle="1" w:styleId="xl59">
    <w:name w:val="xl59"/>
    <w:basedOn w:val="Normal"/>
    <w:rsid w:val="00CE0229"/>
    <w:pPr>
      <w:pBdr>
        <w:left w:val="single" w:sz="4" w:space="0" w:color="auto"/>
        <w:bottom w:val="single" w:sz="4" w:space="0" w:color="auto"/>
        <w:right w:val="single" w:sz="4" w:space="0" w:color="auto"/>
      </w:pBdr>
      <w:shd w:val="clear" w:color="auto" w:fill="FFFFFF"/>
      <w:spacing w:before="100" w:after="100"/>
      <w:jc w:val="center"/>
      <w:textAlignment w:val="top"/>
    </w:pPr>
    <w:rPr>
      <w:rFonts w:ascii="Arial Armenian" w:eastAsia="Arial Unicode MS" w:hAnsi="Arial Armenian"/>
      <w:sz w:val="14"/>
      <w:szCs w:val="20"/>
    </w:rPr>
  </w:style>
  <w:style w:type="paragraph" w:customStyle="1" w:styleId="xl60">
    <w:name w:val="xl60"/>
    <w:basedOn w:val="Normal"/>
    <w:rsid w:val="00CE0229"/>
    <w:pPr>
      <w:pBdr>
        <w:top w:val="single" w:sz="4" w:space="0" w:color="auto"/>
        <w:left w:val="single" w:sz="4" w:space="0" w:color="auto"/>
      </w:pBdr>
      <w:shd w:val="clear" w:color="auto" w:fill="FFFFFF"/>
      <w:spacing w:before="100" w:after="100"/>
      <w:jc w:val="center"/>
      <w:textAlignment w:val="center"/>
    </w:pPr>
    <w:rPr>
      <w:rFonts w:ascii="Arial Armenian" w:eastAsia="Arial Unicode MS" w:hAnsi="Arial Armenian"/>
      <w:b/>
      <w:sz w:val="14"/>
      <w:szCs w:val="20"/>
    </w:rPr>
  </w:style>
  <w:style w:type="paragraph" w:customStyle="1" w:styleId="xl61">
    <w:name w:val="xl61"/>
    <w:basedOn w:val="Normal"/>
    <w:rsid w:val="00CE0229"/>
    <w:pPr>
      <w:pBdr>
        <w:top w:val="single" w:sz="4" w:space="0" w:color="auto"/>
        <w:right w:val="single" w:sz="4" w:space="0" w:color="auto"/>
      </w:pBdr>
      <w:shd w:val="clear" w:color="auto" w:fill="FFFFFF"/>
      <w:spacing w:before="100" w:after="100"/>
      <w:jc w:val="center"/>
      <w:textAlignment w:val="center"/>
    </w:pPr>
    <w:rPr>
      <w:rFonts w:ascii="Arial Armenian" w:eastAsia="Arial Unicode MS" w:hAnsi="Arial Armenian"/>
      <w:b/>
      <w:sz w:val="14"/>
      <w:szCs w:val="20"/>
    </w:rPr>
  </w:style>
  <w:style w:type="paragraph" w:customStyle="1" w:styleId="xl62">
    <w:name w:val="xl62"/>
    <w:basedOn w:val="Normal"/>
    <w:rsid w:val="00CE0229"/>
    <w:pPr>
      <w:pBdr>
        <w:left w:val="single" w:sz="4" w:space="0" w:color="auto"/>
        <w:bottom w:val="single" w:sz="4" w:space="0" w:color="auto"/>
      </w:pBdr>
      <w:shd w:val="clear" w:color="auto" w:fill="FFFFFF"/>
      <w:spacing w:before="100" w:after="100"/>
      <w:jc w:val="center"/>
      <w:textAlignment w:val="center"/>
    </w:pPr>
    <w:rPr>
      <w:rFonts w:ascii="Arial Armenian" w:eastAsia="Arial Unicode MS" w:hAnsi="Arial Armenian"/>
      <w:b/>
      <w:sz w:val="14"/>
      <w:szCs w:val="20"/>
    </w:rPr>
  </w:style>
  <w:style w:type="paragraph" w:customStyle="1" w:styleId="xl63">
    <w:name w:val="xl63"/>
    <w:basedOn w:val="Normal"/>
    <w:rsid w:val="00CE0229"/>
    <w:pPr>
      <w:pBdr>
        <w:bottom w:val="single" w:sz="4" w:space="0" w:color="auto"/>
        <w:right w:val="single" w:sz="4" w:space="0" w:color="auto"/>
      </w:pBdr>
      <w:shd w:val="clear" w:color="auto" w:fill="FFFFFF"/>
      <w:spacing w:before="100" w:after="100"/>
      <w:jc w:val="center"/>
      <w:textAlignment w:val="center"/>
    </w:pPr>
    <w:rPr>
      <w:rFonts w:ascii="Arial Armenian" w:eastAsia="Arial Unicode MS" w:hAnsi="Arial Armenian"/>
      <w:b/>
      <w:sz w:val="14"/>
      <w:szCs w:val="20"/>
    </w:rPr>
  </w:style>
  <w:style w:type="paragraph" w:customStyle="1" w:styleId="xl64">
    <w:name w:val="xl64"/>
    <w:basedOn w:val="Normal"/>
    <w:rsid w:val="00CE0229"/>
    <w:pPr>
      <w:pBdr>
        <w:top w:val="single" w:sz="4" w:space="0" w:color="auto"/>
        <w:left w:val="single" w:sz="4" w:space="0" w:color="auto"/>
        <w:right w:val="single" w:sz="4" w:space="0" w:color="auto"/>
      </w:pBdr>
      <w:shd w:val="clear" w:color="auto" w:fill="FFFFFF"/>
      <w:spacing w:before="100" w:after="100"/>
      <w:jc w:val="center"/>
      <w:textAlignment w:val="center"/>
    </w:pPr>
    <w:rPr>
      <w:rFonts w:ascii="Arial Armenian" w:eastAsia="Arial Unicode MS" w:hAnsi="Arial Armenian"/>
      <w:sz w:val="14"/>
      <w:szCs w:val="20"/>
    </w:rPr>
  </w:style>
  <w:style w:type="paragraph" w:customStyle="1" w:styleId="xl65">
    <w:name w:val="xl65"/>
    <w:basedOn w:val="Normal"/>
    <w:rsid w:val="00CE0229"/>
    <w:pPr>
      <w:pBdr>
        <w:left w:val="single" w:sz="4" w:space="0" w:color="auto"/>
        <w:right w:val="single" w:sz="4" w:space="0" w:color="auto"/>
      </w:pBdr>
      <w:spacing w:before="100" w:after="100"/>
      <w:jc w:val="center"/>
      <w:textAlignment w:val="center"/>
    </w:pPr>
    <w:rPr>
      <w:rFonts w:ascii="Arial Unicode MS" w:eastAsia="Arial Unicode MS" w:hAnsi="Arial Unicode MS"/>
      <w:szCs w:val="20"/>
    </w:rPr>
  </w:style>
  <w:style w:type="paragraph" w:customStyle="1" w:styleId="xl66">
    <w:name w:val="xl66"/>
    <w:basedOn w:val="Normal"/>
    <w:rsid w:val="00CE0229"/>
    <w:pPr>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szCs w:val="20"/>
    </w:rPr>
  </w:style>
  <w:style w:type="paragraph" w:customStyle="1" w:styleId="xl67">
    <w:name w:val="xl67"/>
    <w:basedOn w:val="Normal"/>
    <w:rsid w:val="00CE0229"/>
    <w:pPr>
      <w:pBdr>
        <w:top w:val="single" w:sz="4" w:space="0" w:color="auto"/>
        <w:left w:val="single" w:sz="4" w:space="0" w:color="auto"/>
        <w:bottom w:val="single" w:sz="4" w:space="0" w:color="auto"/>
      </w:pBdr>
      <w:shd w:val="clear" w:color="auto" w:fill="FFFFFF"/>
      <w:spacing w:before="100" w:after="100"/>
      <w:jc w:val="center"/>
      <w:textAlignment w:val="top"/>
    </w:pPr>
    <w:rPr>
      <w:rFonts w:ascii="Arial Armenian" w:eastAsia="Arial Unicode MS" w:hAnsi="Arial Armenian"/>
      <w:b/>
      <w:sz w:val="18"/>
      <w:szCs w:val="20"/>
    </w:rPr>
  </w:style>
  <w:style w:type="paragraph" w:customStyle="1" w:styleId="xl68">
    <w:name w:val="xl68"/>
    <w:basedOn w:val="Normal"/>
    <w:rsid w:val="00CE0229"/>
    <w:pPr>
      <w:pBdr>
        <w:top w:val="single" w:sz="4" w:space="0" w:color="auto"/>
        <w:left w:val="single" w:sz="4" w:space="0" w:color="auto"/>
        <w:bottom w:val="single" w:sz="4" w:space="0" w:color="auto"/>
        <w:right w:val="single" w:sz="4" w:space="0" w:color="auto"/>
      </w:pBdr>
      <w:spacing w:before="100" w:after="100"/>
      <w:textAlignment w:val="center"/>
    </w:pPr>
    <w:rPr>
      <w:rFonts w:ascii="Arial Armenian" w:eastAsia="Arial Unicode MS" w:hAnsi="Arial Armenian"/>
      <w:i/>
      <w:sz w:val="14"/>
      <w:szCs w:val="20"/>
    </w:rPr>
  </w:style>
  <w:style w:type="paragraph" w:customStyle="1" w:styleId="xl69">
    <w:name w:val="xl69"/>
    <w:basedOn w:val="Normal"/>
    <w:rsid w:val="00CE02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Armenian" w:eastAsia="Arial Unicode MS" w:hAnsi="Arial Armenian" w:cs="Arial Unicode MS"/>
    </w:rPr>
  </w:style>
  <w:style w:type="paragraph" w:customStyle="1" w:styleId="xl70">
    <w:name w:val="xl70"/>
    <w:basedOn w:val="Normal"/>
    <w:rsid w:val="00CE022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Armenian" w:eastAsia="Arial Unicode MS" w:hAnsi="Arial Armenian" w:cs="Arial Unicode MS"/>
    </w:rPr>
  </w:style>
  <w:style w:type="paragraph" w:customStyle="1" w:styleId="xl71">
    <w:name w:val="xl71"/>
    <w:basedOn w:val="Normal"/>
    <w:rsid w:val="00CE02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Armenian" w:eastAsia="Arial Unicode MS" w:hAnsi="Arial Armenian" w:cs="Arial Unicode MS"/>
    </w:rPr>
  </w:style>
  <w:style w:type="paragraph" w:customStyle="1" w:styleId="xl72">
    <w:name w:val="xl72"/>
    <w:basedOn w:val="Normal"/>
    <w:rsid w:val="00CE02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eastAsia="Arial Unicode MS" w:hAnsi="Arial Armenian" w:cs="Arial Unicode MS"/>
      <w:i/>
      <w:iCs/>
    </w:rPr>
  </w:style>
  <w:style w:type="paragraph" w:customStyle="1" w:styleId="xl73">
    <w:name w:val="xl73"/>
    <w:basedOn w:val="Normal"/>
    <w:rsid w:val="00CE0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rPr>
  </w:style>
  <w:style w:type="paragraph" w:customStyle="1" w:styleId="xl74">
    <w:name w:val="xl74"/>
    <w:basedOn w:val="Normal"/>
    <w:rsid w:val="00CE0229"/>
    <w:pPr>
      <w:pBdr>
        <w:left w:val="single" w:sz="4" w:space="0" w:color="auto"/>
        <w:bottom w:val="single" w:sz="4" w:space="0" w:color="auto"/>
        <w:right w:val="single" w:sz="4" w:space="0" w:color="auto"/>
      </w:pBdr>
      <w:spacing w:before="100" w:beforeAutospacing="1" w:after="100" w:afterAutospacing="1"/>
      <w:jc w:val="center"/>
    </w:pPr>
    <w:rPr>
      <w:rFonts w:ascii="Arial Armenian" w:eastAsia="Arial Unicode MS" w:hAnsi="Arial Armenian" w:cs="Arial Unicode MS"/>
    </w:rPr>
  </w:style>
  <w:style w:type="paragraph" w:customStyle="1" w:styleId="xl75">
    <w:name w:val="xl75"/>
    <w:basedOn w:val="Normal"/>
    <w:rsid w:val="00CE02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Armenian" w:eastAsia="Arial Unicode MS" w:hAnsi="Arial Armenian" w:cs="Arial Unicode MS"/>
      <w:b/>
      <w:bCs/>
      <w:i/>
      <w:iCs/>
    </w:rPr>
  </w:style>
  <w:style w:type="paragraph" w:customStyle="1" w:styleId="xl76">
    <w:name w:val="xl76"/>
    <w:basedOn w:val="Normal"/>
    <w:rsid w:val="00CE02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eastAsia="Arial Unicode MS" w:hAnsi="Arial Armenian" w:cs="Arial Unicode MS"/>
    </w:rPr>
  </w:style>
  <w:style w:type="paragraph" w:customStyle="1" w:styleId="xl77">
    <w:name w:val="xl77"/>
    <w:basedOn w:val="Normal"/>
    <w:rsid w:val="00CE022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Armenian" w:eastAsia="Arial Unicode MS" w:hAnsi="Arial Armenian" w:cs="Arial Unicode MS"/>
      <w:b/>
      <w:bCs/>
    </w:rPr>
  </w:style>
  <w:style w:type="paragraph" w:customStyle="1" w:styleId="xl78">
    <w:name w:val="xl78"/>
    <w:basedOn w:val="Normal"/>
    <w:rsid w:val="00CE022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Armenian" w:eastAsia="Arial Unicode MS" w:hAnsi="Arial Armenian" w:cs="Arial Unicode MS"/>
      <w:b/>
      <w:bCs/>
      <w:i/>
      <w:iCs/>
    </w:rPr>
  </w:style>
  <w:style w:type="paragraph" w:customStyle="1" w:styleId="xl79">
    <w:name w:val="xl79"/>
    <w:basedOn w:val="Normal"/>
    <w:rsid w:val="00CE022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Armenian" w:eastAsia="Arial Unicode MS" w:hAnsi="Arial Armenian" w:cs="Arial Unicode MS"/>
      <w:b/>
      <w:bCs/>
      <w:i/>
      <w:iCs/>
    </w:rPr>
  </w:style>
  <w:style w:type="paragraph" w:customStyle="1" w:styleId="xl80">
    <w:name w:val="xl80"/>
    <w:basedOn w:val="Normal"/>
    <w:rsid w:val="00CE022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Armenian" w:eastAsia="Arial Unicode MS" w:hAnsi="Arial Armenian" w:cs="Arial Unicode MS"/>
    </w:rPr>
  </w:style>
  <w:style w:type="paragraph" w:customStyle="1" w:styleId="xl81">
    <w:name w:val="xl81"/>
    <w:basedOn w:val="Normal"/>
    <w:rsid w:val="00CE0229"/>
    <w:pPr>
      <w:pBdr>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Armenian" w:eastAsia="Arial Unicode MS" w:hAnsi="Arial Armenian" w:cs="Arial Unicode MS"/>
    </w:rPr>
  </w:style>
  <w:style w:type="paragraph" w:customStyle="1" w:styleId="xl82">
    <w:name w:val="xl82"/>
    <w:basedOn w:val="Normal"/>
    <w:rsid w:val="00CE022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b/>
      <w:bCs/>
    </w:rPr>
  </w:style>
  <w:style w:type="paragraph" w:customStyle="1" w:styleId="xl83">
    <w:name w:val="xl83"/>
    <w:basedOn w:val="Normal"/>
    <w:rsid w:val="00CE0229"/>
    <w:pPr>
      <w:pBdr>
        <w:top w:val="single" w:sz="4" w:space="0" w:color="auto"/>
        <w:left w:val="single" w:sz="8" w:space="0" w:color="auto"/>
        <w:bottom w:val="single" w:sz="4" w:space="0" w:color="auto"/>
      </w:pBdr>
      <w:spacing w:before="100" w:beforeAutospacing="1" w:after="100" w:afterAutospacing="1"/>
      <w:jc w:val="center"/>
    </w:pPr>
    <w:rPr>
      <w:rFonts w:ascii="Arial Armenian" w:eastAsia="Arial Unicode MS" w:hAnsi="Arial Armenian" w:cs="Arial Unicode MS"/>
    </w:rPr>
  </w:style>
  <w:style w:type="paragraph" w:customStyle="1" w:styleId="xl84">
    <w:name w:val="xl84"/>
    <w:basedOn w:val="Normal"/>
    <w:rsid w:val="00CE0229"/>
    <w:pPr>
      <w:pBdr>
        <w:top w:val="single" w:sz="4" w:space="0" w:color="auto"/>
        <w:bottom w:val="single" w:sz="4" w:space="0" w:color="auto"/>
        <w:right w:val="single" w:sz="4" w:space="0" w:color="auto"/>
      </w:pBdr>
      <w:spacing w:before="100" w:beforeAutospacing="1" w:after="100" w:afterAutospacing="1"/>
      <w:jc w:val="center"/>
    </w:pPr>
    <w:rPr>
      <w:rFonts w:ascii="Arial Armenian" w:eastAsia="Arial Unicode MS" w:hAnsi="Arial Armenian" w:cs="Arial Unicode MS"/>
    </w:rPr>
  </w:style>
  <w:style w:type="paragraph" w:customStyle="1" w:styleId="xl85">
    <w:name w:val="xl85"/>
    <w:basedOn w:val="Normal"/>
    <w:rsid w:val="00CE02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eastAsia="Arial Unicode MS" w:hAnsi="Arial Armenian" w:cs="Arial Unicode MS"/>
    </w:rPr>
  </w:style>
  <w:style w:type="paragraph" w:customStyle="1" w:styleId="xl86">
    <w:name w:val="xl86"/>
    <w:basedOn w:val="Normal"/>
    <w:rsid w:val="00CE0229"/>
    <w:pPr>
      <w:pBdr>
        <w:left w:val="single" w:sz="4" w:space="0" w:color="auto"/>
        <w:bottom w:val="single" w:sz="4" w:space="0" w:color="auto"/>
        <w:right w:val="single" w:sz="4" w:space="0" w:color="auto"/>
      </w:pBdr>
      <w:spacing w:before="100" w:beforeAutospacing="1" w:after="100" w:afterAutospacing="1"/>
    </w:pPr>
    <w:rPr>
      <w:rFonts w:ascii="Arial Armenian" w:eastAsia="Arial Unicode MS" w:hAnsi="Arial Armenian" w:cs="Arial Unicode MS"/>
    </w:rPr>
  </w:style>
  <w:style w:type="paragraph" w:customStyle="1" w:styleId="xl87">
    <w:name w:val="xl87"/>
    <w:basedOn w:val="Normal"/>
    <w:rsid w:val="00CE022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Armenian" w:eastAsia="Arial Unicode MS" w:hAnsi="Arial Armenian" w:cs="Arial Unicode MS"/>
      <w:b/>
      <w:bCs/>
    </w:rPr>
  </w:style>
  <w:style w:type="paragraph" w:customStyle="1" w:styleId="xl88">
    <w:name w:val="xl88"/>
    <w:basedOn w:val="Normal"/>
    <w:rsid w:val="00CE0229"/>
    <w:pPr>
      <w:pBdr>
        <w:bottom w:val="single" w:sz="4" w:space="0" w:color="auto"/>
      </w:pBdr>
      <w:shd w:val="clear" w:color="auto" w:fill="FFFFFF"/>
      <w:spacing w:before="100" w:beforeAutospacing="1" w:after="100" w:afterAutospacing="1"/>
    </w:pPr>
    <w:rPr>
      <w:rFonts w:ascii="Arial Armenian" w:eastAsia="Arial Unicode MS" w:hAnsi="Arial Armenian" w:cs="Arial Unicode MS"/>
    </w:rPr>
  </w:style>
  <w:style w:type="paragraph" w:customStyle="1" w:styleId="xl89">
    <w:name w:val="xl89"/>
    <w:basedOn w:val="Normal"/>
    <w:rsid w:val="00CE022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Armenian" w:eastAsia="Arial Unicode MS" w:hAnsi="Arial Armenian" w:cs="Arial Unicode MS"/>
      <w:b/>
      <w:bCs/>
    </w:rPr>
  </w:style>
  <w:style w:type="paragraph" w:customStyle="1" w:styleId="xl90">
    <w:name w:val="xl90"/>
    <w:basedOn w:val="Normal"/>
    <w:rsid w:val="00CE022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b/>
      <w:bCs/>
    </w:rPr>
  </w:style>
  <w:style w:type="paragraph" w:customStyle="1" w:styleId="xl91">
    <w:name w:val="xl91"/>
    <w:basedOn w:val="Normal"/>
    <w:rsid w:val="00CE022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b/>
      <w:bCs/>
    </w:rPr>
  </w:style>
  <w:style w:type="paragraph" w:customStyle="1" w:styleId="xl92">
    <w:name w:val="xl92"/>
    <w:basedOn w:val="Normal"/>
    <w:rsid w:val="00CE0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b/>
      <w:bCs/>
    </w:rPr>
  </w:style>
  <w:style w:type="paragraph" w:customStyle="1" w:styleId="xl93">
    <w:name w:val="xl93"/>
    <w:basedOn w:val="Normal"/>
    <w:rsid w:val="00CE0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u w:val="single"/>
    </w:rPr>
  </w:style>
  <w:style w:type="paragraph" w:customStyle="1" w:styleId="xl94">
    <w:name w:val="xl94"/>
    <w:basedOn w:val="Normal"/>
    <w:rsid w:val="00CE0229"/>
    <w:pPr>
      <w:pBdr>
        <w:left w:val="single" w:sz="4" w:space="0" w:color="auto"/>
        <w:bottom w:val="single" w:sz="4" w:space="0" w:color="auto"/>
        <w:right w:val="single" w:sz="8" w:space="0" w:color="auto"/>
      </w:pBdr>
      <w:spacing w:before="100" w:beforeAutospacing="1" w:after="100" w:afterAutospacing="1"/>
    </w:pPr>
    <w:rPr>
      <w:rFonts w:ascii="Arial Armenian" w:eastAsia="Arial Unicode MS" w:hAnsi="Arial Armenian" w:cs="Arial Unicode MS"/>
    </w:rPr>
  </w:style>
  <w:style w:type="paragraph" w:customStyle="1" w:styleId="xl95">
    <w:name w:val="xl95"/>
    <w:basedOn w:val="Normal"/>
    <w:rsid w:val="00CE022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b/>
      <w:bCs/>
    </w:rPr>
  </w:style>
  <w:style w:type="paragraph" w:customStyle="1" w:styleId="xl96">
    <w:name w:val="xl96"/>
    <w:basedOn w:val="Normal"/>
    <w:rsid w:val="00CE022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rPr>
  </w:style>
  <w:style w:type="paragraph" w:customStyle="1" w:styleId="xl97">
    <w:name w:val="xl97"/>
    <w:basedOn w:val="Normal"/>
    <w:rsid w:val="00CE022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Armenian" w:eastAsia="Arial Unicode MS" w:hAnsi="Arial Armenian" w:cs="Arial Unicode MS"/>
    </w:rPr>
  </w:style>
  <w:style w:type="paragraph" w:customStyle="1" w:styleId="xl98">
    <w:name w:val="xl98"/>
    <w:basedOn w:val="Normal"/>
    <w:rsid w:val="00CE022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textAlignment w:val="center"/>
    </w:pPr>
    <w:rPr>
      <w:rFonts w:ascii="Arial Armenian" w:eastAsia="Arial Unicode MS" w:hAnsi="Arial Armenian" w:cs="Arial Unicode MS"/>
    </w:rPr>
  </w:style>
  <w:style w:type="paragraph" w:customStyle="1" w:styleId="xl99">
    <w:name w:val="xl99"/>
    <w:basedOn w:val="Normal"/>
    <w:rsid w:val="00CE0229"/>
    <w:pPr>
      <w:pBdr>
        <w:right w:val="single" w:sz="8" w:space="0" w:color="auto"/>
      </w:pBdr>
      <w:shd w:val="clear" w:color="auto" w:fill="FFFFFF"/>
      <w:spacing w:before="100" w:beforeAutospacing="1" w:after="100" w:afterAutospacing="1"/>
      <w:jc w:val="right"/>
    </w:pPr>
    <w:rPr>
      <w:rFonts w:ascii="Arial Armenian" w:eastAsia="Arial Unicode MS" w:hAnsi="Arial Armenian" w:cs="Arial Unicode MS"/>
      <w:b/>
      <w:bCs/>
    </w:rPr>
  </w:style>
  <w:style w:type="paragraph" w:customStyle="1" w:styleId="xl100">
    <w:name w:val="xl100"/>
    <w:basedOn w:val="Normal"/>
    <w:rsid w:val="00CE0229"/>
    <w:pPr>
      <w:pBdr>
        <w:right w:val="single" w:sz="8" w:space="0" w:color="auto"/>
      </w:pBdr>
      <w:shd w:val="clear" w:color="auto" w:fill="CCFFFF"/>
      <w:spacing w:before="100" w:beforeAutospacing="1" w:after="100" w:afterAutospacing="1"/>
      <w:jc w:val="right"/>
    </w:pPr>
    <w:rPr>
      <w:rFonts w:ascii="Arial Armenian" w:eastAsia="Arial Unicode MS" w:hAnsi="Arial Armenian" w:cs="Arial Unicode MS"/>
    </w:rPr>
  </w:style>
  <w:style w:type="paragraph" w:customStyle="1" w:styleId="xl101">
    <w:name w:val="xl101"/>
    <w:basedOn w:val="Normal"/>
    <w:rsid w:val="00CE02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Armenian" w:eastAsia="Arial Unicode MS" w:hAnsi="Arial Armenian" w:cs="Arial Unicode MS"/>
      <w:b/>
      <w:bCs/>
      <w:i/>
      <w:iCs/>
    </w:rPr>
  </w:style>
  <w:style w:type="paragraph" w:customStyle="1" w:styleId="xl102">
    <w:name w:val="xl102"/>
    <w:basedOn w:val="Normal"/>
    <w:rsid w:val="00CE0229"/>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Arial Armenian" w:eastAsia="Arial Unicode MS" w:hAnsi="Arial Armenian" w:cs="Arial Unicode MS"/>
    </w:rPr>
  </w:style>
  <w:style w:type="paragraph" w:customStyle="1" w:styleId="xl103">
    <w:name w:val="xl103"/>
    <w:basedOn w:val="Normal"/>
    <w:rsid w:val="00CE0229"/>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Arial Armenian" w:eastAsia="Arial Unicode MS" w:hAnsi="Arial Armenian" w:cs="Arial Unicode MS"/>
      <w:i/>
      <w:iCs/>
    </w:rPr>
  </w:style>
  <w:style w:type="paragraph" w:customStyle="1" w:styleId="xl104">
    <w:name w:val="xl104"/>
    <w:basedOn w:val="Normal"/>
    <w:rsid w:val="00CE02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Armenian" w:eastAsia="Arial Unicode MS" w:hAnsi="Arial Armenian" w:cs="Arial Unicode MS"/>
    </w:rPr>
  </w:style>
  <w:style w:type="paragraph" w:customStyle="1" w:styleId="xl105">
    <w:name w:val="xl105"/>
    <w:basedOn w:val="Normal"/>
    <w:rsid w:val="00CE022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Armenian" w:eastAsia="Arial Unicode MS" w:hAnsi="Arial Armenian" w:cs="Arial Unicode MS"/>
      <w:b/>
      <w:bCs/>
    </w:rPr>
  </w:style>
  <w:style w:type="paragraph" w:customStyle="1" w:styleId="xl106">
    <w:name w:val="xl106"/>
    <w:basedOn w:val="Normal"/>
    <w:rsid w:val="00CE022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Armenian" w:eastAsia="Arial Unicode MS" w:hAnsi="Arial Armenian" w:cs="Arial Unicode MS"/>
    </w:rPr>
  </w:style>
  <w:style w:type="paragraph" w:customStyle="1" w:styleId="xl107">
    <w:name w:val="xl107"/>
    <w:basedOn w:val="Normal"/>
    <w:rsid w:val="00CE022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eastAsia="Arial Unicode MS" w:hAnsi="Arial Armenian" w:cs="Arial Unicode MS"/>
      <w:b/>
      <w:bCs/>
    </w:rPr>
  </w:style>
  <w:style w:type="paragraph" w:customStyle="1" w:styleId="xl108">
    <w:name w:val="xl108"/>
    <w:basedOn w:val="Normal"/>
    <w:rsid w:val="00CE022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Armenian" w:eastAsia="Arial Unicode MS" w:hAnsi="Arial Armenian" w:cs="Arial Unicode MS"/>
    </w:rPr>
  </w:style>
  <w:style w:type="paragraph" w:customStyle="1" w:styleId="xl109">
    <w:name w:val="xl109"/>
    <w:basedOn w:val="Normal"/>
    <w:rsid w:val="00CE022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eastAsia="Arial Unicode MS" w:hAnsi="Arial Armenian" w:cs="Arial Unicode MS"/>
      <w:b/>
      <w:bCs/>
    </w:rPr>
  </w:style>
  <w:style w:type="paragraph" w:customStyle="1" w:styleId="xl110">
    <w:name w:val="xl110"/>
    <w:basedOn w:val="Normal"/>
    <w:rsid w:val="00CE022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Armenian" w:eastAsia="Arial Unicode MS" w:hAnsi="Arial Armenian" w:cs="Arial Unicode MS"/>
    </w:rPr>
  </w:style>
  <w:style w:type="paragraph" w:customStyle="1" w:styleId="xl111">
    <w:name w:val="xl111"/>
    <w:basedOn w:val="Normal"/>
    <w:rsid w:val="00CE0229"/>
    <w:pPr>
      <w:pBdr>
        <w:top w:val="single" w:sz="4" w:space="0" w:color="auto"/>
        <w:left w:val="single" w:sz="8" w:space="0" w:color="auto"/>
        <w:bottom w:val="single" w:sz="4" w:space="0" w:color="auto"/>
      </w:pBdr>
      <w:spacing w:before="100" w:beforeAutospacing="1" w:after="100" w:afterAutospacing="1"/>
      <w:jc w:val="center"/>
    </w:pPr>
    <w:rPr>
      <w:rFonts w:ascii="Arial Armenian" w:eastAsia="Arial Unicode MS" w:hAnsi="Arial Armenian" w:cs="Arial Unicode MS"/>
      <w:b/>
      <w:bCs/>
    </w:rPr>
  </w:style>
  <w:style w:type="paragraph" w:customStyle="1" w:styleId="xl112">
    <w:name w:val="xl112"/>
    <w:basedOn w:val="Normal"/>
    <w:rsid w:val="00CE022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3">
    <w:name w:val="xl113"/>
    <w:basedOn w:val="Normal"/>
    <w:rsid w:val="00CE0229"/>
    <w:pPr>
      <w:pBdr>
        <w:top w:val="single" w:sz="4" w:space="0" w:color="auto"/>
        <w:left w:val="single" w:sz="8" w:space="0" w:color="auto"/>
        <w:bottom w:val="single" w:sz="4" w:space="0" w:color="auto"/>
      </w:pBdr>
      <w:shd w:val="clear" w:color="auto" w:fill="FFFFFF"/>
      <w:spacing w:before="100" w:beforeAutospacing="1" w:after="100" w:afterAutospacing="1"/>
      <w:jc w:val="center"/>
    </w:pPr>
    <w:rPr>
      <w:rFonts w:ascii="Arial Armenian" w:eastAsia="Arial Unicode MS" w:hAnsi="Arial Armenian" w:cs="Arial Unicode MS"/>
      <w:b/>
      <w:bCs/>
    </w:rPr>
  </w:style>
  <w:style w:type="paragraph" w:customStyle="1" w:styleId="xl114">
    <w:name w:val="xl114"/>
    <w:basedOn w:val="Normal"/>
    <w:rsid w:val="00CE0229"/>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15">
    <w:name w:val="xl115"/>
    <w:basedOn w:val="Normal"/>
    <w:rsid w:val="00CE022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Armenian" w:eastAsia="Arial Unicode MS" w:hAnsi="Arial Armenian" w:cs="Arial Unicode MS"/>
      <w:b/>
      <w:bCs/>
    </w:rPr>
  </w:style>
  <w:style w:type="character" w:customStyle="1" w:styleId="Heading3Char">
    <w:name w:val="Heading 3 Char"/>
    <w:rsid w:val="003A0BBB"/>
    <w:rPr>
      <w:rFonts w:ascii="Sylfaen" w:hAnsi="Sylfaen" w:cs="Arial"/>
      <w:b/>
      <w:bCs/>
      <w:sz w:val="24"/>
      <w:szCs w:val="26"/>
      <w:lang w:val="en-GB" w:eastAsia="en-US" w:bidi="ar-SA"/>
    </w:rPr>
  </w:style>
  <w:style w:type="paragraph" w:customStyle="1" w:styleId="KLegalHeading3">
    <w:name w:val="KLegal Heading 3"/>
    <w:basedOn w:val="Normal"/>
    <w:next w:val="Heading2"/>
    <w:rsid w:val="00CE0229"/>
    <w:pPr>
      <w:keepNext/>
      <w:overflowPunct w:val="0"/>
      <w:autoSpaceDE w:val="0"/>
      <w:autoSpaceDN w:val="0"/>
      <w:adjustRightInd w:val="0"/>
      <w:spacing w:after="220"/>
      <w:ind w:left="1440" w:hanging="720"/>
      <w:textAlignment w:val="baseline"/>
    </w:pPr>
    <w:rPr>
      <w:b/>
      <w:szCs w:val="20"/>
      <w:lang w:val="en-GB"/>
    </w:rPr>
  </w:style>
  <w:style w:type="paragraph" w:customStyle="1" w:styleId="KLegalHeading4">
    <w:name w:val="KLegal Heading 4"/>
    <w:basedOn w:val="Normal"/>
    <w:next w:val="Heading2"/>
    <w:rsid w:val="00CE0229"/>
    <w:pPr>
      <w:keepNext/>
      <w:overflowPunct w:val="0"/>
      <w:autoSpaceDE w:val="0"/>
      <w:autoSpaceDN w:val="0"/>
      <w:adjustRightInd w:val="0"/>
      <w:spacing w:after="220"/>
      <w:ind w:left="2160" w:hanging="720"/>
      <w:textAlignment w:val="baseline"/>
    </w:pPr>
    <w:rPr>
      <w:b/>
      <w:i/>
      <w:szCs w:val="20"/>
      <w:lang w:val="en-GB"/>
    </w:rPr>
  </w:style>
  <w:style w:type="paragraph" w:customStyle="1" w:styleId="KLegalHeading1">
    <w:name w:val="KLegal Heading 1"/>
    <w:basedOn w:val="Normal"/>
    <w:next w:val="KLegalHeading2"/>
    <w:rsid w:val="00CE0229"/>
    <w:pPr>
      <w:keepNext/>
      <w:pageBreakBefore/>
      <w:overflowPunct w:val="0"/>
      <w:autoSpaceDE w:val="0"/>
      <w:autoSpaceDN w:val="0"/>
      <w:adjustRightInd w:val="0"/>
      <w:spacing w:after="440"/>
      <w:ind w:left="851" w:hanging="851"/>
      <w:textAlignment w:val="baseline"/>
      <w:outlineLvl w:val="0"/>
    </w:pPr>
    <w:rPr>
      <w:b/>
      <w:sz w:val="32"/>
      <w:szCs w:val="20"/>
      <w:lang w:val="en-GB"/>
    </w:rPr>
  </w:style>
  <w:style w:type="paragraph" w:customStyle="1" w:styleId="KLegalHeading2">
    <w:name w:val="KLegal Heading 2"/>
    <w:basedOn w:val="Normal"/>
    <w:next w:val="KLegalHeading3"/>
    <w:rsid w:val="00CE0229"/>
    <w:pPr>
      <w:keepNext/>
      <w:overflowPunct w:val="0"/>
      <w:autoSpaceDE w:val="0"/>
      <w:autoSpaceDN w:val="0"/>
      <w:adjustRightInd w:val="0"/>
      <w:spacing w:after="220"/>
      <w:ind w:left="851" w:hanging="851"/>
      <w:textAlignment w:val="baseline"/>
      <w:outlineLvl w:val="1"/>
    </w:pPr>
    <w:rPr>
      <w:b/>
      <w:sz w:val="28"/>
      <w:szCs w:val="20"/>
      <w:lang w:val="en-GB"/>
    </w:rPr>
  </w:style>
  <w:style w:type="character" w:customStyle="1" w:styleId="Normal1">
    <w:name w:val="Normal1"/>
    <w:rsid w:val="00CE0229"/>
    <w:rPr>
      <w:rFonts w:ascii="Arial" w:hAnsi="Arial"/>
      <w:sz w:val="24"/>
      <w:szCs w:val="24"/>
    </w:rPr>
  </w:style>
  <w:style w:type="paragraph" w:customStyle="1" w:styleId="BulletblBulletL1bl1">
    <w:name w:val="Bullet.bl.Bullet L1.bl1"/>
    <w:basedOn w:val="Normal"/>
    <w:rsid w:val="00CE0229"/>
    <w:pPr>
      <w:tabs>
        <w:tab w:val="num" w:pos="360"/>
      </w:tabs>
      <w:autoSpaceDE w:val="0"/>
      <w:autoSpaceDN w:val="0"/>
      <w:spacing w:after="130"/>
      <w:ind w:left="360" w:hanging="360"/>
    </w:pPr>
    <w:rPr>
      <w:rFonts w:ascii="Times Armenian" w:hAnsi="Times Armenian"/>
      <w:lang w:val="en-GB" w:eastAsia="ru-RU"/>
    </w:rPr>
  </w:style>
  <w:style w:type="paragraph" w:customStyle="1" w:styleId="Heading3Centeredtext">
    <w:name w:val="Heading 3.Centered.(text)"/>
    <w:basedOn w:val="Normal"/>
    <w:next w:val="Heading2"/>
    <w:rsid w:val="00CE0229"/>
    <w:pPr>
      <w:keepNext/>
      <w:autoSpaceDE w:val="0"/>
      <w:autoSpaceDN w:val="0"/>
      <w:spacing w:after="220"/>
      <w:outlineLvl w:val="2"/>
    </w:pPr>
    <w:rPr>
      <w:rFonts w:ascii="Times Armenian" w:hAnsi="Times Armenian"/>
      <w:b/>
      <w:bCs/>
      <w:lang w:val="en-GB" w:eastAsia="ru-RU"/>
    </w:rPr>
  </w:style>
  <w:style w:type="paragraph" w:customStyle="1" w:styleId="13">
    <w:name w:val="çàãîëîâîê 1"/>
    <w:basedOn w:val="Normal"/>
    <w:next w:val="Normal"/>
    <w:rsid w:val="00CE0229"/>
    <w:pPr>
      <w:keepNext/>
      <w:overflowPunct w:val="0"/>
      <w:autoSpaceDE w:val="0"/>
      <w:autoSpaceDN w:val="0"/>
      <w:adjustRightInd w:val="0"/>
      <w:jc w:val="center"/>
    </w:pPr>
    <w:rPr>
      <w:rFonts w:ascii="Arial Armenian" w:hAnsi="Arial Armenian"/>
      <w:szCs w:val="20"/>
    </w:rPr>
  </w:style>
  <w:style w:type="paragraph" w:customStyle="1" w:styleId="BalloonText2">
    <w:name w:val="Balloon Text2"/>
    <w:basedOn w:val="Normal"/>
    <w:semiHidden/>
    <w:rsid w:val="00CE0229"/>
    <w:pPr>
      <w:ind w:left="2157" w:hanging="180"/>
    </w:pPr>
    <w:rPr>
      <w:rFonts w:ascii="Tahoma" w:hAnsi="Tahoma" w:cs="Tahoma"/>
      <w:sz w:val="16"/>
      <w:szCs w:val="16"/>
    </w:rPr>
  </w:style>
  <w:style w:type="character" w:customStyle="1" w:styleId="Heading3CharCharCharCharCharCharChar">
    <w:name w:val="Heading 3 Char Char Char Char Char Char Char"/>
    <w:rsid w:val="00CE0229"/>
    <w:rPr>
      <w:rFonts w:ascii="Times Armenian" w:hAnsi="Times Armenian"/>
      <w:b/>
      <w:bCs/>
      <w:sz w:val="24"/>
      <w:szCs w:val="24"/>
      <w:lang w:val="en-GB" w:eastAsia="en-US" w:bidi="ar-SA"/>
    </w:rPr>
  </w:style>
  <w:style w:type="paragraph" w:customStyle="1" w:styleId="WW-BodyText3">
    <w:name w:val="WW-Body Text 3"/>
    <w:basedOn w:val="Normal"/>
    <w:rsid w:val="00CE0229"/>
    <w:pPr>
      <w:suppressAutoHyphens/>
    </w:pPr>
    <w:rPr>
      <w:rFonts w:ascii="Times Armenian" w:hAnsi="Times Armenian"/>
      <w:lang w:eastAsia="ar-SA"/>
    </w:rPr>
  </w:style>
  <w:style w:type="paragraph" w:customStyle="1" w:styleId="WW-BodyTextIndent2">
    <w:name w:val="WW-Body Text Indent 2"/>
    <w:basedOn w:val="Normal"/>
    <w:rsid w:val="00CE0229"/>
    <w:pPr>
      <w:suppressAutoHyphens/>
      <w:ind w:firstLine="720"/>
    </w:pPr>
    <w:rPr>
      <w:rFonts w:ascii="Times LatArm" w:hAnsi="Times LatArm"/>
      <w:i/>
      <w:iCs/>
      <w:lang w:eastAsia="ar-SA"/>
    </w:rPr>
  </w:style>
  <w:style w:type="paragraph" w:customStyle="1" w:styleId="BalloonText1">
    <w:name w:val="Balloon Text1"/>
    <w:basedOn w:val="Normal"/>
    <w:semiHidden/>
    <w:rsid w:val="00CE0229"/>
    <w:rPr>
      <w:rFonts w:ascii="Tahoma" w:hAnsi="Tahoma" w:cs="Tahoma"/>
      <w:sz w:val="16"/>
      <w:szCs w:val="16"/>
    </w:rPr>
  </w:style>
  <w:style w:type="paragraph" w:customStyle="1" w:styleId="BalloonText3">
    <w:name w:val="Balloon Text3"/>
    <w:basedOn w:val="Normal"/>
    <w:semiHidden/>
    <w:rsid w:val="00CE0229"/>
    <w:rPr>
      <w:rFonts w:ascii="Tahoma" w:hAnsi="Tahoma" w:cs="Tahoma"/>
      <w:sz w:val="16"/>
      <w:szCs w:val="16"/>
    </w:rPr>
  </w:style>
  <w:style w:type="paragraph" w:customStyle="1" w:styleId="xl116">
    <w:name w:val="xl116"/>
    <w:basedOn w:val="Normal"/>
    <w:rsid w:val="00CE0229"/>
    <w:pPr>
      <w:pBdr>
        <w:top w:val="single" w:sz="4" w:space="0" w:color="auto"/>
        <w:right w:val="single" w:sz="4" w:space="0" w:color="auto"/>
      </w:pBdr>
      <w:spacing w:before="100" w:beforeAutospacing="1" w:after="100" w:afterAutospacing="1"/>
      <w:jc w:val="right"/>
      <w:textAlignment w:val="center"/>
    </w:pPr>
    <w:rPr>
      <w:rFonts w:ascii="Times Armenian" w:eastAsia="Arial Unicode MS" w:hAnsi="Times Armenian" w:cs="Arial Unicode MS"/>
    </w:rPr>
  </w:style>
  <w:style w:type="paragraph" w:customStyle="1" w:styleId="xl117">
    <w:name w:val="xl117"/>
    <w:basedOn w:val="Normal"/>
    <w:rsid w:val="00CE0229"/>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imes Armenian" w:eastAsia="Arial Unicode MS" w:hAnsi="Times Armenian" w:cs="Arial Unicode MS"/>
    </w:rPr>
  </w:style>
  <w:style w:type="paragraph" w:customStyle="1" w:styleId="xl118">
    <w:name w:val="xl118"/>
    <w:basedOn w:val="Normal"/>
    <w:rsid w:val="00CE0229"/>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119">
    <w:name w:val="xl119"/>
    <w:basedOn w:val="Normal"/>
    <w:rsid w:val="00CE022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Armenian" w:eastAsia="Arial Unicode MS" w:hAnsi="Times Armenian" w:cs="Arial Unicode MS"/>
    </w:rPr>
  </w:style>
  <w:style w:type="paragraph" w:customStyle="1" w:styleId="xl120">
    <w:name w:val="xl120"/>
    <w:basedOn w:val="Normal"/>
    <w:rsid w:val="00CE0229"/>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Times Armenian" w:eastAsia="Arial Unicode MS" w:hAnsi="Times Armenian" w:cs="Arial Unicode MS"/>
      <w:b/>
      <w:bCs/>
    </w:rPr>
  </w:style>
  <w:style w:type="paragraph" w:customStyle="1" w:styleId="xl121">
    <w:name w:val="xl121"/>
    <w:basedOn w:val="Normal"/>
    <w:rsid w:val="00CE0229"/>
    <w:pPr>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jc w:val="right"/>
    </w:pPr>
    <w:rPr>
      <w:rFonts w:ascii="Times Armenian" w:eastAsia="Arial Unicode MS" w:hAnsi="Times Armenian" w:cs="Arial Unicode MS"/>
      <w:b/>
      <w:bCs/>
    </w:rPr>
  </w:style>
  <w:style w:type="paragraph" w:customStyle="1" w:styleId="xl122">
    <w:name w:val="xl122"/>
    <w:basedOn w:val="Normal"/>
    <w:rsid w:val="00CE02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Armenian" w:eastAsia="Arial Unicode MS" w:hAnsi="Times Armenian" w:cs="Arial Unicode MS"/>
      <w:b/>
      <w:bCs/>
      <w:i/>
      <w:iCs/>
    </w:rPr>
  </w:style>
  <w:style w:type="paragraph" w:customStyle="1" w:styleId="xl123">
    <w:name w:val="xl123"/>
    <w:basedOn w:val="Normal"/>
    <w:rsid w:val="00CE022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Armenian" w:eastAsia="Arial Unicode MS" w:hAnsi="Times Armenian" w:cs="Arial Unicode MS"/>
      <w:b/>
      <w:bCs/>
      <w:i/>
      <w:iCs/>
    </w:rPr>
  </w:style>
  <w:style w:type="paragraph" w:customStyle="1" w:styleId="xl124">
    <w:name w:val="xl124"/>
    <w:basedOn w:val="Normal"/>
    <w:rsid w:val="00CE022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Armenian" w:eastAsia="Arial Unicode MS" w:hAnsi="Times Armenian" w:cs="Arial Unicode MS"/>
      <w:b/>
      <w:bCs/>
      <w:i/>
      <w:iCs/>
    </w:rPr>
  </w:style>
  <w:style w:type="paragraph" w:customStyle="1" w:styleId="xl125">
    <w:name w:val="xl125"/>
    <w:basedOn w:val="Normal"/>
    <w:rsid w:val="00CE022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rPr>
      <w:rFonts w:ascii="Times Armenian" w:eastAsia="Arial Unicode MS" w:hAnsi="Times Armenian" w:cs="Arial Unicode MS"/>
      <w:b/>
      <w:bCs/>
    </w:rPr>
  </w:style>
  <w:style w:type="paragraph" w:customStyle="1" w:styleId="xl126">
    <w:name w:val="xl126"/>
    <w:basedOn w:val="Normal"/>
    <w:rsid w:val="00CE022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Armenian" w:eastAsia="Arial Unicode MS" w:hAnsi="Times Armenian" w:cs="Arial Unicode MS"/>
      <w:b/>
      <w:bCs/>
      <w:i/>
      <w:iCs/>
    </w:rPr>
  </w:style>
  <w:style w:type="paragraph" w:customStyle="1" w:styleId="xl127">
    <w:name w:val="xl127"/>
    <w:basedOn w:val="Normal"/>
    <w:rsid w:val="00CE0229"/>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Armenian" w:eastAsia="Arial Unicode MS" w:hAnsi="Times Armenian" w:cs="Arial Unicode MS"/>
      <w:b/>
      <w:bCs/>
      <w:i/>
      <w:iCs/>
    </w:rPr>
  </w:style>
  <w:style w:type="paragraph" w:customStyle="1" w:styleId="xl128">
    <w:name w:val="xl128"/>
    <w:basedOn w:val="Normal"/>
    <w:rsid w:val="00CE0229"/>
    <w:pPr>
      <w:pBdr>
        <w:bottom w:val="single" w:sz="4" w:space="0" w:color="auto"/>
        <w:right w:val="single" w:sz="4" w:space="0" w:color="auto"/>
      </w:pBdr>
      <w:spacing w:before="100" w:beforeAutospacing="1" w:after="100" w:afterAutospacing="1"/>
    </w:pPr>
    <w:rPr>
      <w:rFonts w:ascii="Times Armenian" w:eastAsia="Arial Unicode MS" w:hAnsi="Times Armenian" w:cs="Arial Unicode MS"/>
    </w:rPr>
  </w:style>
  <w:style w:type="paragraph" w:customStyle="1" w:styleId="xl129">
    <w:name w:val="xl129"/>
    <w:basedOn w:val="Normal"/>
    <w:rsid w:val="00CE0229"/>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Armenian" w:eastAsia="Arial Unicode MS" w:hAnsi="Times Armenian" w:cs="Arial Unicode MS"/>
    </w:rPr>
  </w:style>
  <w:style w:type="paragraph" w:customStyle="1" w:styleId="xl130">
    <w:name w:val="xl130"/>
    <w:basedOn w:val="Normal"/>
    <w:rsid w:val="00CE0229"/>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Armenian" w:eastAsia="Arial Unicode MS" w:hAnsi="Times Armenian" w:cs="Arial Unicode MS"/>
      <w:i/>
      <w:iCs/>
    </w:rPr>
  </w:style>
  <w:style w:type="paragraph" w:customStyle="1" w:styleId="xl131">
    <w:name w:val="xl131"/>
    <w:basedOn w:val="Normal"/>
    <w:rsid w:val="00CE02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Armenian" w:eastAsia="Arial Unicode MS" w:hAnsi="Times Armenian" w:cs="Arial Unicode MS"/>
      <w:b/>
      <w:bCs/>
      <w:i/>
      <w:iCs/>
    </w:rPr>
  </w:style>
  <w:style w:type="paragraph" w:customStyle="1" w:styleId="xl132">
    <w:name w:val="xl132"/>
    <w:basedOn w:val="Normal"/>
    <w:rsid w:val="00CE022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rFonts w:ascii="Times Armenian" w:eastAsia="Arial Unicode MS" w:hAnsi="Times Armenian" w:cs="Arial Unicode MS"/>
      <w:b/>
      <w:bCs/>
      <w:i/>
      <w:iCs/>
    </w:rPr>
  </w:style>
  <w:style w:type="paragraph" w:customStyle="1" w:styleId="xl133">
    <w:name w:val="xl133"/>
    <w:basedOn w:val="Normal"/>
    <w:rsid w:val="00CE022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rPr>
      <w:rFonts w:ascii="Times Armenian" w:eastAsia="Arial Unicode MS" w:hAnsi="Times Armenian" w:cs="Arial Unicode MS"/>
      <w:b/>
      <w:bCs/>
      <w:i/>
      <w:iCs/>
    </w:rPr>
  </w:style>
  <w:style w:type="paragraph" w:customStyle="1" w:styleId="xl134">
    <w:name w:val="xl134"/>
    <w:basedOn w:val="Normal"/>
    <w:rsid w:val="00CE0229"/>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right"/>
    </w:pPr>
    <w:rPr>
      <w:rFonts w:ascii="Times Armenian" w:eastAsia="Arial Unicode MS" w:hAnsi="Times Armenian" w:cs="Arial Unicode MS"/>
      <w:b/>
      <w:bCs/>
      <w:i/>
      <w:iCs/>
    </w:rPr>
  </w:style>
  <w:style w:type="paragraph" w:customStyle="1" w:styleId="xl135">
    <w:name w:val="xl135"/>
    <w:basedOn w:val="Normal"/>
    <w:rsid w:val="00CE0229"/>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Armenian" w:eastAsia="Arial Unicode MS" w:hAnsi="Times Armenian" w:cs="Arial Unicode MS"/>
    </w:rPr>
  </w:style>
  <w:style w:type="paragraph" w:customStyle="1" w:styleId="xl136">
    <w:name w:val="xl136"/>
    <w:basedOn w:val="Normal"/>
    <w:rsid w:val="00CE02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Armenian" w:eastAsia="Arial Unicode MS" w:hAnsi="Times Armenian" w:cs="Arial Unicode MS"/>
      <w:i/>
      <w:iCs/>
    </w:rPr>
  </w:style>
  <w:style w:type="paragraph" w:customStyle="1" w:styleId="xl137">
    <w:name w:val="xl137"/>
    <w:basedOn w:val="Normal"/>
    <w:rsid w:val="00CE0229"/>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Armenian" w:eastAsia="Arial Unicode MS" w:hAnsi="Times Armenian" w:cs="Arial Unicode MS"/>
      <w:b/>
      <w:bCs/>
    </w:rPr>
  </w:style>
  <w:style w:type="paragraph" w:customStyle="1" w:styleId="xl138">
    <w:name w:val="xl138"/>
    <w:basedOn w:val="Normal"/>
    <w:rsid w:val="00CE0229"/>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right"/>
    </w:pPr>
    <w:rPr>
      <w:rFonts w:ascii="Times Armenian" w:eastAsia="Arial Unicode MS" w:hAnsi="Times Armenian" w:cs="Arial Unicode MS"/>
      <w:b/>
      <w:bCs/>
    </w:rPr>
  </w:style>
  <w:style w:type="paragraph" w:customStyle="1" w:styleId="StyleHeading5SideItalic">
    <w:name w:val="Style Heading 5Side + Italic"/>
    <w:basedOn w:val="Heading5"/>
    <w:rsid w:val="00CE0229"/>
    <w:pPr>
      <w:keepNext/>
      <w:widowControl w:val="0"/>
      <w:tabs>
        <w:tab w:val="left" w:pos="1021"/>
      </w:tabs>
      <w:spacing w:before="0" w:after="120"/>
    </w:pPr>
    <w:rPr>
      <w:rFonts w:ascii="Times Armenian" w:hAnsi="Times Armenian"/>
      <w:bCs w:val="0"/>
      <w:sz w:val="20"/>
      <w:szCs w:val="20"/>
      <w:u w:val="single"/>
      <w:lang w:val="en-GB"/>
    </w:rPr>
  </w:style>
  <w:style w:type="character" w:styleId="CommentReference">
    <w:name w:val="annotation reference"/>
    <w:uiPriority w:val="99"/>
    <w:rsid w:val="009E1455"/>
    <w:rPr>
      <w:sz w:val="16"/>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
    <w:basedOn w:val="Normal"/>
    <w:link w:val="NormalWebChar"/>
    <w:qFormat/>
    <w:rsid w:val="009E1455"/>
    <w:pPr>
      <w:spacing w:before="100" w:after="100"/>
    </w:pPr>
    <w:rPr>
      <w:szCs w:val="20"/>
      <w:lang w:val="x-none" w:eastAsia="x-none"/>
    </w:rPr>
  </w:style>
  <w:style w:type="paragraph" w:customStyle="1" w:styleId="CaptionTableTitle">
    <w:name w:val="Caption.(Table Title)"/>
    <w:basedOn w:val="Normal"/>
    <w:next w:val="Normal"/>
    <w:rsid w:val="009E1455"/>
    <w:pPr>
      <w:keepNext/>
      <w:keepLines/>
      <w:spacing w:before="130" w:after="130"/>
    </w:pPr>
    <w:rPr>
      <w:b/>
      <w:szCs w:val="20"/>
      <w:lang w:val="en-GB"/>
    </w:rPr>
  </w:style>
  <w:style w:type="paragraph" w:styleId="NoSpacing">
    <w:name w:val="No Spacing"/>
    <w:link w:val="NoSpacingChar"/>
    <w:qFormat/>
    <w:rsid w:val="000F2396"/>
    <w:rPr>
      <w:rFonts w:ascii="Calibri" w:hAnsi="Calibri"/>
      <w:sz w:val="22"/>
      <w:szCs w:val="22"/>
    </w:rPr>
  </w:style>
  <w:style w:type="character" w:customStyle="1" w:styleId="NoSpacingChar">
    <w:name w:val="No Spacing Char"/>
    <w:link w:val="NoSpacing"/>
    <w:rsid w:val="000F2396"/>
    <w:rPr>
      <w:rFonts w:ascii="Calibri" w:hAnsi="Calibri"/>
      <w:sz w:val="22"/>
      <w:szCs w:val="22"/>
      <w:lang w:val="en-US" w:eastAsia="en-US" w:bidi="ar-SA"/>
    </w:rPr>
  </w:style>
  <w:style w:type="paragraph" w:customStyle="1" w:styleId="StyleHeading2ChapterParanumText10pt">
    <w:name w:val="Style Heading 2(Chapter)ParanumText + 10 pt"/>
    <w:basedOn w:val="Heading2"/>
    <w:rsid w:val="004A6E4A"/>
  </w:style>
  <w:style w:type="paragraph" w:customStyle="1" w:styleId="CharChar">
    <w:name w:val="Char Char"/>
    <w:basedOn w:val="Normal"/>
    <w:rsid w:val="00A9107F"/>
    <w:pPr>
      <w:spacing w:after="160" w:line="240" w:lineRule="exact"/>
    </w:pPr>
    <w:rPr>
      <w:rFonts w:ascii="Arial" w:hAnsi="Arial" w:cs="Arial"/>
      <w:sz w:val="20"/>
      <w:szCs w:val="20"/>
    </w:rPr>
  </w:style>
  <w:style w:type="paragraph" w:customStyle="1" w:styleId="CharCharChar">
    <w:name w:val="Char Char Char"/>
    <w:basedOn w:val="Normal"/>
    <w:rsid w:val="009B2442"/>
    <w:pPr>
      <w:spacing w:after="160" w:line="240" w:lineRule="exact"/>
    </w:pPr>
    <w:rPr>
      <w:rFonts w:ascii="Arial" w:hAnsi="Arial" w:cs="Arial"/>
      <w:sz w:val="20"/>
      <w:szCs w:val="20"/>
    </w:rPr>
  </w:style>
  <w:style w:type="paragraph" w:customStyle="1" w:styleId="BodyText1">
    <w:name w:val="Body Text1"/>
    <w:basedOn w:val="Normal"/>
    <w:rsid w:val="009B2442"/>
    <w:pPr>
      <w:numPr>
        <w:numId w:val="3"/>
      </w:numPr>
      <w:spacing w:after="240"/>
    </w:pPr>
    <w:rPr>
      <w:rFonts w:ascii="Times Armenian" w:hAnsi="Times Armenian"/>
      <w:lang w:eastAsia="ru-RU"/>
    </w:rPr>
  </w:style>
  <w:style w:type="paragraph" w:customStyle="1" w:styleId="Char0">
    <w:name w:val="Char"/>
    <w:basedOn w:val="Normal"/>
    <w:next w:val="Normal"/>
    <w:rsid w:val="003C1BB8"/>
    <w:pPr>
      <w:spacing w:after="160" w:line="240" w:lineRule="exact"/>
    </w:pPr>
    <w:rPr>
      <w:rFonts w:ascii="Tahoma" w:hAnsi="Tahoma"/>
      <w:szCs w:val="20"/>
    </w:rPr>
  </w:style>
  <w:style w:type="table" w:styleId="TableWeb2">
    <w:name w:val="Table Web 2"/>
    <w:basedOn w:val="TableNormal"/>
    <w:rsid w:val="00D861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D861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table">
    <w:name w:val="Title_table"/>
    <w:basedOn w:val="Caption"/>
    <w:rsid w:val="008E52F5"/>
    <w:pPr>
      <w:keepLines w:val="0"/>
      <w:widowControl/>
      <w:spacing w:after="60" w:line="240" w:lineRule="auto"/>
      <w:jc w:val="left"/>
    </w:pPr>
    <w:rPr>
      <w:bCs/>
      <w:sz w:val="22"/>
      <w:lang w:val="en-US" w:eastAsia="ru-RU"/>
    </w:rPr>
  </w:style>
  <w:style w:type="paragraph" w:customStyle="1" w:styleId="ConsNonformat">
    <w:name w:val="ConsNonformat"/>
    <w:rsid w:val="006A5F43"/>
    <w:pPr>
      <w:widowControl w:val="0"/>
      <w:autoSpaceDE w:val="0"/>
      <w:autoSpaceDN w:val="0"/>
      <w:adjustRightInd w:val="0"/>
    </w:pPr>
    <w:rPr>
      <w:rFonts w:ascii="Courier New" w:hAnsi="Courier New"/>
      <w:lang w:val="ru-RU"/>
    </w:rPr>
  </w:style>
  <w:style w:type="paragraph" w:customStyle="1" w:styleId="Znak">
    <w:name w:val="Znak"/>
    <w:basedOn w:val="Normal"/>
    <w:rsid w:val="00C21466"/>
    <w:pPr>
      <w:tabs>
        <w:tab w:val="left" w:pos="709"/>
      </w:tabs>
    </w:pPr>
    <w:rPr>
      <w:rFonts w:ascii="Tahoma" w:hAnsi="Tahoma"/>
      <w:lang w:val="pl-PL" w:eastAsia="pl-PL"/>
    </w:rPr>
  </w:style>
  <w:style w:type="character" w:customStyle="1" w:styleId="BodyTextChar">
    <w:name w:val="Body Text Char"/>
    <w:aliases w:val="Body Text (Main text) Char"/>
    <w:rsid w:val="00481CAA"/>
    <w:rPr>
      <w:rFonts w:ascii="Times Armenian" w:hAnsi="Times Armenian"/>
      <w:sz w:val="24"/>
      <w:lang w:val="en-AU" w:eastAsia="en-US" w:bidi="ar-SA"/>
    </w:rPr>
  </w:style>
  <w:style w:type="paragraph" w:customStyle="1" w:styleId="Char1">
    <w:name w:val="Char"/>
    <w:basedOn w:val="Normal"/>
    <w:rsid w:val="00481CAA"/>
    <w:pPr>
      <w:spacing w:after="160" w:line="240" w:lineRule="exact"/>
    </w:pPr>
    <w:rPr>
      <w:rFonts w:ascii="Arial" w:hAnsi="Arial" w:cs="Arial"/>
      <w:sz w:val="20"/>
      <w:szCs w:val="20"/>
    </w:rPr>
  </w:style>
  <w:style w:type="paragraph" w:customStyle="1" w:styleId="a5">
    <w:name w:val="Знак Знак"/>
    <w:basedOn w:val="Normal"/>
    <w:link w:val="Char2"/>
    <w:rsid w:val="00481CAA"/>
    <w:pPr>
      <w:spacing w:after="160" w:line="240" w:lineRule="exact"/>
    </w:pPr>
    <w:rPr>
      <w:rFonts w:ascii="Arial" w:hAnsi="Arial" w:cs="Arial"/>
      <w:sz w:val="20"/>
      <w:szCs w:val="20"/>
      <w:lang w:val="en-GB"/>
    </w:rPr>
  </w:style>
  <w:style w:type="character" w:customStyle="1" w:styleId="Char2">
    <w:name w:val="Знак Знак Char"/>
    <w:link w:val="a5"/>
    <w:locked/>
    <w:rsid w:val="004E3CFA"/>
    <w:rPr>
      <w:rFonts w:ascii="Arial" w:hAnsi="Arial" w:cs="Arial"/>
      <w:lang w:val="en-GB" w:eastAsia="en-US" w:bidi="ar-SA"/>
    </w:rPr>
  </w:style>
  <w:style w:type="paragraph" w:customStyle="1" w:styleId="CharCharCharCharCharCharCharCharCharCharCharChar">
    <w:name w:val="Char Char Char Char Char Char Char Char Char Char Char Char"/>
    <w:basedOn w:val="Normal"/>
    <w:rsid w:val="00481CAA"/>
    <w:pPr>
      <w:spacing w:after="160" w:line="240" w:lineRule="exact"/>
    </w:pPr>
    <w:rPr>
      <w:rFonts w:ascii="Arial" w:hAnsi="Arial" w:cs="Arial"/>
      <w:sz w:val="20"/>
      <w:szCs w:val="20"/>
    </w:rPr>
  </w:style>
  <w:style w:type="character" w:customStyle="1" w:styleId="ParanumCharChar">
    <w:name w:val="Paranum Char Char"/>
    <w:rsid w:val="005500EA"/>
    <w:rPr>
      <w:rFonts w:ascii="Arial" w:hAnsi="Arial" w:cs="Arial"/>
      <w:b/>
      <w:bCs/>
      <w:i/>
      <w:iCs/>
      <w:sz w:val="28"/>
      <w:szCs w:val="28"/>
      <w:lang w:val="en-US" w:eastAsia="en-US" w:bidi="ar-SA"/>
    </w:rPr>
  </w:style>
  <w:style w:type="character" w:customStyle="1" w:styleId="textinfo1">
    <w:name w:val="textinfo1"/>
    <w:rsid w:val="005500EA"/>
    <w:rPr>
      <w:rFonts w:ascii="Arial AM" w:hAnsi="Arial AM" w:hint="default"/>
      <w:color w:val="000000"/>
      <w:sz w:val="18"/>
      <w:szCs w:val="18"/>
    </w:rPr>
  </w:style>
  <w:style w:type="paragraph" w:customStyle="1" w:styleId="CharCharCharCharCharCharCharChar">
    <w:name w:val="Char Char Char Char Char Char Char Char"/>
    <w:basedOn w:val="Normal"/>
    <w:rsid w:val="005500EA"/>
    <w:pPr>
      <w:spacing w:after="160" w:line="240" w:lineRule="exact"/>
    </w:pPr>
    <w:rPr>
      <w:rFonts w:ascii="Arial" w:hAnsi="Arial" w:cs="Arial"/>
      <w:sz w:val="20"/>
      <w:szCs w:val="20"/>
    </w:rPr>
  </w:style>
  <w:style w:type="paragraph" w:customStyle="1" w:styleId="CharCharCharCharCharCharCharCharCharCharCharCharCharCharChar">
    <w:name w:val="Char Char Char Char Знак Char Знак Char Char Char Char Char Char Char Char Char Char"/>
    <w:basedOn w:val="Normal"/>
    <w:rsid w:val="005500EA"/>
    <w:pPr>
      <w:tabs>
        <w:tab w:val="left" w:pos="709"/>
      </w:tabs>
    </w:pPr>
    <w:rPr>
      <w:rFonts w:ascii="Tahoma" w:hAnsi="Tahoma"/>
      <w:lang w:val="pl-PL" w:eastAsia="pl-PL"/>
    </w:rPr>
  </w:style>
  <w:style w:type="paragraph" w:customStyle="1" w:styleId="Report-Title">
    <w:name w:val="Report-Title"/>
    <w:rsid w:val="005500EA"/>
    <w:pPr>
      <w:spacing w:after="240"/>
    </w:pPr>
    <w:rPr>
      <w:rFonts w:ascii="Arial" w:eastAsia="MS Mincho" w:hAnsi="Arial" w:cs="Arial"/>
      <w:b/>
      <w:bCs/>
      <w:sz w:val="36"/>
      <w:szCs w:val="36"/>
    </w:rPr>
  </w:style>
  <w:style w:type="paragraph" w:customStyle="1" w:styleId="msonormalcxspmiddle">
    <w:name w:val="msonormalcxspmiddle"/>
    <w:basedOn w:val="Normal"/>
    <w:rsid w:val="005500EA"/>
    <w:pPr>
      <w:spacing w:before="100" w:beforeAutospacing="1" w:after="100" w:afterAutospacing="1"/>
    </w:pPr>
  </w:style>
  <w:style w:type="paragraph" w:customStyle="1" w:styleId="BodyText21">
    <w:name w:val="Body Text 21"/>
    <w:basedOn w:val="Normal"/>
    <w:rsid w:val="005500EA"/>
    <w:pPr>
      <w:overflowPunct w:val="0"/>
      <w:autoSpaceDE w:val="0"/>
      <w:autoSpaceDN w:val="0"/>
      <w:adjustRightInd w:val="0"/>
      <w:ind w:firstLine="720"/>
      <w:textAlignment w:val="baseline"/>
    </w:pPr>
    <w:rPr>
      <w:rFonts w:ascii="Times Armenian" w:hAnsi="Times Armenian"/>
    </w:rPr>
  </w:style>
  <w:style w:type="paragraph" w:customStyle="1" w:styleId="a">
    <w:name w:val="Стиль"/>
    <w:rsid w:val="005500EA"/>
    <w:pPr>
      <w:numPr>
        <w:numId w:val="7"/>
      </w:numPr>
      <w:tabs>
        <w:tab w:val="clear" w:pos="360"/>
      </w:tabs>
    </w:pPr>
    <w:rPr>
      <w:rFonts w:ascii="Baltica" w:hAnsi="Baltica"/>
      <w:lang w:eastAsia="ru-RU"/>
    </w:rPr>
  </w:style>
  <w:style w:type="paragraph" w:customStyle="1" w:styleId="ConsNormal">
    <w:name w:val="ConsNormal"/>
    <w:rsid w:val="005500EA"/>
    <w:pPr>
      <w:widowControl w:val="0"/>
      <w:autoSpaceDE w:val="0"/>
      <w:autoSpaceDN w:val="0"/>
      <w:adjustRightInd w:val="0"/>
      <w:ind w:firstLine="720"/>
    </w:pPr>
    <w:rPr>
      <w:rFonts w:ascii="Arial" w:hAnsi="Arial"/>
      <w:lang w:val="ru-RU"/>
    </w:rPr>
  </w:style>
  <w:style w:type="paragraph" w:customStyle="1" w:styleId="ListDash">
    <w:name w:val="List Dash"/>
    <w:basedOn w:val="Normal"/>
    <w:rsid w:val="005500EA"/>
    <w:pPr>
      <w:numPr>
        <w:numId w:val="5"/>
      </w:numPr>
      <w:spacing w:before="120" w:after="120"/>
    </w:pPr>
    <w:rPr>
      <w:szCs w:val="20"/>
      <w:lang w:val="en-GB"/>
    </w:rPr>
  </w:style>
  <w:style w:type="paragraph" w:customStyle="1" w:styleId="CharCharCharCharCharCharChar">
    <w:name w:val="Char Char Char Char Char Char Char"/>
    <w:basedOn w:val="Normal"/>
    <w:rsid w:val="005500EA"/>
    <w:pPr>
      <w:spacing w:after="160" w:line="240" w:lineRule="exact"/>
    </w:pPr>
    <w:rPr>
      <w:rFonts w:ascii="Arial" w:hAnsi="Arial" w:cs="Arial"/>
      <w:sz w:val="20"/>
      <w:szCs w:val="20"/>
    </w:rPr>
  </w:style>
  <w:style w:type="paragraph" w:customStyle="1" w:styleId="Default">
    <w:name w:val="Default"/>
    <w:rsid w:val="005500EA"/>
    <w:pPr>
      <w:widowControl w:val="0"/>
      <w:autoSpaceDE w:val="0"/>
      <w:autoSpaceDN w:val="0"/>
      <w:adjustRightInd w:val="0"/>
    </w:pPr>
    <w:rPr>
      <w:rFonts w:ascii="Times Armenian" w:hAnsi="Times Armenian" w:cs="Times Armenian"/>
      <w:color w:val="000000"/>
      <w:sz w:val="24"/>
      <w:szCs w:val="24"/>
      <w:lang w:val="ru-RU" w:eastAsia="ru-RU"/>
    </w:rPr>
  </w:style>
  <w:style w:type="paragraph" w:customStyle="1" w:styleId="2ndheading">
    <w:name w:val="2nd heading"/>
    <w:basedOn w:val="Normal"/>
    <w:next w:val="Normal"/>
    <w:rsid w:val="005500EA"/>
    <w:pPr>
      <w:numPr>
        <w:numId w:val="8"/>
      </w:numPr>
      <w:tabs>
        <w:tab w:val="clear" w:pos="643"/>
      </w:tabs>
      <w:ind w:left="0" w:firstLine="0"/>
    </w:pPr>
    <w:rPr>
      <w:rFonts w:ascii="Univers" w:hAnsi="Univers"/>
      <w:bCs/>
      <w:sz w:val="28"/>
      <w:szCs w:val="20"/>
      <w:lang w:val="en-GB"/>
    </w:rPr>
  </w:style>
  <w:style w:type="paragraph" w:styleId="ListBullet2">
    <w:name w:val="List Bullet 2"/>
    <w:basedOn w:val="Normal"/>
    <w:autoRedefine/>
    <w:rsid w:val="005500EA"/>
    <w:pPr>
      <w:numPr>
        <w:numId w:val="6"/>
      </w:numPr>
    </w:pPr>
  </w:style>
  <w:style w:type="paragraph" w:styleId="BodyTextFirstIndent">
    <w:name w:val="Body Text First Indent"/>
    <w:basedOn w:val="BodyText"/>
    <w:link w:val="BodyTextFirstIndentChar2"/>
    <w:rsid w:val="005500EA"/>
    <w:pPr>
      <w:ind w:firstLine="210"/>
    </w:pPr>
    <w:rPr>
      <w:lang w:val="ru-RU" w:eastAsia="ru-RU"/>
    </w:rPr>
  </w:style>
  <w:style w:type="character" w:customStyle="1" w:styleId="BodyTextFirstIndentChar2">
    <w:name w:val="Body Text First Indent Char2"/>
    <w:link w:val="BodyTextFirstIndent"/>
    <w:rsid w:val="005500EA"/>
    <w:rPr>
      <w:sz w:val="24"/>
      <w:szCs w:val="24"/>
      <w:lang w:val="ru-RU" w:eastAsia="ru-RU" w:bidi="ar-SA"/>
    </w:rPr>
  </w:style>
  <w:style w:type="paragraph" w:styleId="CommentSubject">
    <w:name w:val="annotation subject"/>
    <w:basedOn w:val="CommentText"/>
    <w:next w:val="CommentText"/>
    <w:link w:val="CommentSubjectChar2"/>
    <w:rsid w:val="005500EA"/>
    <w:rPr>
      <w:rFonts w:ascii="Courier New" w:hAnsi="Courier New"/>
      <w:b/>
      <w:bCs/>
      <w:lang w:val="en-US" w:eastAsia="en-US"/>
    </w:rPr>
  </w:style>
  <w:style w:type="character" w:customStyle="1" w:styleId="CommentSubjectChar2">
    <w:name w:val="Comment Subject Char2"/>
    <w:link w:val="CommentSubject"/>
    <w:rsid w:val="005500EA"/>
    <w:rPr>
      <w:rFonts w:ascii="Courier New" w:hAnsi="Courier New"/>
      <w:b/>
      <w:bCs/>
      <w:lang w:val="en-US" w:eastAsia="en-US" w:bidi="ar-SA"/>
    </w:rPr>
  </w:style>
  <w:style w:type="table" w:styleId="TableGrid8">
    <w:name w:val="Table Grid 8"/>
    <w:basedOn w:val="TableNormal"/>
    <w:rsid w:val="000540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0540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LineNumber">
    <w:name w:val="line number"/>
    <w:basedOn w:val="DefaultParagraphFont"/>
    <w:rsid w:val="004A76FF"/>
  </w:style>
  <w:style w:type="paragraph" w:customStyle="1" w:styleId="CharCharCharChar">
    <w:name w:val="Char Char Char Char"/>
    <w:basedOn w:val="Normal"/>
    <w:rsid w:val="004A76FF"/>
    <w:pPr>
      <w:tabs>
        <w:tab w:val="num" w:pos="840"/>
      </w:tabs>
      <w:spacing w:after="160" w:line="240" w:lineRule="exact"/>
      <w:ind w:left="840" w:hanging="360"/>
    </w:pPr>
    <w:rPr>
      <w:rFonts w:ascii="Verdana" w:hAnsi="Verdana"/>
      <w:sz w:val="20"/>
      <w:szCs w:val="20"/>
      <w:lang w:val="ru-RU"/>
    </w:rPr>
  </w:style>
  <w:style w:type="paragraph" w:customStyle="1" w:styleId="a6">
    <w:name w:val="Знак Знак"/>
    <w:basedOn w:val="Normal"/>
    <w:link w:val="Char3"/>
    <w:rsid w:val="008E55EF"/>
    <w:pPr>
      <w:spacing w:after="160" w:line="240" w:lineRule="exact"/>
    </w:pPr>
    <w:rPr>
      <w:rFonts w:ascii="Arial" w:hAnsi="Arial" w:cs="Arial"/>
      <w:sz w:val="20"/>
      <w:szCs w:val="20"/>
      <w:lang w:val="en-GB"/>
    </w:rPr>
  </w:style>
  <w:style w:type="character" w:customStyle="1" w:styleId="Char3">
    <w:name w:val="Знак Знак Char"/>
    <w:link w:val="a6"/>
    <w:rsid w:val="00C35731"/>
    <w:rPr>
      <w:rFonts w:ascii="Arial" w:hAnsi="Arial" w:cs="Arial"/>
      <w:lang w:val="en-GB" w:eastAsia="en-US" w:bidi="ar-SA"/>
    </w:rPr>
  </w:style>
  <w:style w:type="paragraph" w:customStyle="1" w:styleId="a7">
    <w:name w:val="Заголовок таблицы"/>
    <w:basedOn w:val="a8"/>
    <w:rsid w:val="008E55EF"/>
    <w:pPr>
      <w:jc w:val="center"/>
    </w:pPr>
    <w:rPr>
      <w:b/>
    </w:rPr>
  </w:style>
  <w:style w:type="paragraph" w:customStyle="1" w:styleId="a8">
    <w:name w:val="Содержимое таблицы"/>
    <w:basedOn w:val="Normal"/>
    <w:rsid w:val="008E55EF"/>
    <w:pPr>
      <w:suppressLineNumbers/>
      <w:suppressAutoHyphens/>
    </w:pPr>
    <w:rPr>
      <w:szCs w:val="20"/>
    </w:rPr>
  </w:style>
  <w:style w:type="paragraph" w:customStyle="1" w:styleId="norm">
    <w:name w:val="norm"/>
    <w:basedOn w:val="Normal"/>
    <w:link w:val="normChar"/>
    <w:rsid w:val="008E55EF"/>
    <w:pPr>
      <w:spacing w:line="480" w:lineRule="auto"/>
      <w:ind w:firstLine="709"/>
    </w:pPr>
    <w:rPr>
      <w:rFonts w:ascii="Arial Armenian" w:hAnsi="Arial Armenian"/>
      <w:szCs w:val="20"/>
      <w:lang w:eastAsia="ru-RU"/>
    </w:rPr>
  </w:style>
  <w:style w:type="character" w:customStyle="1" w:styleId="normChar">
    <w:name w:val="norm Char"/>
    <w:link w:val="norm"/>
    <w:rsid w:val="008E55EF"/>
    <w:rPr>
      <w:rFonts w:ascii="Arial Armenian" w:hAnsi="Arial Armenian"/>
      <w:sz w:val="22"/>
      <w:lang w:val="en-US" w:eastAsia="ru-RU" w:bidi="ar-SA"/>
    </w:rPr>
  </w:style>
  <w:style w:type="paragraph" w:customStyle="1" w:styleId="a9">
    <w:name w:val="??????? ??????????"/>
    <w:basedOn w:val="a1"/>
    <w:rsid w:val="0029274A"/>
    <w:pPr>
      <w:tabs>
        <w:tab w:val="center" w:pos="4320"/>
        <w:tab w:val="right" w:pos="8640"/>
      </w:tabs>
    </w:pPr>
    <w:rPr>
      <w:rFonts w:ascii="Times Armenian" w:hAnsi="Times Armenian"/>
      <w:sz w:val="24"/>
      <w:lang w:val="en-US"/>
    </w:rPr>
  </w:style>
  <w:style w:type="paragraph" w:customStyle="1" w:styleId="BodyText22">
    <w:name w:val="Body Text 22"/>
    <w:basedOn w:val="Normal"/>
    <w:rsid w:val="0029274A"/>
    <w:pPr>
      <w:overflowPunct w:val="0"/>
      <w:autoSpaceDE w:val="0"/>
      <w:autoSpaceDN w:val="0"/>
      <w:adjustRightInd w:val="0"/>
      <w:textAlignment w:val="baseline"/>
    </w:pPr>
    <w:rPr>
      <w:rFonts w:ascii="Times LatArm" w:hAnsi="Times LatArm"/>
      <w:szCs w:val="20"/>
      <w:lang w:val="en-GB" w:eastAsia="ru-RU"/>
    </w:rPr>
  </w:style>
  <w:style w:type="paragraph" w:styleId="DocumentMap">
    <w:name w:val="Document Map"/>
    <w:basedOn w:val="Normal"/>
    <w:link w:val="DocumentMapChar1"/>
    <w:uiPriority w:val="99"/>
    <w:rsid w:val="0029274A"/>
    <w:pPr>
      <w:shd w:val="clear" w:color="auto" w:fill="000080"/>
      <w:overflowPunct w:val="0"/>
      <w:autoSpaceDE w:val="0"/>
      <w:autoSpaceDN w:val="0"/>
      <w:adjustRightInd w:val="0"/>
      <w:textAlignment w:val="baseline"/>
    </w:pPr>
    <w:rPr>
      <w:rFonts w:ascii="Tahoma" w:hAnsi="Tahoma"/>
      <w:szCs w:val="20"/>
      <w:lang w:val="en-GB" w:eastAsia="ru-RU"/>
    </w:rPr>
  </w:style>
  <w:style w:type="paragraph" w:customStyle="1" w:styleId="CharCharChar0">
    <w:name w:val="Char Char Char Знак Знак"/>
    <w:basedOn w:val="Normal"/>
    <w:rsid w:val="0029274A"/>
    <w:pPr>
      <w:spacing w:after="160" w:line="240" w:lineRule="exact"/>
    </w:pPr>
    <w:rPr>
      <w:rFonts w:ascii="Arial" w:hAnsi="Arial" w:cs="Arial"/>
      <w:sz w:val="20"/>
      <w:szCs w:val="20"/>
    </w:rPr>
  </w:style>
  <w:style w:type="paragraph" w:customStyle="1" w:styleId="CharChar0">
    <w:name w:val="Char Char"/>
    <w:basedOn w:val="Normal"/>
    <w:rsid w:val="0029274A"/>
    <w:pPr>
      <w:spacing w:after="160" w:line="240" w:lineRule="exact"/>
    </w:pPr>
    <w:rPr>
      <w:rFonts w:ascii="Arial" w:hAnsi="Arial" w:cs="Arial"/>
      <w:sz w:val="20"/>
      <w:szCs w:val="20"/>
    </w:rPr>
  </w:style>
  <w:style w:type="paragraph" w:customStyle="1" w:styleId="CharCharChar1">
    <w:name w:val="Char Char Char"/>
    <w:basedOn w:val="Normal"/>
    <w:rsid w:val="0029274A"/>
    <w:pPr>
      <w:spacing w:after="160" w:line="240" w:lineRule="exact"/>
    </w:pPr>
    <w:rPr>
      <w:rFonts w:ascii="Arial" w:hAnsi="Arial" w:cs="Arial"/>
      <w:sz w:val="20"/>
      <w:szCs w:val="20"/>
    </w:rPr>
  </w:style>
  <w:style w:type="paragraph" w:customStyle="1" w:styleId="Znak0">
    <w:name w:val="Znak"/>
    <w:basedOn w:val="Normal"/>
    <w:rsid w:val="0029274A"/>
    <w:pPr>
      <w:tabs>
        <w:tab w:val="left" w:pos="709"/>
      </w:tabs>
    </w:pPr>
    <w:rPr>
      <w:rFonts w:ascii="Tahoma" w:hAnsi="Tahoma"/>
      <w:lang w:val="pl-PL" w:eastAsia="pl-PL"/>
    </w:rPr>
  </w:style>
  <w:style w:type="paragraph" w:customStyle="1" w:styleId="CM31">
    <w:name w:val="CM31"/>
    <w:basedOn w:val="Default"/>
    <w:next w:val="Default"/>
    <w:rsid w:val="00B777C1"/>
    <w:pPr>
      <w:numPr>
        <w:numId w:val="4"/>
      </w:numPr>
      <w:spacing w:after="228"/>
      <w:ind w:left="0" w:firstLine="0"/>
    </w:pPr>
    <w:rPr>
      <w:rFonts w:ascii="Arial-Armenian" w:hAnsi="Arial-Armenian" w:cs="Arial-Armenian"/>
      <w:color w:val="auto"/>
    </w:rPr>
  </w:style>
  <w:style w:type="paragraph" w:customStyle="1" w:styleId="StyleCaptionTimesArmenian11pt">
    <w:name w:val="Style Caption + Times Armenian 11 pt"/>
    <w:basedOn w:val="Caption"/>
    <w:link w:val="StyleCaptionTimesArmenian11ptChar"/>
    <w:rsid w:val="00CC24F0"/>
    <w:pPr>
      <w:keepNext w:val="0"/>
      <w:keepLines w:val="0"/>
      <w:widowControl/>
      <w:overflowPunct w:val="0"/>
      <w:autoSpaceDE w:val="0"/>
      <w:autoSpaceDN w:val="0"/>
      <w:adjustRightInd w:val="0"/>
      <w:spacing w:after="120" w:line="240" w:lineRule="auto"/>
      <w:jc w:val="left"/>
      <w:textAlignment w:val="baseline"/>
    </w:pPr>
    <w:rPr>
      <w:rFonts w:ascii="Arial Armenian" w:hAnsi="Arial Armenian" w:cs="Times New Roman"/>
      <w:b/>
      <w:bCs/>
      <w:sz w:val="26"/>
      <w:szCs w:val="26"/>
      <w:lang w:val="en-US"/>
    </w:rPr>
  </w:style>
  <w:style w:type="character" w:customStyle="1" w:styleId="StyleCaptionTimesArmenian11ptChar">
    <w:name w:val="Style Caption + Times Armenian 11 pt Char"/>
    <w:link w:val="StyleCaptionTimesArmenian11pt"/>
    <w:rsid w:val="00CC24F0"/>
    <w:rPr>
      <w:rFonts w:ascii="Arial Armenian" w:hAnsi="Arial Armenian"/>
      <w:b/>
      <w:bCs/>
      <w:sz w:val="26"/>
      <w:szCs w:val="26"/>
      <w:lang w:val="en-US" w:eastAsia="en-US" w:bidi="ar-SA"/>
    </w:rPr>
  </w:style>
  <w:style w:type="paragraph" w:customStyle="1" w:styleId="StyleHeading120ptBlue">
    <w:name w:val="Style Heading 1 + 20 pt Blue"/>
    <w:basedOn w:val="Heading1"/>
    <w:rsid w:val="009E53F4"/>
    <w:pPr>
      <w:ind w:firstLine="720"/>
    </w:pPr>
    <w:rPr>
      <w:sz w:val="40"/>
      <w:szCs w:val="40"/>
      <w:lang w:val="en-GB"/>
    </w:rPr>
  </w:style>
  <w:style w:type="paragraph" w:customStyle="1" w:styleId="StyleHeading1TimesArmenian10ptNotBoldUnderline1">
    <w:name w:val="Style Heading 1 + Times Armenian 10 pt Not Bold Underline1"/>
    <w:basedOn w:val="Heading1"/>
    <w:autoRedefine/>
    <w:rsid w:val="001505CB"/>
    <w:pPr>
      <w:tabs>
        <w:tab w:val="center" w:pos="-180"/>
        <w:tab w:val="left" w:pos="450"/>
      </w:tabs>
    </w:pPr>
    <w:rPr>
      <w:rFonts w:cs="Sylfaen"/>
      <w:b w:val="0"/>
      <w:bCs w:val="0"/>
      <w:kern w:val="0"/>
      <w:sz w:val="24"/>
      <w:szCs w:val="24"/>
    </w:rPr>
  </w:style>
  <w:style w:type="paragraph" w:customStyle="1" w:styleId="CharCharCharCharCharCharCharCharCharChar">
    <w:name w:val="Char Char Char Char Char Char Char Char Char Char"/>
    <w:basedOn w:val="Normal"/>
    <w:rsid w:val="009E53F4"/>
    <w:pPr>
      <w:spacing w:after="160" w:line="240" w:lineRule="exact"/>
    </w:pPr>
    <w:rPr>
      <w:rFonts w:ascii="Arial" w:hAnsi="Arial" w:cs="Arial"/>
      <w:sz w:val="20"/>
      <w:szCs w:val="20"/>
    </w:rPr>
  </w:style>
  <w:style w:type="paragraph" w:customStyle="1" w:styleId="Titlechart">
    <w:name w:val="Title_chart"/>
    <w:basedOn w:val="Caption"/>
    <w:rsid w:val="004F7042"/>
    <w:pPr>
      <w:keepLines w:val="0"/>
      <w:widowControl/>
      <w:spacing w:after="60" w:line="240" w:lineRule="auto"/>
      <w:jc w:val="left"/>
    </w:pPr>
    <w:rPr>
      <w:bCs/>
      <w:sz w:val="22"/>
      <w:lang w:val="en-US" w:eastAsia="ru-RU"/>
    </w:rPr>
  </w:style>
  <w:style w:type="paragraph" w:customStyle="1" w:styleId="CharCharCharCharCharCharCharCharCharCharCharCharChar">
    <w:name w:val="Char Char Char Char Char Char Char Char Char Char Char Char Char"/>
    <w:basedOn w:val="Normal"/>
    <w:rsid w:val="004F7042"/>
    <w:pPr>
      <w:spacing w:after="160" w:line="240" w:lineRule="exact"/>
    </w:pPr>
    <w:rPr>
      <w:rFonts w:ascii="Arial" w:hAnsi="Arial" w:cs="Arial"/>
      <w:sz w:val="20"/>
      <w:szCs w:val="20"/>
    </w:rPr>
  </w:style>
  <w:style w:type="paragraph" w:customStyle="1" w:styleId="StyleHeading1SectionSectionHeadingText11Chapterhead3">
    <w:name w:val="Style Heading 1(Section)Section Heading(Text)1 1Chapterhead3..."/>
    <w:basedOn w:val="Heading1"/>
    <w:link w:val="StyleHeading1SectionSectionHeadingText11Chapterhead3Char"/>
    <w:autoRedefine/>
    <w:rsid w:val="003B3657"/>
    <w:pPr>
      <w:spacing w:before="0" w:after="0"/>
    </w:pPr>
    <w:rPr>
      <w:rFonts w:cs="Times New Roman"/>
      <w:szCs w:val="28"/>
      <w:lang w:val="es-ES" w:eastAsia="x-none"/>
    </w:rPr>
  </w:style>
  <w:style w:type="character" w:customStyle="1" w:styleId="StyleHeading1SectionSectionHeadingText11Chapterhead3Char">
    <w:name w:val="Style Heading 1(Section)Section Heading(Text)1 1Chapterhead3... Char"/>
    <w:link w:val="StyleHeading1SectionSectionHeadingText11Chapterhead3"/>
    <w:rsid w:val="003B3657"/>
    <w:rPr>
      <w:rFonts w:ascii="GHEA Grapalat" w:hAnsi="GHEA Grapalat"/>
      <w:b/>
      <w:bCs/>
      <w:kern w:val="32"/>
      <w:sz w:val="28"/>
      <w:szCs w:val="28"/>
      <w:lang w:val="es-ES" w:eastAsia="x-none"/>
    </w:rPr>
  </w:style>
  <w:style w:type="paragraph" w:customStyle="1" w:styleId="StyleHeading2ChapterParanumTextSylfaen">
    <w:name w:val="Style Heading 2.(Chapter).Paranum.Text + Sylfaen"/>
    <w:basedOn w:val="Heading2ChapterParanumText"/>
    <w:link w:val="StyleHeading2ChapterParanumTextSylfaenChar"/>
    <w:autoRedefine/>
    <w:rsid w:val="000278B1"/>
    <w:pPr>
      <w:spacing w:before="120" w:after="120"/>
      <w:ind w:left="576" w:hanging="576"/>
    </w:pPr>
    <w:rPr>
      <w:rFonts w:ascii="Sylfaen" w:hAnsi="Sylfaen"/>
      <w:bCs/>
    </w:rPr>
  </w:style>
  <w:style w:type="character" w:customStyle="1" w:styleId="StyleHeading2ChapterParanumTextSylfaenChar">
    <w:name w:val="Style Heading 2.(Chapter).Paranum.Text + Sylfaen Char"/>
    <w:link w:val="StyleHeading2ChapterParanumTextSylfaen"/>
    <w:rsid w:val="000278B1"/>
    <w:rPr>
      <w:rFonts w:ascii="Sylfaen" w:hAnsi="Sylfaen"/>
      <w:b/>
      <w:bCs/>
      <w:spacing w:val="24"/>
      <w:kern w:val="28"/>
      <w:sz w:val="24"/>
      <w:szCs w:val="24"/>
      <w:lang w:val="it-IT" w:eastAsia="en-US" w:bidi="ar-SA"/>
    </w:rPr>
  </w:style>
  <w:style w:type="paragraph" w:customStyle="1" w:styleId="StyleHeading3Sub-ChapterCenteredtextHeading3CharCharC">
    <w:name w:val="Style Heading 3(Sub-Chapter)Centered(text)Heading 3 Char Char C..."/>
    <w:basedOn w:val="Heading3"/>
    <w:autoRedefine/>
    <w:rsid w:val="004F0A98"/>
    <w:pPr>
      <w:spacing w:after="120"/>
      <w:ind w:right="302" w:firstLine="567"/>
    </w:pPr>
    <w:rPr>
      <w:bCs w:val="0"/>
      <w:color w:val="auto"/>
      <w:lang w:val="af-ZA" w:eastAsia="en-US"/>
    </w:rPr>
  </w:style>
  <w:style w:type="paragraph" w:customStyle="1" w:styleId="StyleStyleHeading1SectionSectionHeadingText11Chapterhead3">
    <w:name w:val="Style Style Heading 1(Section)Section Heading(Text)1 1Chapterhead3...."/>
    <w:basedOn w:val="StyleHeading1SectionSectionHeadingText11Chapterhead3"/>
    <w:link w:val="StyleStyleHeading1SectionSectionHeadingText11Chapterhead3Char"/>
    <w:autoRedefine/>
    <w:rsid w:val="00A57DA1"/>
  </w:style>
  <w:style w:type="character" w:customStyle="1" w:styleId="StyleStyleHeading1SectionSectionHeadingText11Chapterhead3Char">
    <w:name w:val="Style Style Heading 1(Section)Section Heading(Text)1 1Chapterhead3.... Char"/>
    <w:basedOn w:val="StyleHeading1SectionSectionHeadingText11Chapterhead3Char"/>
    <w:link w:val="StyleStyleHeading1SectionSectionHeadingText11Chapterhead3"/>
    <w:rsid w:val="00A57DA1"/>
    <w:rPr>
      <w:rFonts w:ascii="GHEA Grapalat" w:hAnsi="GHEA Grapalat"/>
      <w:b/>
      <w:bCs/>
      <w:kern w:val="32"/>
      <w:sz w:val="28"/>
      <w:szCs w:val="28"/>
      <w:lang w:val="es-ES" w:eastAsia="x-none"/>
    </w:rPr>
  </w:style>
  <w:style w:type="paragraph" w:customStyle="1" w:styleId="211">
    <w:name w:val="???????? ????? 21"/>
    <w:basedOn w:val="2"/>
    <w:rsid w:val="009E5A59"/>
    <w:pPr>
      <w:jc w:val="center"/>
    </w:pPr>
    <w:rPr>
      <w:b/>
      <w:sz w:val="28"/>
    </w:rPr>
  </w:style>
  <w:style w:type="paragraph" w:customStyle="1" w:styleId="aa">
    <w:name w:val="Абзац списка"/>
    <w:basedOn w:val="Normal"/>
    <w:qFormat/>
    <w:rsid w:val="00C35731"/>
    <w:pPr>
      <w:spacing w:after="200" w:line="276" w:lineRule="auto"/>
      <w:ind w:left="720"/>
      <w:contextualSpacing/>
    </w:pPr>
    <w:rPr>
      <w:rFonts w:ascii="Calibri" w:hAnsi="Calibri"/>
      <w:lang w:val="ru-RU" w:eastAsia="ru-RU"/>
    </w:rPr>
  </w:style>
  <w:style w:type="character" w:customStyle="1" w:styleId="apple-style-span">
    <w:name w:val="apple-style-span"/>
    <w:basedOn w:val="DefaultParagraphFont"/>
    <w:rsid w:val="00C35731"/>
  </w:style>
  <w:style w:type="paragraph" w:customStyle="1" w:styleId="mechtex">
    <w:name w:val="mechtex"/>
    <w:basedOn w:val="Normal"/>
    <w:link w:val="mechtexChar"/>
    <w:rsid w:val="00C35731"/>
    <w:pPr>
      <w:jc w:val="center"/>
    </w:pPr>
  </w:style>
  <w:style w:type="character" w:customStyle="1" w:styleId="mechtexChar">
    <w:name w:val="mechtex Char"/>
    <w:link w:val="mechtex"/>
    <w:locked/>
    <w:rsid w:val="00C35731"/>
    <w:rPr>
      <w:sz w:val="22"/>
      <w:szCs w:val="24"/>
      <w:lang w:val="en-US" w:eastAsia="en-US" w:bidi="ar-SA"/>
    </w:rPr>
  </w:style>
  <w:style w:type="paragraph" w:customStyle="1" w:styleId="Style15">
    <w:name w:val="Style1.5"/>
    <w:basedOn w:val="Normal"/>
    <w:rsid w:val="00C35731"/>
    <w:pPr>
      <w:ind w:firstLine="709"/>
    </w:pPr>
    <w:rPr>
      <w:rFonts w:ascii="Arial Armenian" w:hAnsi="Arial Armenian"/>
    </w:rPr>
  </w:style>
  <w:style w:type="paragraph" w:customStyle="1" w:styleId="russtyle">
    <w:name w:val="russtyle"/>
    <w:basedOn w:val="Normal"/>
    <w:rsid w:val="00C35731"/>
    <w:rPr>
      <w:rFonts w:ascii="Russian Baltica" w:hAnsi="Russian Baltica"/>
    </w:rPr>
  </w:style>
  <w:style w:type="paragraph" w:customStyle="1" w:styleId="Style2">
    <w:name w:val="Style2"/>
    <w:basedOn w:val="mechtex"/>
    <w:rsid w:val="00C35731"/>
    <w:rPr>
      <w:w w:val="90"/>
    </w:rPr>
  </w:style>
  <w:style w:type="paragraph" w:customStyle="1" w:styleId="Style3">
    <w:name w:val="Style3"/>
    <w:basedOn w:val="mechtex"/>
    <w:rsid w:val="00C35731"/>
    <w:rPr>
      <w:w w:val="90"/>
    </w:rPr>
  </w:style>
  <w:style w:type="paragraph" w:customStyle="1" w:styleId="Style6">
    <w:name w:val="Style6"/>
    <w:basedOn w:val="mechtex"/>
    <w:rsid w:val="00C35731"/>
  </w:style>
  <w:style w:type="paragraph" w:customStyle="1" w:styleId="1CharChar">
    <w:name w:val="Знак Знак1 Char Char Знак Знак"/>
    <w:basedOn w:val="Normal"/>
    <w:rsid w:val="00C35731"/>
    <w:pPr>
      <w:tabs>
        <w:tab w:val="num" w:pos="840"/>
      </w:tabs>
      <w:spacing w:after="160" w:line="240" w:lineRule="exact"/>
      <w:ind w:left="840" w:hanging="360"/>
    </w:pPr>
    <w:rPr>
      <w:rFonts w:ascii="Verdana" w:hAnsi="Verdana"/>
      <w:sz w:val="20"/>
      <w:szCs w:val="20"/>
      <w:lang w:val="ru-RU"/>
    </w:rPr>
  </w:style>
  <w:style w:type="paragraph" w:customStyle="1" w:styleId="CharCharCharChar0">
    <w:name w:val="Знак Знак Char Char Знак Знак Char Char Знак Знак"/>
    <w:basedOn w:val="Normal"/>
    <w:autoRedefine/>
    <w:rsid w:val="00C35731"/>
    <w:pPr>
      <w:spacing w:after="160" w:line="240" w:lineRule="exact"/>
    </w:pPr>
    <w:rPr>
      <w:sz w:val="28"/>
      <w:szCs w:val="20"/>
    </w:rPr>
  </w:style>
  <w:style w:type="paragraph" w:customStyle="1" w:styleId="CharCharCharCharCharCharCharCharCharCharCharCharChar0">
    <w:name w:val="Char Char Char Char Char Char Char Char Char Char Char Char Char"/>
    <w:basedOn w:val="Normal"/>
    <w:rsid w:val="00C35731"/>
    <w:pPr>
      <w:spacing w:after="160" w:line="240" w:lineRule="exact"/>
    </w:pPr>
    <w:rPr>
      <w:rFonts w:ascii="Arial" w:hAnsi="Arial" w:cs="Arial"/>
      <w:sz w:val="20"/>
      <w:szCs w:val="20"/>
    </w:rPr>
  </w:style>
  <w:style w:type="paragraph" w:customStyle="1" w:styleId="ab">
    <w:name w:val="Обычный"/>
    <w:rsid w:val="00C35731"/>
    <w:pPr>
      <w:autoSpaceDE w:val="0"/>
      <w:autoSpaceDN w:val="0"/>
    </w:pPr>
    <w:rPr>
      <w:lang w:val="ru-RU" w:eastAsia="ru-RU"/>
    </w:rPr>
  </w:style>
  <w:style w:type="paragraph" w:customStyle="1" w:styleId="Char4">
    <w:name w:val="Знак Знак Знак Знак Знак Знак Знак Знак Знак Знак Знак Знак Знак Знак Знак Знак Знак Знак Char Знак Знак"/>
    <w:basedOn w:val="Normal"/>
    <w:autoRedefine/>
    <w:rsid w:val="00C35731"/>
    <w:pPr>
      <w:spacing w:after="160" w:line="240" w:lineRule="exact"/>
    </w:pPr>
    <w:rPr>
      <w:sz w:val="28"/>
      <w:szCs w:val="20"/>
    </w:rPr>
  </w:style>
  <w:style w:type="paragraph" w:customStyle="1" w:styleId="TitlePageHeader">
    <w:name w:val="TitlePage_Header"/>
    <w:basedOn w:val="Normal"/>
    <w:rsid w:val="00C35731"/>
    <w:pPr>
      <w:spacing w:before="240" w:after="240" w:line="288" w:lineRule="auto"/>
      <w:ind w:left="3240"/>
    </w:pPr>
    <w:rPr>
      <w:rFonts w:ascii="Verdana" w:hAnsi="Verdana"/>
      <w:b/>
      <w:sz w:val="32"/>
      <w:szCs w:val="20"/>
      <w:lang w:eastAsia="fr-FR"/>
    </w:rPr>
  </w:style>
  <w:style w:type="character" w:customStyle="1" w:styleId="t101">
    <w:name w:val="t101"/>
    <w:rsid w:val="00C35731"/>
    <w:rPr>
      <w:b/>
      <w:bCs/>
      <w:color w:val="0000FF"/>
    </w:rPr>
  </w:style>
  <w:style w:type="paragraph" w:customStyle="1" w:styleId="Char5">
    <w:name w:val="Знак Знак Знак Знак Знак Знак Знак Знак Знак Знак Знак Знак Знак Знак Знак Знак Знак Знак Char Знак Знак"/>
    <w:basedOn w:val="Normal"/>
    <w:autoRedefine/>
    <w:rsid w:val="00C35731"/>
    <w:pPr>
      <w:spacing w:after="160" w:line="240" w:lineRule="exact"/>
    </w:pPr>
    <w:rPr>
      <w:sz w:val="28"/>
      <w:szCs w:val="20"/>
    </w:rPr>
  </w:style>
  <w:style w:type="paragraph" w:customStyle="1" w:styleId="Char1CharCharCharCharCharCharCharCharCharCharCharChar">
    <w:name w:val="Char1 Char Char Char Char Char Char Char Char Char Char Char Char"/>
    <w:basedOn w:val="Normal"/>
    <w:rsid w:val="00C35731"/>
    <w:pPr>
      <w:widowControl w:val="0"/>
      <w:autoSpaceDE w:val="0"/>
      <w:autoSpaceDN w:val="0"/>
      <w:adjustRightInd w:val="0"/>
      <w:spacing w:after="160" w:line="240" w:lineRule="exact"/>
    </w:pPr>
    <w:rPr>
      <w:rFonts w:ascii="Arial" w:eastAsia="MS Mincho" w:hAnsi="Arial" w:cs="Arial"/>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C35731"/>
    <w:pPr>
      <w:spacing w:after="160" w:line="240" w:lineRule="exact"/>
    </w:pPr>
    <w:rPr>
      <w:rFonts w:ascii="Arial" w:hAnsi="Arial" w:cs="Arial"/>
      <w:sz w:val="20"/>
      <w:szCs w:val="20"/>
    </w:rPr>
  </w:style>
  <w:style w:type="paragraph" w:customStyle="1" w:styleId="Style4">
    <w:name w:val="Style 4"/>
    <w:basedOn w:val="Normal"/>
    <w:rsid w:val="00C35731"/>
    <w:pPr>
      <w:numPr>
        <w:numId w:val="2"/>
      </w:numPr>
      <w:spacing w:after="240" w:line="240" w:lineRule="atLeast"/>
    </w:pPr>
    <w:rPr>
      <w:rFonts w:ascii="Garamond" w:hAnsi="Garamond"/>
      <w:szCs w:val="20"/>
    </w:rPr>
  </w:style>
  <w:style w:type="paragraph" w:customStyle="1" w:styleId="NormalWeb1">
    <w:name w:val="Normal (Web)1"/>
    <w:basedOn w:val="Normal"/>
    <w:rsid w:val="00C35731"/>
    <w:pPr>
      <w:spacing w:before="100" w:beforeAutospacing="1" w:after="100" w:afterAutospacing="1"/>
    </w:pPr>
    <w:rPr>
      <w:lang w:val="ru-RU" w:eastAsia="ru-RU"/>
    </w:rPr>
  </w:style>
  <w:style w:type="paragraph" w:customStyle="1" w:styleId="CharCharChar2">
    <w:name w:val="Char Char Char Знак"/>
    <w:basedOn w:val="Normal"/>
    <w:next w:val="Normal"/>
    <w:rsid w:val="00C35731"/>
    <w:pPr>
      <w:spacing w:after="160" w:line="240" w:lineRule="exact"/>
    </w:pPr>
    <w:rPr>
      <w:rFonts w:ascii="Tahoma" w:hAnsi="Tahoma"/>
      <w:szCs w:val="20"/>
    </w:rPr>
  </w:style>
  <w:style w:type="paragraph" w:customStyle="1" w:styleId="CharCharChar1Char">
    <w:name w:val="Char Char Char1 Char"/>
    <w:basedOn w:val="Normal"/>
    <w:rsid w:val="00C35731"/>
    <w:pPr>
      <w:spacing w:after="160" w:line="240" w:lineRule="exact"/>
    </w:pPr>
    <w:rPr>
      <w:rFonts w:ascii="Arial" w:hAnsi="Arial" w:cs="Arial"/>
      <w:sz w:val="20"/>
      <w:szCs w:val="20"/>
    </w:rPr>
  </w:style>
  <w:style w:type="paragraph" w:customStyle="1" w:styleId="CharCharChar3">
    <w:name w:val="Char Char Char Знак"/>
    <w:basedOn w:val="Normal"/>
    <w:next w:val="Normal"/>
    <w:rsid w:val="00C35731"/>
    <w:pPr>
      <w:spacing w:after="160" w:line="240" w:lineRule="exact"/>
    </w:pPr>
    <w:rPr>
      <w:rFonts w:ascii="Tahoma" w:hAnsi="Tahoma"/>
      <w:szCs w:val="20"/>
    </w:rPr>
  </w:style>
  <w:style w:type="paragraph" w:customStyle="1" w:styleId="14">
    <w:name w:val="Знак Знак1"/>
    <w:basedOn w:val="Normal"/>
    <w:rsid w:val="00C35731"/>
    <w:pPr>
      <w:spacing w:after="160" w:line="240" w:lineRule="exact"/>
    </w:pPr>
    <w:rPr>
      <w:rFonts w:ascii="Arial" w:eastAsia="MS Mincho" w:hAnsi="Arial" w:cs="Arial"/>
      <w:sz w:val="20"/>
      <w:szCs w:val="20"/>
    </w:rPr>
  </w:style>
  <w:style w:type="paragraph" w:customStyle="1" w:styleId="Graphic">
    <w:name w:val="Graphic"/>
    <w:basedOn w:val="Heading2"/>
    <w:rsid w:val="00CE3E93"/>
    <w:pPr>
      <w:widowControl/>
      <w:tabs>
        <w:tab w:val="clear" w:pos="993"/>
      </w:tabs>
      <w:overflowPunct w:val="0"/>
      <w:autoSpaceDE w:val="0"/>
      <w:autoSpaceDN w:val="0"/>
      <w:adjustRightInd w:val="0"/>
      <w:spacing w:after="130"/>
      <w:ind w:firstLine="0"/>
      <w:contextualSpacing w:val="0"/>
      <w:jc w:val="center"/>
      <w:textAlignment w:val="baseline"/>
      <w:outlineLvl w:val="9"/>
    </w:pPr>
    <w:rPr>
      <w:rFonts w:ascii="Times New Roman" w:hAnsi="Times New Roman" w:cs="Times New Roman"/>
      <w:bCs/>
      <w:iCs/>
      <w:sz w:val="22"/>
      <w:lang w:val="en-GB" w:eastAsia="en-US"/>
    </w:rPr>
  </w:style>
  <w:style w:type="paragraph" w:styleId="ListContinue2">
    <w:name w:val="List Continue 2"/>
    <w:basedOn w:val="Normal"/>
    <w:rsid w:val="00CE3E93"/>
    <w:pPr>
      <w:spacing w:after="120"/>
      <w:ind w:left="720"/>
    </w:pPr>
  </w:style>
  <w:style w:type="paragraph" w:customStyle="1" w:styleId="GlossaryHeader">
    <w:name w:val="Glossary Header"/>
    <w:next w:val="Normal"/>
    <w:rsid w:val="00CE3E93"/>
    <w:pPr>
      <w:pageBreakBefore/>
      <w:overflowPunct w:val="0"/>
      <w:autoSpaceDE w:val="0"/>
      <w:autoSpaceDN w:val="0"/>
      <w:adjustRightInd w:val="0"/>
      <w:textAlignment w:val="baseline"/>
    </w:pPr>
    <w:rPr>
      <w:noProof/>
      <w:sz w:val="36"/>
      <w:lang w:val="en-GB"/>
    </w:rPr>
  </w:style>
  <w:style w:type="paragraph" w:customStyle="1" w:styleId="font5">
    <w:name w:val="font5"/>
    <w:basedOn w:val="Normal"/>
    <w:rsid w:val="00CE3E93"/>
    <w:pPr>
      <w:spacing w:before="100" w:beforeAutospacing="1" w:after="100" w:afterAutospacing="1"/>
    </w:pPr>
    <w:rPr>
      <w:rFonts w:ascii="Times Armenian" w:hAnsi="Times Armenian"/>
      <w:color w:val="000000"/>
      <w:sz w:val="16"/>
      <w:szCs w:val="16"/>
    </w:rPr>
  </w:style>
  <w:style w:type="paragraph" w:customStyle="1" w:styleId="font6">
    <w:name w:val="font6"/>
    <w:basedOn w:val="Normal"/>
    <w:rsid w:val="00CE3E93"/>
    <w:pPr>
      <w:spacing w:before="100" w:beforeAutospacing="1" w:after="100" w:afterAutospacing="1"/>
    </w:pPr>
    <w:rPr>
      <w:rFonts w:ascii="Times Armenian" w:hAnsi="Times Armenian"/>
      <w:b/>
      <w:bCs/>
      <w:color w:val="000000"/>
      <w:sz w:val="16"/>
      <w:szCs w:val="16"/>
    </w:rPr>
  </w:style>
  <w:style w:type="paragraph" w:customStyle="1" w:styleId="font7">
    <w:name w:val="font7"/>
    <w:basedOn w:val="Normal"/>
    <w:rsid w:val="00CE3E93"/>
    <w:pPr>
      <w:spacing w:before="100" w:beforeAutospacing="1" w:after="100" w:afterAutospacing="1"/>
    </w:pPr>
    <w:rPr>
      <w:rFonts w:ascii="Times Armenian" w:hAnsi="Times Armenian"/>
      <w:color w:val="000000"/>
      <w:sz w:val="20"/>
      <w:szCs w:val="20"/>
    </w:rPr>
  </w:style>
  <w:style w:type="paragraph" w:customStyle="1" w:styleId="font8">
    <w:name w:val="font8"/>
    <w:basedOn w:val="Normal"/>
    <w:rsid w:val="00CE3E93"/>
    <w:pPr>
      <w:spacing w:before="100" w:beforeAutospacing="1" w:after="100" w:afterAutospacing="1"/>
    </w:pPr>
    <w:rPr>
      <w:rFonts w:ascii="Times Armenian" w:hAnsi="Times Armenian"/>
      <w:color w:val="000000"/>
      <w:sz w:val="16"/>
      <w:szCs w:val="16"/>
    </w:rPr>
  </w:style>
  <w:style w:type="paragraph" w:customStyle="1" w:styleId="font9">
    <w:name w:val="font9"/>
    <w:basedOn w:val="Normal"/>
    <w:rsid w:val="00CE3E93"/>
    <w:pPr>
      <w:spacing w:before="100" w:beforeAutospacing="1" w:after="100" w:afterAutospacing="1"/>
    </w:pPr>
    <w:rPr>
      <w:rFonts w:ascii="Times Armenian" w:hAnsi="Times Armenian"/>
      <w:color w:val="000000"/>
    </w:rPr>
  </w:style>
  <w:style w:type="paragraph" w:customStyle="1" w:styleId="font10">
    <w:name w:val="font10"/>
    <w:basedOn w:val="Normal"/>
    <w:rsid w:val="00CE3E93"/>
    <w:pPr>
      <w:spacing w:before="100" w:beforeAutospacing="1" w:after="100" w:afterAutospacing="1"/>
    </w:pPr>
    <w:rPr>
      <w:rFonts w:ascii="Times Armenian" w:hAnsi="Times Armenian"/>
      <w:b/>
      <w:bCs/>
      <w:color w:val="000000"/>
      <w:sz w:val="16"/>
      <w:szCs w:val="16"/>
    </w:rPr>
  </w:style>
  <w:style w:type="paragraph" w:customStyle="1" w:styleId="xl139">
    <w:name w:val="xl139"/>
    <w:basedOn w:val="Normal"/>
    <w:rsid w:val="00CE3E93"/>
    <w:pPr>
      <w:pBdr>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0">
    <w:name w:val="xl140"/>
    <w:basedOn w:val="Normal"/>
    <w:rsid w:val="00CE3E93"/>
    <w:pPr>
      <w:pBdr>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1">
    <w:name w:val="xl141"/>
    <w:basedOn w:val="Normal"/>
    <w:rsid w:val="00CE3E93"/>
    <w:pPr>
      <w:pBdr>
        <w:left w:val="single" w:sz="8" w:space="0" w:color="auto"/>
        <w:bottom w:val="single" w:sz="8" w:space="0" w:color="auto"/>
        <w:right w:val="single" w:sz="8" w:space="0" w:color="auto"/>
      </w:pBdr>
      <w:spacing w:before="100" w:beforeAutospacing="1" w:after="100" w:afterAutospacing="1"/>
      <w:textAlignment w:val="center"/>
    </w:pPr>
    <w:rPr>
      <w:rFonts w:ascii="Times Armenian" w:hAnsi="Times Armenian"/>
      <w:sz w:val="16"/>
      <w:szCs w:val="16"/>
    </w:rPr>
  </w:style>
  <w:style w:type="paragraph" w:customStyle="1" w:styleId="xl142">
    <w:name w:val="xl142"/>
    <w:basedOn w:val="Normal"/>
    <w:rsid w:val="00CE3E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3">
    <w:name w:val="xl143"/>
    <w:basedOn w:val="Normal"/>
    <w:rsid w:val="00CE3E93"/>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4">
    <w:name w:val="xl144"/>
    <w:basedOn w:val="Normal"/>
    <w:rsid w:val="00CE3E93"/>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5">
    <w:name w:val="xl145"/>
    <w:basedOn w:val="Normal"/>
    <w:rsid w:val="00CE3E93"/>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6">
    <w:name w:val="xl146"/>
    <w:basedOn w:val="Normal"/>
    <w:rsid w:val="00CE3E93"/>
    <w:pPr>
      <w:pBdr>
        <w:left w:val="single" w:sz="8" w:space="0" w:color="auto"/>
        <w:bottom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147">
    <w:name w:val="xl147"/>
    <w:basedOn w:val="Normal"/>
    <w:rsid w:val="00CE3E93"/>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8">
    <w:name w:val="xl148"/>
    <w:basedOn w:val="Normal"/>
    <w:rsid w:val="00CE3E93"/>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9">
    <w:name w:val="xl149"/>
    <w:basedOn w:val="Normal"/>
    <w:rsid w:val="00CE3E93"/>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0">
    <w:name w:val="xl150"/>
    <w:basedOn w:val="Normal"/>
    <w:rsid w:val="00CE3E93"/>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1">
    <w:name w:val="xl151"/>
    <w:basedOn w:val="Normal"/>
    <w:rsid w:val="00CE3E93"/>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2">
    <w:name w:val="xl152"/>
    <w:basedOn w:val="Normal"/>
    <w:rsid w:val="00CE3E93"/>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3">
    <w:name w:val="xl153"/>
    <w:basedOn w:val="Normal"/>
    <w:rsid w:val="00CE3E93"/>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4">
    <w:name w:val="xl154"/>
    <w:basedOn w:val="Normal"/>
    <w:rsid w:val="00CE3E93"/>
    <w:pPr>
      <w:spacing w:before="100" w:beforeAutospacing="1" w:after="100" w:afterAutospacing="1"/>
      <w:jc w:val="center"/>
      <w:textAlignment w:val="center"/>
    </w:pPr>
    <w:rPr>
      <w:rFonts w:ascii="Calibri" w:hAnsi="Calibri"/>
    </w:rPr>
  </w:style>
  <w:style w:type="paragraph" w:customStyle="1" w:styleId="xl155">
    <w:name w:val="xl155"/>
    <w:basedOn w:val="Normal"/>
    <w:rsid w:val="00CE3E93"/>
    <w:pPr>
      <w:spacing w:before="100" w:beforeAutospacing="1" w:after="100" w:afterAutospacing="1"/>
      <w:textAlignment w:val="center"/>
    </w:pPr>
    <w:rPr>
      <w:rFonts w:ascii="Times Armenian" w:hAnsi="Times Armenian"/>
      <w:b/>
      <w:bCs/>
      <w:sz w:val="18"/>
      <w:szCs w:val="18"/>
    </w:rPr>
  </w:style>
  <w:style w:type="paragraph" w:customStyle="1" w:styleId="xl156">
    <w:name w:val="xl156"/>
    <w:basedOn w:val="Normal"/>
    <w:rsid w:val="00CE3E93"/>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7">
    <w:name w:val="xl157"/>
    <w:basedOn w:val="Normal"/>
    <w:rsid w:val="00CE3E93"/>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8">
    <w:name w:val="xl158"/>
    <w:basedOn w:val="Normal"/>
    <w:rsid w:val="00CE3E93"/>
    <w:pPr>
      <w:pBdr>
        <w:top w:val="double" w:sz="6" w:space="0" w:color="auto"/>
        <w:left w:val="single" w:sz="8" w:space="0" w:color="auto"/>
        <w:right w:val="double" w:sz="6" w:space="0" w:color="auto"/>
      </w:pBdr>
      <w:spacing w:before="100" w:beforeAutospacing="1" w:after="100" w:afterAutospacing="1"/>
      <w:textAlignment w:val="center"/>
    </w:pPr>
    <w:rPr>
      <w:rFonts w:ascii="Times Armenian" w:hAnsi="Times Armenian"/>
      <w:b/>
      <w:bCs/>
      <w:sz w:val="16"/>
      <w:szCs w:val="16"/>
    </w:rPr>
  </w:style>
  <w:style w:type="paragraph" w:customStyle="1" w:styleId="xl159">
    <w:name w:val="xl159"/>
    <w:basedOn w:val="Normal"/>
    <w:rsid w:val="00CE3E93"/>
    <w:pPr>
      <w:pBdr>
        <w:left w:val="single" w:sz="8" w:space="0" w:color="auto"/>
        <w:bottom w:val="single" w:sz="8" w:space="0" w:color="auto"/>
        <w:right w:val="double" w:sz="6" w:space="0" w:color="auto"/>
      </w:pBdr>
      <w:spacing w:before="100" w:beforeAutospacing="1" w:after="100" w:afterAutospacing="1"/>
      <w:textAlignment w:val="center"/>
    </w:pPr>
    <w:rPr>
      <w:rFonts w:ascii="Times Armenian" w:hAnsi="Times Armenian"/>
      <w:b/>
      <w:bCs/>
      <w:sz w:val="16"/>
      <w:szCs w:val="16"/>
    </w:rPr>
  </w:style>
  <w:style w:type="paragraph" w:customStyle="1" w:styleId="xl160">
    <w:name w:val="xl160"/>
    <w:basedOn w:val="Normal"/>
    <w:rsid w:val="00CE3E93"/>
    <w:pPr>
      <w:pBdr>
        <w:top w:val="single" w:sz="8" w:space="0" w:color="auto"/>
        <w:left w:val="single" w:sz="8" w:space="0" w:color="auto"/>
        <w:right w:val="double" w:sz="6" w:space="0" w:color="auto"/>
      </w:pBdr>
      <w:spacing w:before="100" w:beforeAutospacing="1" w:after="100" w:afterAutospacing="1"/>
      <w:textAlignment w:val="center"/>
    </w:pPr>
    <w:rPr>
      <w:rFonts w:ascii="Times Armenian" w:hAnsi="Times Armenian"/>
      <w:b/>
      <w:bCs/>
      <w:sz w:val="16"/>
      <w:szCs w:val="16"/>
    </w:rPr>
  </w:style>
  <w:style w:type="paragraph" w:customStyle="1" w:styleId="xl161">
    <w:name w:val="xl161"/>
    <w:basedOn w:val="Normal"/>
    <w:rsid w:val="00CE3E93"/>
    <w:pPr>
      <w:spacing w:before="100" w:beforeAutospacing="1" w:after="100" w:afterAutospacing="1"/>
      <w:textAlignment w:val="center"/>
    </w:pPr>
    <w:rPr>
      <w:rFonts w:ascii="Times Armenian" w:hAnsi="Times Armenian"/>
      <w:b/>
      <w:bCs/>
      <w:sz w:val="18"/>
      <w:szCs w:val="18"/>
      <w:u w:val="single"/>
    </w:rPr>
  </w:style>
  <w:style w:type="paragraph" w:customStyle="1" w:styleId="xl23">
    <w:name w:val="xl23"/>
    <w:basedOn w:val="Normal"/>
    <w:rsid w:val="00CE3E93"/>
    <w:pPr>
      <w:spacing w:before="100" w:beforeAutospacing="1" w:after="100" w:afterAutospacing="1"/>
      <w:jc w:val="center"/>
      <w:textAlignment w:val="center"/>
    </w:pPr>
    <w:rPr>
      <w:rFonts w:ascii="Times Armenian" w:hAnsi="Times Armenian"/>
    </w:rPr>
  </w:style>
  <w:style w:type="paragraph" w:customStyle="1" w:styleId="StyleBodyTextArialAMChar">
    <w:name w:val="Style Body Text + Arial AM Char"/>
    <w:basedOn w:val="BodyText"/>
    <w:rsid w:val="00CE3E93"/>
    <w:pPr>
      <w:spacing w:after="240"/>
    </w:pPr>
    <w:rPr>
      <w:rFonts w:ascii="Arial AM" w:hAnsi="Arial AM"/>
      <w:spacing w:val="-5"/>
      <w:szCs w:val="20"/>
      <w:lang w:val="en-GB"/>
    </w:rPr>
  </w:style>
  <w:style w:type="character" w:customStyle="1" w:styleId="FooterChar">
    <w:name w:val="Footer Char"/>
    <w:uiPriority w:val="99"/>
    <w:rsid w:val="00CE3E93"/>
    <w:rPr>
      <w:sz w:val="24"/>
      <w:szCs w:val="24"/>
    </w:rPr>
  </w:style>
  <w:style w:type="paragraph" w:customStyle="1" w:styleId="CharCharCharCharChar">
    <w:name w:val="Char Char Char Char Char Знак Знак"/>
    <w:basedOn w:val="Normal"/>
    <w:rsid w:val="00CE3E93"/>
    <w:pPr>
      <w:spacing w:after="160" w:line="240" w:lineRule="exact"/>
    </w:pPr>
    <w:rPr>
      <w:rFonts w:ascii="Arial" w:hAnsi="Arial" w:cs="Arial"/>
      <w:sz w:val="20"/>
      <w:szCs w:val="20"/>
    </w:rPr>
  </w:style>
  <w:style w:type="paragraph" w:customStyle="1" w:styleId="CharChar1CharCharChar1Char">
    <w:name w:val="Char Char1 Char Char Char1 Char"/>
    <w:basedOn w:val="Normal"/>
    <w:autoRedefine/>
    <w:rsid w:val="00CE3E93"/>
    <w:rPr>
      <w:rFonts w:eastAsia="SimSun"/>
      <w:sz w:val="20"/>
      <w:szCs w:val="20"/>
      <w:lang w:eastAsia="ru-RU"/>
    </w:rPr>
  </w:style>
  <w:style w:type="character" w:styleId="Emphasis">
    <w:name w:val="Emphasis"/>
    <w:qFormat/>
    <w:rsid w:val="00CE3E93"/>
    <w:rPr>
      <w:i/>
      <w:iCs/>
    </w:rPr>
  </w:style>
  <w:style w:type="paragraph" w:customStyle="1" w:styleId="4">
    <w:name w:val="Знак Знак4"/>
    <w:basedOn w:val="Normal"/>
    <w:rsid w:val="00CE3E93"/>
    <w:pPr>
      <w:tabs>
        <w:tab w:val="left" w:pos="709"/>
      </w:tabs>
    </w:pPr>
    <w:rPr>
      <w:rFonts w:ascii="Tahoma" w:hAnsi="Tahoma"/>
      <w:lang w:val="pl-PL" w:eastAsia="pl-PL"/>
    </w:rPr>
  </w:style>
  <w:style w:type="paragraph" w:customStyle="1" w:styleId="CharCharCharCharCharChar1CharCharCharCharCharCharCharCharChar">
    <w:name w:val="Char Char Char Char Char Char1 Char Char Char Char Char Char Char Char Char Знак Знак"/>
    <w:basedOn w:val="Normal"/>
    <w:rsid w:val="00011E91"/>
    <w:pPr>
      <w:spacing w:after="160" w:line="240" w:lineRule="exact"/>
    </w:pPr>
    <w:rPr>
      <w:rFonts w:ascii="Arial" w:hAnsi="Arial" w:cs="Arial"/>
      <w:sz w:val="20"/>
      <w:szCs w:val="20"/>
    </w:rPr>
  </w:style>
  <w:style w:type="character" w:customStyle="1" w:styleId="BodyTextFirstIndentChar">
    <w:name w:val="Body Text First Indent Char"/>
    <w:rsid w:val="00011E91"/>
    <w:rPr>
      <w:rFonts w:ascii="Times Armenian" w:hAnsi="Times Armenian"/>
      <w:sz w:val="24"/>
      <w:szCs w:val="24"/>
      <w:lang w:val="ru-RU" w:eastAsia="ru-RU" w:bidi="ar-SA"/>
    </w:rPr>
  </w:style>
  <w:style w:type="character" w:customStyle="1" w:styleId="CommentSubjectChar">
    <w:name w:val="Comment Subject Char"/>
    <w:uiPriority w:val="99"/>
    <w:rsid w:val="00011E91"/>
    <w:rPr>
      <w:rFonts w:ascii="Courier New" w:hAnsi="Courier New"/>
      <w:b/>
      <w:bCs/>
      <w:sz w:val="24"/>
      <w:szCs w:val="24"/>
      <w:lang w:val="en-US" w:eastAsia="en-US" w:bidi="ar-SA"/>
    </w:rPr>
  </w:style>
  <w:style w:type="paragraph" w:customStyle="1" w:styleId="Char6">
    <w:name w:val="Знак Char Знак"/>
    <w:basedOn w:val="Normal"/>
    <w:rsid w:val="00011E91"/>
    <w:pPr>
      <w:spacing w:after="160" w:line="240" w:lineRule="exact"/>
    </w:pPr>
    <w:rPr>
      <w:rFonts w:ascii="Arial" w:eastAsia="Batang" w:hAnsi="Arial" w:cs="Arial"/>
      <w:sz w:val="20"/>
      <w:szCs w:val="20"/>
    </w:rPr>
  </w:style>
  <w:style w:type="paragraph" w:customStyle="1" w:styleId="CharCharCharCharCharChar">
    <w:name w:val="Знак Знак Char Char Знак Знак Char Char Знак Знак Char Char"/>
    <w:basedOn w:val="Normal"/>
    <w:autoRedefine/>
    <w:rsid w:val="00011E91"/>
    <w:pPr>
      <w:spacing w:after="160" w:line="240" w:lineRule="exact"/>
    </w:pPr>
    <w:rPr>
      <w:sz w:val="28"/>
      <w:szCs w:val="20"/>
    </w:rPr>
  </w:style>
  <w:style w:type="character" w:customStyle="1" w:styleId="longtext">
    <w:name w:val="long_text"/>
    <w:basedOn w:val="DefaultParagraphFont"/>
    <w:rsid w:val="00201348"/>
  </w:style>
  <w:style w:type="paragraph" w:customStyle="1" w:styleId="hodvats">
    <w:name w:val="hodvats"/>
    <w:basedOn w:val="Normal"/>
    <w:rsid w:val="00201348"/>
    <w:pPr>
      <w:tabs>
        <w:tab w:val="left" w:pos="993"/>
        <w:tab w:val="left" w:pos="1985"/>
      </w:tabs>
      <w:spacing w:before="113" w:after="57" w:line="220" w:lineRule="exact"/>
      <w:ind w:firstLine="397"/>
    </w:pPr>
    <w:rPr>
      <w:rFonts w:ascii="Dallak Helv" w:hAnsi="Dallak Helv"/>
      <w:b/>
      <w:noProof/>
      <w:sz w:val="18"/>
      <w:szCs w:val="20"/>
    </w:rPr>
  </w:style>
  <w:style w:type="character" w:customStyle="1" w:styleId="FooterChar1">
    <w:name w:val="Footer Char1"/>
    <w:locked/>
    <w:rsid w:val="00201348"/>
    <w:rPr>
      <w:sz w:val="22"/>
      <w:lang w:val="en-GB" w:eastAsia="en-US" w:bidi="ar-SA"/>
    </w:rPr>
  </w:style>
  <w:style w:type="character" w:customStyle="1" w:styleId="CharChar15">
    <w:name w:val="Char Char15"/>
    <w:locked/>
    <w:rsid w:val="00201348"/>
    <w:rPr>
      <w:rFonts w:ascii="Cambria" w:hAnsi="Cambria"/>
      <w:b/>
      <w:bCs/>
      <w:kern w:val="32"/>
      <w:sz w:val="32"/>
      <w:szCs w:val="32"/>
      <w:lang w:val="fr-FR" w:eastAsia="en-US" w:bidi="ar-SA"/>
    </w:rPr>
  </w:style>
  <w:style w:type="paragraph" w:customStyle="1" w:styleId="24">
    <w:name w:val="Знак Знак2"/>
    <w:basedOn w:val="Normal"/>
    <w:rsid w:val="00201348"/>
    <w:pPr>
      <w:spacing w:after="160" w:line="240" w:lineRule="exact"/>
    </w:pPr>
    <w:rPr>
      <w:rFonts w:ascii="Arial" w:hAnsi="Arial" w:cs="Arial"/>
      <w:sz w:val="20"/>
      <w:szCs w:val="20"/>
    </w:rPr>
  </w:style>
  <w:style w:type="paragraph" w:customStyle="1" w:styleId="CharCharCharCharChar0">
    <w:name w:val="Char Char Char Char Char"/>
    <w:basedOn w:val="Normal"/>
    <w:rsid w:val="00201348"/>
    <w:pPr>
      <w:spacing w:after="160" w:line="240" w:lineRule="exact"/>
    </w:pPr>
    <w:rPr>
      <w:rFonts w:ascii="Arial" w:hAnsi="Arial" w:cs="Arial"/>
      <w:sz w:val="20"/>
      <w:szCs w:val="20"/>
    </w:rPr>
  </w:style>
  <w:style w:type="paragraph" w:customStyle="1" w:styleId="CharCharCharCharCharCharCharCharCharCharChar">
    <w:name w:val="Char Char Char Знак Char Char Char Char Char Знак Char Char Char"/>
    <w:basedOn w:val="Normal"/>
    <w:rsid w:val="00C32F85"/>
    <w:pPr>
      <w:spacing w:after="160" w:line="240" w:lineRule="exact"/>
    </w:pPr>
    <w:rPr>
      <w:rFonts w:ascii="Arial" w:hAnsi="Arial" w:cs="Arial"/>
      <w:sz w:val="20"/>
      <w:szCs w:val="20"/>
    </w:rPr>
  </w:style>
  <w:style w:type="character" w:customStyle="1" w:styleId="CharChar10">
    <w:name w:val="Char Char10"/>
    <w:locked/>
    <w:rsid w:val="00EA5436"/>
    <w:rPr>
      <w:rFonts w:ascii="Arial Armenian" w:hAnsi="Arial Armenian" w:cs="Sylfaen"/>
      <w:sz w:val="24"/>
      <w:szCs w:val="24"/>
      <w:lang w:val="ru-RU" w:eastAsia="ru-RU" w:bidi="ar-SA"/>
    </w:rPr>
  </w:style>
  <w:style w:type="paragraph" w:customStyle="1" w:styleId="StyleHeading4CentredArialUnicode105pt">
    <w:name w:val="Style Heading 4Centred + Arial Unicode 10.5 pt"/>
    <w:basedOn w:val="Heading4"/>
    <w:link w:val="StyleHeading4CentredArialUnicode105ptChar"/>
    <w:autoRedefine/>
    <w:rsid w:val="00D868AF"/>
    <w:pPr>
      <w:spacing w:before="120" w:after="120"/>
    </w:pPr>
    <w:rPr>
      <w:rFonts w:ascii="Arial Unicode" w:hAnsi="Arial Unicode"/>
      <w:lang w:eastAsia="en-US"/>
    </w:rPr>
  </w:style>
  <w:style w:type="character" w:customStyle="1" w:styleId="StyleHeading4CentredArialUnicode105ptChar">
    <w:name w:val="Style Heading 4Centred + Arial Unicode 10.5 pt Char"/>
    <w:link w:val="StyleHeading4CentredArialUnicode105pt"/>
    <w:rsid w:val="00D868AF"/>
    <w:rPr>
      <w:rFonts w:ascii="Arial Unicode" w:hAnsi="Arial Unicode"/>
      <w:b/>
      <w:bCs/>
      <w:sz w:val="22"/>
      <w:szCs w:val="22"/>
      <w:lang w:val="af-ZA" w:eastAsia="en-US" w:bidi="ar-SA"/>
    </w:rPr>
  </w:style>
  <w:style w:type="paragraph" w:customStyle="1" w:styleId="StyleStyleHeading3Sub-ChapterCenteredtextHeading3CharChar">
    <w:name w:val="Style Style Heading 3(Sub-Chapter)Centered(text)Heading 3 Char Char..."/>
    <w:basedOn w:val="StyleHeading3Sub-ChapterCenteredtextHeading3CharCharC"/>
    <w:autoRedefine/>
    <w:rsid w:val="00C85162"/>
    <w:pPr>
      <w:tabs>
        <w:tab w:val="clear" w:pos="624"/>
        <w:tab w:val="left" w:pos="360"/>
      </w:tabs>
      <w:spacing w:before="240" w:after="240"/>
      <w:ind w:right="0"/>
    </w:pPr>
    <w:rPr>
      <w:rFonts w:cs="Times New Roman"/>
      <w:caps/>
    </w:rPr>
  </w:style>
  <w:style w:type="paragraph" w:customStyle="1" w:styleId="StyleStyleHeading2ChapterParanumTextSylfaen1ArialUni">
    <w:name w:val="Style Style Heading 2.(Chapter).Paranum.Text + Sylfaen1 + Arial Uni..."/>
    <w:basedOn w:val="StyleHeading2ChapterParanumTextSylfaen1"/>
    <w:link w:val="StyleStyleHeading2ChapterParanumTextSylfaen1ArialUniChar"/>
    <w:autoRedefine/>
    <w:rsid w:val="00BA094A"/>
    <w:pPr>
      <w:spacing w:before="120"/>
    </w:pPr>
    <w:rPr>
      <w:bCs/>
      <w:iCs w:val="0"/>
      <w:spacing w:val="24"/>
      <w:kern w:val="28"/>
      <w:sz w:val="24"/>
      <w:szCs w:val="24"/>
      <w:lang w:eastAsia="x-none"/>
    </w:rPr>
  </w:style>
  <w:style w:type="character" w:customStyle="1" w:styleId="StyleStyleHeading2ChapterParanumTextSylfaen1ArialUniChar">
    <w:name w:val="Style Style Heading 2.(Chapter).Paranum.Text + Sylfaen1 + Arial Uni... Char"/>
    <w:link w:val="StyleStyleHeading2ChapterParanumTextSylfaen1ArialUni"/>
    <w:rsid w:val="00BA094A"/>
    <w:rPr>
      <w:rFonts w:ascii="GHEA Grapalat" w:hAnsi="GHEA Grapalat"/>
      <w:b/>
      <w:bCs/>
      <w:spacing w:val="24"/>
      <w:kern w:val="28"/>
      <w:sz w:val="24"/>
      <w:szCs w:val="24"/>
      <w:lang w:val="af-ZA" w:eastAsia="x-none"/>
    </w:rPr>
  </w:style>
  <w:style w:type="paragraph" w:customStyle="1" w:styleId="StyleBodyTextMainTextdateBodyTextMaintextGHEAGrapa">
    <w:name w:val="Style Body Text(Main Text)dateBody Text (Main text) + GHEA Grapa..."/>
    <w:basedOn w:val="BodyText"/>
    <w:autoRedefine/>
    <w:rsid w:val="00D868AF"/>
  </w:style>
  <w:style w:type="paragraph" w:customStyle="1" w:styleId="StyleStyleHeading2ChapterParanumTextSylfaen1ArialUni1">
    <w:name w:val="Style Style Heading 2.(Chapter).Paranum.Text + Sylfaen1 + Arial Uni...1"/>
    <w:basedOn w:val="StyleHeading2ChapterParanumTextSylfaen1"/>
    <w:autoRedefine/>
    <w:rsid w:val="00A46D7C"/>
    <w:rPr>
      <w:bCs/>
      <w:sz w:val="24"/>
    </w:rPr>
  </w:style>
  <w:style w:type="paragraph" w:customStyle="1" w:styleId="StyleStyleHeading1SectionSectionHeadingText11Chapterhead31">
    <w:name w:val="Style Style Heading 1(Section)Section Heading(Text)1 1Chapterhead3....1"/>
    <w:basedOn w:val="StyleHeading1SectionSectionHeadingText11Chapterhead3"/>
    <w:rsid w:val="00C2389E"/>
    <w:rPr>
      <w:b w:val="0"/>
      <w:bCs w:val="0"/>
      <w:spacing w:val="40"/>
    </w:rPr>
  </w:style>
  <w:style w:type="paragraph" w:customStyle="1" w:styleId="StyleStyleHeading2ChapterParanumTextSylfaen1GHEAGrap">
    <w:name w:val="Style Style Heading 2.(Chapter).Paranum.Text + Sylfaen1 + GHEA Grap..."/>
    <w:basedOn w:val="StyleHeading2ChapterParanumTextSylfaen1"/>
    <w:link w:val="StyleStyleHeading2ChapterParanumTextSylfaen1GHEAGrapChar"/>
    <w:rsid w:val="00E927DD"/>
    <w:rPr>
      <w:bCs/>
      <w:iCs w:val="0"/>
      <w:spacing w:val="24"/>
      <w:kern w:val="28"/>
      <w:lang w:val="pt-BR" w:eastAsia="en-US"/>
    </w:rPr>
  </w:style>
  <w:style w:type="character" w:customStyle="1" w:styleId="StyleStyleHeading2ChapterParanumTextSylfaen1GHEAGrapChar">
    <w:name w:val="Style Style Heading 2.(Chapter).Paranum.Text + Sylfaen1 + GHEA Grap... Char"/>
    <w:link w:val="StyleStyleHeading2ChapterParanumTextSylfaen1GHEAGrap"/>
    <w:rsid w:val="00E927DD"/>
    <w:rPr>
      <w:rFonts w:ascii="GHEA Grapalat" w:hAnsi="GHEA Grapalat"/>
      <w:b/>
      <w:bCs/>
      <w:spacing w:val="24"/>
      <w:kern w:val="28"/>
      <w:sz w:val="22"/>
      <w:szCs w:val="22"/>
      <w:lang w:val="pt-BR" w:eastAsia="en-US" w:bidi="ar-SA"/>
    </w:rPr>
  </w:style>
  <w:style w:type="character" w:customStyle="1" w:styleId="CharChar18">
    <w:name w:val="Char Char18"/>
    <w:rsid w:val="009027D1"/>
    <w:rPr>
      <w:rFonts w:ascii="Arial Armenian" w:eastAsia="Times New Roman" w:hAnsi="Arial Armenian"/>
      <w:i/>
      <w:sz w:val="22"/>
      <w:u w:val="single"/>
      <w:lang w:val="en-GB"/>
    </w:rPr>
  </w:style>
  <w:style w:type="character" w:customStyle="1" w:styleId="FontStyle29">
    <w:name w:val="Font Style29"/>
    <w:rsid w:val="009027D1"/>
    <w:rPr>
      <w:rFonts w:ascii="Tahoma" w:hAnsi="Tahoma" w:cs="Tahoma"/>
      <w:color w:val="000000"/>
      <w:sz w:val="16"/>
      <w:szCs w:val="16"/>
    </w:rPr>
  </w:style>
  <w:style w:type="character" w:customStyle="1" w:styleId="CharChar19">
    <w:name w:val="Char Char19"/>
    <w:rsid w:val="00DE74C4"/>
    <w:rPr>
      <w:b/>
      <w:sz w:val="32"/>
      <w:lang w:val="en-GB" w:eastAsia="en-US" w:bidi="ar-SA"/>
    </w:rPr>
  </w:style>
  <w:style w:type="paragraph" w:customStyle="1" w:styleId="rmcptlkhmsonormal">
    <w:name w:val="rmcptlkh msonormal"/>
    <w:basedOn w:val="Normal"/>
    <w:rsid w:val="00DE74C4"/>
    <w:pPr>
      <w:spacing w:before="100" w:beforeAutospacing="1" w:after="100" w:afterAutospacing="1"/>
    </w:pPr>
    <w:rPr>
      <w:rFonts w:eastAsia="Batang"/>
      <w:lang w:val="ru-RU" w:eastAsia="ko-KR"/>
    </w:rPr>
  </w:style>
  <w:style w:type="character" w:customStyle="1" w:styleId="CharChar21">
    <w:name w:val="Char Char21"/>
    <w:rsid w:val="00DE74C4"/>
    <w:rPr>
      <w:rFonts w:ascii="Arial Armenian" w:hAnsi="Arial Armenian"/>
      <w:i/>
      <w:sz w:val="22"/>
      <w:u w:val="single"/>
      <w:lang w:val="en-GB" w:eastAsia="en-US" w:bidi="ar-SA"/>
    </w:rPr>
  </w:style>
  <w:style w:type="character" w:customStyle="1" w:styleId="CharChar20">
    <w:name w:val="Char Char20"/>
    <w:rsid w:val="00DE74C4"/>
    <w:rPr>
      <w:rFonts w:ascii="Garamond" w:hAnsi="Garamond"/>
      <w:i/>
      <w:spacing w:val="-5"/>
      <w:sz w:val="28"/>
      <w:lang w:val="en-GB" w:eastAsia="en-US" w:bidi="ar-SA"/>
    </w:rPr>
  </w:style>
  <w:style w:type="paragraph" w:styleId="Revision">
    <w:name w:val="Revision"/>
    <w:hidden/>
    <w:uiPriority w:val="99"/>
    <w:semiHidden/>
    <w:rsid w:val="00A6758D"/>
    <w:rPr>
      <w:rFonts w:ascii="Arial Armenian" w:hAnsi="Arial Armenian" w:cs="Sylfaen"/>
      <w:sz w:val="24"/>
      <w:szCs w:val="24"/>
      <w:lang w:val="ru-RU" w:eastAsia="ru-RU"/>
    </w:rPr>
  </w:style>
  <w:style w:type="paragraph" w:customStyle="1" w:styleId="CM33">
    <w:name w:val="CM33"/>
    <w:basedOn w:val="Normal"/>
    <w:next w:val="Normal"/>
    <w:rsid w:val="00A6758D"/>
    <w:pPr>
      <w:widowControl w:val="0"/>
      <w:autoSpaceDE w:val="0"/>
      <w:autoSpaceDN w:val="0"/>
      <w:adjustRightInd w:val="0"/>
      <w:spacing w:after="343"/>
    </w:pPr>
    <w:rPr>
      <w:rFonts w:ascii="Arial Armenian" w:hAnsi="Arial Armenian" w:cs="Arial Armenian"/>
    </w:rPr>
  </w:style>
  <w:style w:type="paragraph" w:customStyle="1" w:styleId="CharCharCharCharCharCharCharChar0">
    <w:name w:val="Char Char Char Char Char Char Char Char"/>
    <w:basedOn w:val="Normal"/>
    <w:rsid w:val="004E3CFA"/>
    <w:pPr>
      <w:spacing w:after="160" w:line="240" w:lineRule="exact"/>
    </w:pPr>
    <w:rPr>
      <w:rFonts w:ascii="Arial" w:hAnsi="Arial" w:cs="Arial"/>
      <w:sz w:val="20"/>
      <w:szCs w:val="20"/>
    </w:rPr>
  </w:style>
  <w:style w:type="paragraph" w:customStyle="1" w:styleId="CharCharCharCharCharCharCharCharCharCharCharCharCharCharChar0">
    <w:name w:val="Char Char Char Char Знак Char Знак Char Char Char Char Char Char Char Char Char Char"/>
    <w:basedOn w:val="Normal"/>
    <w:rsid w:val="004E3CFA"/>
    <w:pPr>
      <w:tabs>
        <w:tab w:val="left" w:pos="709"/>
      </w:tabs>
    </w:pPr>
    <w:rPr>
      <w:rFonts w:ascii="Tahoma" w:hAnsi="Tahoma"/>
      <w:lang w:val="pl-PL" w:eastAsia="pl-PL"/>
    </w:rPr>
  </w:style>
  <w:style w:type="paragraph" w:customStyle="1" w:styleId="CharCharCharCharCharCharChar0">
    <w:name w:val="Char Char Char Char Char Char Char"/>
    <w:basedOn w:val="Normal"/>
    <w:rsid w:val="004E3CFA"/>
    <w:pPr>
      <w:spacing w:after="160" w:line="240" w:lineRule="exact"/>
    </w:pPr>
    <w:rPr>
      <w:rFonts w:ascii="Arial" w:hAnsi="Arial" w:cs="Arial"/>
      <w:sz w:val="20"/>
      <w:szCs w:val="20"/>
    </w:rPr>
  </w:style>
  <w:style w:type="paragraph" w:customStyle="1" w:styleId="CharCharChar4">
    <w:name w:val="Char Char Char Знак Знак"/>
    <w:basedOn w:val="Normal"/>
    <w:rsid w:val="004E3CFA"/>
    <w:pPr>
      <w:spacing w:after="160" w:line="240" w:lineRule="exact"/>
    </w:pPr>
    <w:rPr>
      <w:rFonts w:ascii="Arial" w:hAnsi="Arial" w:cs="Arial"/>
      <w:sz w:val="20"/>
      <w:szCs w:val="20"/>
    </w:rPr>
  </w:style>
  <w:style w:type="paragraph" w:customStyle="1" w:styleId="CharCharCharCharCharCharCharCharCharChar0">
    <w:name w:val="Char Char Char Char Char Char Char Char Char Char"/>
    <w:basedOn w:val="Normal"/>
    <w:rsid w:val="004E3CFA"/>
    <w:pPr>
      <w:spacing w:after="160" w:line="240" w:lineRule="exact"/>
    </w:pPr>
    <w:rPr>
      <w:rFonts w:ascii="Arial" w:hAnsi="Arial" w:cs="Arial"/>
      <w:sz w:val="20"/>
      <w:szCs w:val="20"/>
    </w:rPr>
  </w:style>
  <w:style w:type="paragraph" w:customStyle="1" w:styleId="1CharChar0">
    <w:name w:val="Знак Знак1 Char Char Знак Знак"/>
    <w:basedOn w:val="Normal"/>
    <w:rsid w:val="004E3CFA"/>
    <w:pPr>
      <w:tabs>
        <w:tab w:val="num" w:pos="840"/>
      </w:tabs>
      <w:spacing w:after="160" w:line="240" w:lineRule="exact"/>
      <w:ind w:left="840" w:hanging="360"/>
    </w:pPr>
    <w:rPr>
      <w:rFonts w:ascii="Verdana" w:hAnsi="Verdana"/>
      <w:sz w:val="20"/>
      <w:szCs w:val="20"/>
      <w:lang w:val="ru-RU"/>
    </w:rPr>
  </w:style>
  <w:style w:type="paragraph" w:customStyle="1" w:styleId="CharCharCharChar1">
    <w:name w:val="Знак Знак Char Char Знак Знак Char Char Знак Знак"/>
    <w:basedOn w:val="Normal"/>
    <w:autoRedefine/>
    <w:rsid w:val="004E3CFA"/>
    <w:pPr>
      <w:spacing w:after="160" w:line="240" w:lineRule="exact"/>
    </w:pPr>
    <w:rPr>
      <w:sz w:val="28"/>
      <w:szCs w:val="20"/>
    </w:rPr>
  </w:style>
  <w:style w:type="paragraph" w:customStyle="1" w:styleId="CharCharChar1Char0">
    <w:name w:val="Char Char Char1 Char"/>
    <w:basedOn w:val="Normal"/>
    <w:rsid w:val="004E3CFA"/>
    <w:pPr>
      <w:spacing w:after="160" w:line="240" w:lineRule="exact"/>
    </w:pPr>
    <w:rPr>
      <w:rFonts w:ascii="Arial" w:hAnsi="Arial" w:cs="Arial"/>
      <w:sz w:val="20"/>
      <w:szCs w:val="20"/>
    </w:rPr>
  </w:style>
  <w:style w:type="paragraph" w:customStyle="1" w:styleId="15">
    <w:name w:val="Знак Знак1"/>
    <w:basedOn w:val="Normal"/>
    <w:rsid w:val="004E3CFA"/>
    <w:pPr>
      <w:spacing w:after="160" w:line="240" w:lineRule="exact"/>
    </w:pPr>
    <w:rPr>
      <w:rFonts w:ascii="Arial" w:eastAsia="MS Mincho" w:hAnsi="Arial" w:cs="Arial"/>
      <w:sz w:val="20"/>
      <w:szCs w:val="20"/>
    </w:rPr>
  </w:style>
  <w:style w:type="paragraph" w:customStyle="1" w:styleId="CharCharCharCharChar1">
    <w:name w:val="Char Char Char Char Char Знак Знак"/>
    <w:basedOn w:val="Normal"/>
    <w:rsid w:val="004E3CFA"/>
    <w:pPr>
      <w:spacing w:after="160" w:line="240" w:lineRule="exact"/>
    </w:pPr>
    <w:rPr>
      <w:rFonts w:ascii="Arial" w:hAnsi="Arial" w:cs="Arial"/>
      <w:sz w:val="20"/>
      <w:szCs w:val="20"/>
    </w:rPr>
  </w:style>
  <w:style w:type="paragraph" w:customStyle="1" w:styleId="CharChar1CharCharChar1Char0">
    <w:name w:val="Char Char1 Char Char Char1 Char"/>
    <w:basedOn w:val="Normal"/>
    <w:autoRedefine/>
    <w:rsid w:val="004E3CFA"/>
    <w:rPr>
      <w:rFonts w:eastAsia="SimSun"/>
      <w:sz w:val="20"/>
      <w:szCs w:val="20"/>
      <w:lang w:eastAsia="ru-RU"/>
    </w:rPr>
  </w:style>
  <w:style w:type="paragraph" w:customStyle="1" w:styleId="40">
    <w:name w:val="Знак Знак4"/>
    <w:basedOn w:val="Normal"/>
    <w:rsid w:val="004E3CFA"/>
    <w:pPr>
      <w:tabs>
        <w:tab w:val="left" w:pos="709"/>
      </w:tabs>
    </w:pPr>
    <w:rPr>
      <w:rFonts w:ascii="Tahoma" w:hAnsi="Tahoma"/>
      <w:lang w:val="pl-PL" w:eastAsia="pl-PL"/>
    </w:rPr>
  </w:style>
  <w:style w:type="paragraph" w:customStyle="1" w:styleId="Char7">
    <w:name w:val="Знак Char Знак"/>
    <w:basedOn w:val="Normal"/>
    <w:rsid w:val="004E3CFA"/>
    <w:pPr>
      <w:spacing w:after="160" w:line="240" w:lineRule="exact"/>
    </w:pPr>
    <w:rPr>
      <w:rFonts w:ascii="Arial" w:eastAsia="Batang" w:hAnsi="Arial" w:cs="Arial"/>
      <w:sz w:val="20"/>
      <w:szCs w:val="20"/>
    </w:rPr>
  </w:style>
  <w:style w:type="paragraph" w:customStyle="1" w:styleId="CharCharCharCharCharChar0">
    <w:name w:val="Знак Знак Char Char Знак Знак Char Char Знак Знак Char Char"/>
    <w:basedOn w:val="Normal"/>
    <w:autoRedefine/>
    <w:rsid w:val="004E3CFA"/>
    <w:pPr>
      <w:spacing w:after="160" w:line="240" w:lineRule="exact"/>
    </w:pPr>
    <w:rPr>
      <w:sz w:val="28"/>
      <w:szCs w:val="20"/>
    </w:rPr>
  </w:style>
  <w:style w:type="paragraph" w:customStyle="1" w:styleId="25">
    <w:name w:val="Знак Знак2"/>
    <w:basedOn w:val="Normal"/>
    <w:rsid w:val="004E3CFA"/>
    <w:pPr>
      <w:spacing w:after="160" w:line="240" w:lineRule="exact"/>
    </w:pPr>
    <w:rPr>
      <w:rFonts w:ascii="Arial" w:hAnsi="Arial" w:cs="Arial"/>
      <w:sz w:val="20"/>
      <w:szCs w:val="20"/>
    </w:rPr>
  </w:style>
  <w:style w:type="paragraph" w:customStyle="1" w:styleId="CharCharCharCharChar2">
    <w:name w:val="Char Char Char Char Char"/>
    <w:basedOn w:val="Normal"/>
    <w:rsid w:val="004E3CFA"/>
    <w:pPr>
      <w:spacing w:after="160" w:line="240" w:lineRule="exact"/>
    </w:pPr>
    <w:rPr>
      <w:rFonts w:ascii="Arial" w:hAnsi="Arial" w:cs="Arial"/>
      <w:sz w:val="20"/>
      <w:szCs w:val="20"/>
    </w:rPr>
  </w:style>
  <w:style w:type="paragraph" w:customStyle="1" w:styleId="listparagraphcxspmiddle">
    <w:name w:val="listparagraphcxspmiddle"/>
    <w:basedOn w:val="Normal"/>
    <w:rsid w:val="004E3CFA"/>
    <w:pPr>
      <w:spacing w:before="100" w:beforeAutospacing="1" w:after="100" w:afterAutospacing="1"/>
    </w:pPr>
  </w:style>
  <w:style w:type="paragraph" w:customStyle="1" w:styleId="listparagraphcxsplast">
    <w:name w:val="listparagraphcxsplast"/>
    <w:basedOn w:val="Normal"/>
    <w:rsid w:val="004E3CFA"/>
    <w:pPr>
      <w:spacing w:before="100" w:beforeAutospacing="1" w:after="100" w:afterAutospacing="1"/>
    </w:pPr>
  </w:style>
  <w:style w:type="paragraph" w:customStyle="1" w:styleId="CharCharCharCharChar3">
    <w:name w:val="Знак Char Char Знак Char Char Char"/>
    <w:aliases w:val=" Знак Char Char Знак Char Char1 Знак"/>
    <w:basedOn w:val="Normal"/>
    <w:next w:val="Normal"/>
    <w:semiHidden/>
    <w:rsid w:val="00D90861"/>
    <w:pPr>
      <w:spacing w:after="160" w:line="240" w:lineRule="exact"/>
    </w:pPr>
    <w:rPr>
      <w:rFonts w:ascii="Arial" w:hAnsi="Arial" w:cs="Arial"/>
      <w:b/>
      <w:sz w:val="20"/>
      <w:szCs w:val="20"/>
      <w:lang w:val="en-GB"/>
    </w:rPr>
  </w:style>
  <w:style w:type="character" w:customStyle="1" w:styleId="BodyTextFirstIndentChar1">
    <w:name w:val="Body Text First Indent Char1"/>
    <w:rsid w:val="00D90861"/>
    <w:rPr>
      <w:rFonts w:ascii="Times Armenian" w:hAnsi="Times Armenian"/>
      <w:sz w:val="24"/>
      <w:szCs w:val="24"/>
      <w:lang w:val="ru-RU" w:eastAsia="ru-RU" w:bidi="ar-SA"/>
    </w:rPr>
  </w:style>
  <w:style w:type="character" w:customStyle="1" w:styleId="CommentSubjectChar1">
    <w:name w:val="Comment Subject Char1"/>
    <w:rsid w:val="00D90861"/>
    <w:rPr>
      <w:rFonts w:ascii="Courier New" w:hAnsi="Courier New"/>
      <w:b/>
      <w:bCs/>
      <w:lang w:val="en-US" w:eastAsia="en-US" w:bidi="ar-SA"/>
    </w:rPr>
  </w:style>
  <w:style w:type="paragraph" w:customStyle="1" w:styleId="CharCharChar1CharCharCharCharCharCharCharCharCharCharCharCharCharCharChar">
    <w:name w:val="Char Char Char1 Char Char Char Char Char Char Char Char Char Char Char Char Char Char Char"/>
    <w:basedOn w:val="Normal"/>
    <w:rsid w:val="00D90861"/>
    <w:pPr>
      <w:spacing w:after="160" w:line="240" w:lineRule="exact"/>
    </w:pPr>
    <w:rPr>
      <w:rFonts w:ascii="Verdana" w:eastAsia="MS Mincho" w:hAnsi="Verdana"/>
      <w:sz w:val="20"/>
      <w:szCs w:val="20"/>
      <w:lang w:val="en-GB"/>
    </w:rPr>
  </w:style>
  <w:style w:type="numbering" w:customStyle="1" w:styleId="NoList1">
    <w:name w:val="No List1"/>
    <w:next w:val="NoList"/>
    <w:semiHidden/>
    <w:unhideWhenUsed/>
    <w:rsid w:val="00D90861"/>
  </w:style>
  <w:style w:type="character" w:customStyle="1" w:styleId="apple-converted-space">
    <w:name w:val="apple-converted-space"/>
    <w:rsid w:val="00D90861"/>
  </w:style>
  <w:style w:type="paragraph" w:customStyle="1" w:styleId="ListParagraph10">
    <w:name w:val="List Paragraph1"/>
    <w:aliases w:val="OBC Bullet,Normal numbered,List Paragraph12"/>
    <w:basedOn w:val="Normal"/>
    <w:uiPriority w:val="34"/>
    <w:qFormat/>
    <w:rsid w:val="00D90861"/>
    <w:pPr>
      <w:ind w:left="720" w:right="201" w:firstLine="900"/>
      <w:contextualSpacing/>
    </w:pPr>
    <w:rPr>
      <w:rFonts w:ascii="Times Armenian" w:hAnsi="Times Armenian"/>
      <w:sz w:val="28"/>
      <w:szCs w:val="28"/>
      <w:lang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OBC Bullet Char"/>
    <w:link w:val="ListParagraph1"/>
    <w:uiPriority w:val="34"/>
    <w:rsid w:val="00D90861"/>
    <w:rPr>
      <w:sz w:val="24"/>
      <w:szCs w:val="24"/>
      <w:lang w:val="en-US" w:eastAsia="en-US" w:bidi="ar-SA"/>
    </w:rPr>
  </w:style>
  <w:style w:type="numbering" w:customStyle="1" w:styleId="NoList2">
    <w:name w:val="No List2"/>
    <w:next w:val="NoList"/>
    <w:semiHidden/>
    <w:unhideWhenUsed/>
    <w:rsid w:val="00D90861"/>
  </w:style>
  <w:style w:type="numbering" w:customStyle="1" w:styleId="NoList3">
    <w:name w:val="No List3"/>
    <w:next w:val="NoList"/>
    <w:semiHidden/>
    <w:unhideWhenUsed/>
    <w:rsid w:val="00D90861"/>
  </w:style>
  <w:style w:type="character" w:customStyle="1" w:styleId="textexposedshow">
    <w:name w:val="text_exposed_show"/>
    <w:rsid w:val="00D90861"/>
    <w:rPr>
      <w:rFonts w:cs="Times New Roman"/>
    </w:rPr>
  </w:style>
  <w:style w:type="paragraph" w:customStyle="1" w:styleId="formtext">
    <w:name w:val="formtext"/>
    <w:basedOn w:val="Normal"/>
    <w:rsid w:val="00D90861"/>
    <w:pPr>
      <w:spacing w:before="120" w:after="120" w:line="240" w:lineRule="exact"/>
    </w:pPr>
    <w:rPr>
      <w:rFonts w:ascii="Arial" w:eastAsia="SimSun" w:hAnsi="Arial"/>
      <w:lang w:eastAsia="fr-FR"/>
    </w:rPr>
  </w:style>
  <w:style w:type="paragraph" w:customStyle="1" w:styleId="italic">
    <w:name w:val="italic"/>
    <w:basedOn w:val="Normal"/>
    <w:rsid w:val="00D90861"/>
    <w:pPr>
      <w:spacing w:before="100" w:beforeAutospacing="1" w:after="100" w:afterAutospacing="1"/>
    </w:pPr>
    <w:rPr>
      <w:rFonts w:ascii="Calibri" w:hAnsi="Calibri" w:cs="Calibri"/>
    </w:rPr>
  </w:style>
  <w:style w:type="paragraph" w:customStyle="1" w:styleId="ecxmsonormal">
    <w:name w:val="ecxmsonormal"/>
    <w:basedOn w:val="Normal"/>
    <w:rsid w:val="00D90861"/>
    <w:pPr>
      <w:spacing w:before="100" w:beforeAutospacing="1" w:after="100" w:afterAutospacing="1"/>
    </w:pPr>
    <w:rPr>
      <w:rFonts w:ascii="Calibri" w:hAnsi="Calibri" w:cs="Calibri"/>
    </w:rPr>
  </w:style>
  <w:style w:type="paragraph" w:customStyle="1" w:styleId="CharCharChar5">
    <w:name w:val="Char Char Char Знак Знак Знак Знак Знак"/>
    <w:basedOn w:val="Normal"/>
    <w:rsid w:val="00D90861"/>
    <w:pPr>
      <w:spacing w:after="160" w:line="240" w:lineRule="exact"/>
    </w:pPr>
    <w:rPr>
      <w:rFonts w:ascii="Arial" w:hAnsi="Arial" w:cs="Arial"/>
      <w:color w:val="000000"/>
      <w:sz w:val="20"/>
      <w:szCs w:val="20"/>
      <w:lang w:val="en-GB"/>
    </w:rPr>
  </w:style>
  <w:style w:type="character" w:customStyle="1" w:styleId="title1">
    <w:name w:val="title1"/>
    <w:rsid w:val="00D90861"/>
    <w:rPr>
      <w:rFonts w:ascii="Verdana" w:hAnsi="Verdana"/>
      <w:b/>
      <w:color w:val="000000"/>
      <w:sz w:val="12"/>
      <w:u w:val="none"/>
      <w:effect w:val="none"/>
    </w:rPr>
  </w:style>
  <w:style w:type="character" w:customStyle="1" w:styleId="hps">
    <w:name w:val="hps"/>
    <w:rsid w:val="00D90861"/>
    <w:rPr>
      <w:rFonts w:cs="Times New Roman"/>
    </w:rPr>
  </w:style>
  <w:style w:type="character" w:customStyle="1" w:styleId="st">
    <w:name w:val="st"/>
    <w:rsid w:val="00D90861"/>
    <w:rPr>
      <w:rFonts w:cs="Times New Roman"/>
    </w:rPr>
  </w:style>
  <w:style w:type="paragraph" w:customStyle="1" w:styleId="bodytext0">
    <w:name w:val="bodytext"/>
    <w:basedOn w:val="Normal"/>
    <w:rsid w:val="00D90861"/>
    <w:pPr>
      <w:spacing w:before="100" w:beforeAutospacing="1" w:after="100" w:afterAutospacing="1"/>
    </w:pPr>
    <w:rPr>
      <w:rFonts w:ascii="Calibri" w:hAnsi="Calibri" w:cs="Calibri"/>
    </w:rPr>
  </w:style>
  <w:style w:type="character" w:customStyle="1" w:styleId="CharChar4">
    <w:name w:val="Char Char4"/>
    <w:rsid w:val="00D90861"/>
    <w:rPr>
      <w:rFonts w:ascii="Cambria" w:hAnsi="Cambria" w:cs="Cambria"/>
      <w:b/>
      <w:bCs/>
      <w:sz w:val="26"/>
      <w:szCs w:val="26"/>
    </w:rPr>
  </w:style>
  <w:style w:type="character" w:customStyle="1" w:styleId="CharChar2">
    <w:name w:val="Char Char2"/>
    <w:rsid w:val="00D90861"/>
    <w:rPr>
      <w:rFonts w:ascii="Calibri" w:hAnsi="Calibri" w:cs="Calibri"/>
      <w:sz w:val="22"/>
      <w:szCs w:val="22"/>
      <w:lang w:val="en-US" w:eastAsia="en-US"/>
    </w:rPr>
  </w:style>
  <w:style w:type="character" w:customStyle="1" w:styleId="CharChar1">
    <w:name w:val="Char Char1"/>
    <w:rsid w:val="00D90861"/>
    <w:rPr>
      <w:rFonts w:ascii="Calibri" w:hAnsi="Calibri" w:cs="Calibri"/>
      <w:sz w:val="22"/>
      <w:szCs w:val="22"/>
      <w:lang w:val="en-US" w:eastAsia="en-US"/>
    </w:rPr>
  </w:style>
  <w:style w:type="paragraph" w:customStyle="1" w:styleId="num02">
    <w:name w:val="Énum02"/>
    <w:basedOn w:val="Normal"/>
    <w:rsid w:val="00D90861"/>
    <w:pPr>
      <w:numPr>
        <w:numId w:val="9"/>
      </w:numPr>
      <w:spacing w:after="120" w:line="260" w:lineRule="exact"/>
    </w:pPr>
    <w:rPr>
      <w:rFonts w:ascii="Arial" w:hAnsi="Arial" w:cs="Arial"/>
      <w:lang w:eastAsia="fr-FR"/>
    </w:rPr>
  </w:style>
  <w:style w:type="character" w:customStyle="1" w:styleId="arg">
    <w:name w:val="arg"/>
    <w:rsid w:val="00D90861"/>
    <w:rPr>
      <w:rFonts w:cs="Times New Roman"/>
    </w:rPr>
  </w:style>
  <w:style w:type="character" w:customStyle="1" w:styleId="fulltext">
    <w:name w:val="fulltext"/>
    <w:rsid w:val="00D90861"/>
    <w:rPr>
      <w:rFonts w:cs="Times New Roman"/>
    </w:rPr>
  </w:style>
  <w:style w:type="paragraph" w:customStyle="1" w:styleId="innewsdate">
    <w:name w:val="in_news_date"/>
    <w:basedOn w:val="Normal"/>
    <w:rsid w:val="00D90861"/>
    <w:pPr>
      <w:spacing w:before="100" w:beforeAutospacing="1" w:after="100" w:afterAutospacing="1"/>
    </w:pPr>
  </w:style>
  <w:style w:type="character" w:customStyle="1" w:styleId="gr">
    <w:name w:val="gr"/>
    <w:rsid w:val="00D90861"/>
    <w:rPr>
      <w:rFonts w:cs="Times New Roman"/>
    </w:rPr>
  </w:style>
  <w:style w:type="character" w:customStyle="1" w:styleId="opennewstext">
    <w:name w:val="opennewstext"/>
    <w:rsid w:val="00D90861"/>
    <w:rPr>
      <w:rFonts w:cs="Times New Roman"/>
    </w:rPr>
  </w:style>
  <w:style w:type="paragraph" w:customStyle="1" w:styleId="CharCharCharCharCharCharCharCharCharCharCharCharCharCharChar1">
    <w:name w:val="Char Char Char Char Знак Char Знак Char Char Char Char Char Char Char Char Char Char1"/>
    <w:basedOn w:val="Normal"/>
    <w:rsid w:val="00D90861"/>
    <w:pPr>
      <w:tabs>
        <w:tab w:val="left" w:pos="709"/>
      </w:tabs>
    </w:pPr>
    <w:rPr>
      <w:rFonts w:ascii="Tahoma" w:hAnsi="Tahoma" w:cs="Tahoma"/>
      <w:lang w:val="pl-PL" w:eastAsia="pl-PL"/>
    </w:rPr>
  </w:style>
  <w:style w:type="character" w:customStyle="1" w:styleId="fulltext0">
    <w:name w:val="full_text"/>
    <w:rsid w:val="00D90861"/>
    <w:rPr>
      <w:rFonts w:cs="Times New Roman"/>
    </w:rPr>
  </w:style>
  <w:style w:type="character" w:customStyle="1" w:styleId="wrc116">
    <w:name w:val="wrc116"/>
    <w:rsid w:val="00D90861"/>
    <w:rPr>
      <w:rFonts w:cs="Times New Roman"/>
      <w:vanish/>
    </w:rPr>
  </w:style>
  <w:style w:type="character" w:customStyle="1" w:styleId="editsection">
    <w:name w:val="editsection"/>
    <w:rsid w:val="00D90861"/>
    <w:rPr>
      <w:rFonts w:cs="Times New Roman"/>
    </w:rPr>
  </w:style>
  <w:style w:type="character" w:customStyle="1" w:styleId="mw-headline">
    <w:name w:val="mw-headline"/>
    <w:rsid w:val="00D90861"/>
    <w:rPr>
      <w:rFonts w:cs="Times New Roman"/>
    </w:rPr>
  </w:style>
  <w:style w:type="paragraph" w:styleId="ListNumber">
    <w:name w:val="List Number"/>
    <w:basedOn w:val="Normal"/>
    <w:rsid w:val="00763A57"/>
    <w:pPr>
      <w:numPr>
        <w:numId w:val="12"/>
      </w:numPr>
    </w:pPr>
  </w:style>
  <w:style w:type="character" w:customStyle="1" w:styleId="il">
    <w:name w:val="il"/>
    <w:basedOn w:val="DefaultParagraphFont"/>
    <w:rsid w:val="00763A57"/>
  </w:style>
  <w:style w:type="character" w:customStyle="1" w:styleId="Heading5Char">
    <w:name w:val="Heading 5 Char"/>
    <w:aliases w:val="Side Char"/>
    <w:locked/>
    <w:rsid w:val="00763A57"/>
    <w:rPr>
      <w:sz w:val="22"/>
      <w:lang w:val="en-GB" w:eastAsia="en-US" w:bidi="ar-SA"/>
    </w:rPr>
  </w:style>
  <w:style w:type="character" w:customStyle="1" w:styleId="Heading6Char">
    <w:name w:val="Heading 6 Char"/>
    <w:locked/>
    <w:rsid w:val="00763A57"/>
    <w:rPr>
      <w:sz w:val="36"/>
      <w:lang w:val="en-GB" w:eastAsia="en-US" w:bidi="ar-SA"/>
    </w:rPr>
  </w:style>
  <w:style w:type="character" w:customStyle="1" w:styleId="Heading7Char">
    <w:name w:val="Heading 7 Char"/>
    <w:locked/>
    <w:rsid w:val="00763A57"/>
    <w:rPr>
      <w:sz w:val="22"/>
      <w:lang w:val="en-GB" w:eastAsia="en-US" w:bidi="ar-SA"/>
    </w:rPr>
  </w:style>
  <w:style w:type="character" w:customStyle="1" w:styleId="Heading8Char">
    <w:name w:val="Heading 8 Char"/>
    <w:locked/>
    <w:rsid w:val="00763A57"/>
    <w:rPr>
      <w:sz w:val="22"/>
      <w:lang w:val="en-GB" w:eastAsia="en-US" w:bidi="ar-SA"/>
    </w:rPr>
  </w:style>
  <w:style w:type="character" w:customStyle="1" w:styleId="Heading9Char">
    <w:name w:val="Heading 9 Char"/>
    <w:locked/>
    <w:rsid w:val="00763A57"/>
    <w:rPr>
      <w:sz w:val="22"/>
      <w:lang w:val="en-GB" w:eastAsia="en-US" w:bidi="ar-SA"/>
    </w:rPr>
  </w:style>
  <w:style w:type="character" w:customStyle="1" w:styleId="BodyText2Char">
    <w:name w:val="Body Text 2 Char"/>
    <w:uiPriority w:val="99"/>
    <w:locked/>
    <w:rsid w:val="00763A57"/>
    <w:rPr>
      <w:rFonts w:ascii="Times Armenian" w:hAnsi="Times Armenian" w:cs="Times New Roman"/>
      <w:b/>
      <w:sz w:val="24"/>
      <w:lang w:val="fr-FR" w:eastAsia="x-none"/>
    </w:rPr>
  </w:style>
  <w:style w:type="character" w:customStyle="1" w:styleId="BodyTextIndent2Char">
    <w:name w:val="Body Text Indent 2 Char"/>
    <w:locked/>
    <w:rsid w:val="00763A57"/>
    <w:rPr>
      <w:rFonts w:ascii="Times LatArm" w:hAnsi="Times LatArm" w:cs="Times New Roman"/>
      <w:sz w:val="22"/>
      <w:lang w:val="fr-FR" w:eastAsia="x-none"/>
    </w:rPr>
  </w:style>
  <w:style w:type="character" w:customStyle="1" w:styleId="HeaderChar">
    <w:name w:val="Header Char"/>
    <w:aliases w:val="Header Char Char Char Char Char Char Char Char Char Char Char1,Header Char Char Char Char Char Char Char Char Char Char Char Char Char1"/>
    <w:uiPriority w:val="99"/>
    <w:locked/>
    <w:rsid w:val="00763A57"/>
    <w:rPr>
      <w:rFonts w:cs="Times New Roman"/>
      <w:sz w:val="22"/>
      <w:lang w:val="en-GB" w:eastAsia="x-none"/>
    </w:rPr>
  </w:style>
  <w:style w:type="character" w:customStyle="1" w:styleId="TitleChar">
    <w:name w:val="Title Char"/>
    <w:locked/>
    <w:rsid w:val="00763A57"/>
    <w:rPr>
      <w:rFonts w:ascii="Cambria" w:hAnsi="Cambria" w:cs="Times New Roman"/>
      <w:b/>
      <w:bCs/>
      <w:kern w:val="28"/>
      <w:sz w:val="32"/>
      <w:szCs w:val="32"/>
    </w:rPr>
  </w:style>
  <w:style w:type="character" w:customStyle="1" w:styleId="BodyText3Char">
    <w:name w:val="Body Text 3 Char"/>
    <w:uiPriority w:val="99"/>
    <w:locked/>
    <w:rsid w:val="00763A57"/>
    <w:rPr>
      <w:rFonts w:ascii="Times Armenian" w:hAnsi="Times Armenian" w:cs="Times New Roman"/>
      <w:sz w:val="24"/>
      <w:lang w:val="it-IT" w:eastAsia="x-none"/>
    </w:rPr>
  </w:style>
  <w:style w:type="paragraph" w:customStyle="1" w:styleId="Listenabsatz">
    <w:name w:val="Listenabsatz"/>
    <w:basedOn w:val="Normal"/>
    <w:rsid w:val="00763A57"/>
    <w:pPr>
      <w:ind w:left="720"/>
      <w:contextualSpacing/>
    </w:pPr>
    <w:rPr>
      <w:rFonts w:ascii="Cambria" w:hAnsi="Cambria"/>
      <w:lang w:val="de-DE"/>
    </w:rPr>
  </w:style>
  <w:style w:type="paragraph" w:customStyle="1" w:styleId="Style40">
    <w:name w:val="Style4"/>
    <w:basedOn w:val="TOC3"/>
    <w:autoRedefine/>
    <w:rsid w:val="00E37271"/>
    <w:rPr>
      <w:bCs/>
      <w:noProof/>
      <w:color w:val="000000"/>
      <w:lang w:val="es-ES"/>
    </w:rPr>
  </w:style>
  <w:style w:type="paragraph" w:customStyle="1" w:styleId="Style5">
    <w:name w:val="Style5"/>
    <w:basedOn w:val="TOC3"/>
    <w:autoRedefine/>
    <w:rsid w:val="00E37271"/>
    <w:rPr>
      <w:rFonts w:cs="Sylfaen"/>
      <w:noProof/>
    </w:rPr>
  </w:style>
  <w:style w:type="paragraph" w:customStyle="1" w:styleId="Style7">
    <w:name w:val="Style7"/>
    <w:basedOn w:val="TOC3"/>
    <w:autoRedefine/>
    <w:rsid w:val="00E37271"/>
    <w:rPr>
      <w:rFonts w:cs="Sylfaen"/>
      <w:noProof/>
    </w:rPr>
  </w:style>
  <w:style w:type="paragraph" w:customStyle="1" w:styleId="Style8">
    <w:name w:val="Style8"/>
    <w:basedOn w:val="TOC1"/>
    <w:autoRedefine/>
    <w:rsid w:val="00E37271"/>
    <w:rPr>
      <w:i/>
    </w:rPr>
  </w:style>
  <w:style w:type="paragraph" w:customStyle="1" w:styleId="Style9">
    <w:name w:val="Style9"/>
    <w:basedOn w:val="TOC1"/>
    <w:autoRedefine/>
    <w:rsid w:val="00E37271"/>
  </w:style>
  <w:style w:type="character" w:customStyle="1" w:styleId="CharChar14">
    <w:name w:val="Char Char14"/>
    <w:rsid w:val="00B142B8"/>
    <w:rPr>
      <w:sz w:val="36"/>
      <w:lang w:val="en-GB"/>
    </w:rPr>
  </w:style>
  <w:style w:type="character" w:customStyle="1" w:styleId="CharChar5">
    <w:name w:val="Char Char5"/>
    <w:rsid w:val="00B142B8"/>
    <w:rPr>
      <w:rFonts w:ascii="Arial Armenian" w:hAnsi="Arial Armenian" w:cs="Sylfaen"/>
      <w:sz w:val="24"/>
      <w:szCs w:val="24"/>
      <w:lang w:val="ru-RU" w:eastAsia="ru-RU"/>
    </w:rPr>
  </w:style>
  <w:style w:type="character" w:customStyle="1" w:styleId="CharChar16">
    <w:name w:val="Char Char16"/>
    <w:rsid w:val="00B142B8"/>
    <w:rPr>
      <w:rFonts w:ascii="Times New Roman" w:hAnsi="Times New Roman"/>
      <w:b/>
      <w:sz w:val="32"/>
      <w:lang w:val="en-GB"/>
    </w:rPr>
  </w:style>
  <w:style w:type="character" w:customStyle="1" w:styleId="CharChar17">
    <w:name w:val="Char Char17"/>
    <w:rsid w:val="00B142B8"/>
    <w:rPr>
      <w:rFonts w:ascii="Arial Armenian" w:hAnsi="Arial Armenian"/>
      <w:i/>
      <w:sz w:val="22"/>
      <w:u w:val="single"/>
      <w:lang w:val="en-GB" w:eastAsia="en-US" w:bidi="ar-SA"/>
    </w:rPr>
  </w:style>
  <w:style w:type="paragraph" w:customStyle="1" w:styleId="text">
    <w:name w:val="text"/>
    <w:basedOn w:val="Normal"/>
    <w:link w:val="textChar"/>
    <w:rsid w:val="00B142B8"/>
    <w:pPr>
      <w:ind w:firstLine="454"/>
    </w:pPr>
    <w:rPr>
      <w:rFonts w:ascii="GHEA Mariam" w:hAnsi="GHEA Mariam"/>
      <w:sz w:val="20"/>
      <w:szCs w:val="20"/>
      <w:lang w:val="en-GB" w:eastAsia="ru-RU"/>
    </w:rPr>
  </w:style>
  <w:style w:type="character" w:customStyle="1" w:styleId="textChar">
    <w:name w:val="text Char"/>
    <w:link w:val="text"/>
    <w:rsid w:val="00B142B8"/>
    <w:rPr>
      <w:rFonts w:ascii="GHEA Mariam" w:hAnsi="GHEA Mariam" w:cs="GHEA Mariam"/>
      <w:lang w:val="en-GB" w:eastAsia="ru-RU"/>
    </w:rPr>
  </w:style>
  <w:style w:type="paragraph" w:customStyle="1" w:styleId="Char40">
    <w:name w:val="Char4"/>
    <w:basedOn w:val="Normal"/>
    <w:rsid w:val="00B142B8"/>
    <w:pPr>
      <w:spacing w:after="160" w:line="240" w:lineRule="exact"/>
    </w:pPr>
    <w:rPr>
      <w:rFonts w:ascii="Arial" w:eastAsia="Calibri" w:hAnsi="Arial" w:cs="Arial"/>
      <w:sz w:val="20"/>
      <w:szCs w:val="20"/>
    </w:rPr>
  </w:style>
  <w:style w:type="paragraph" w:customStyle="1" w:styleId="p2">
    <w:name w:val="p2"/>
    <w:basedOn w:val="Normal"/>
    <w:rsid w:val="00B142B8"/>
    <w:pPr>
      <w:spacing w:before="100" w:beforeAutospacing="1" w:after="100" w:afterAutospacing="1"/>
    </w:pPr>
    <w:rPr>
      <w:rFonts w:eastAsia="Calibri"/>
    </w:rPr>
  </w:style>
  <w:style w:type="paragraph" w:customStyle="1" w:styleId="Char30">
    <w:name w:val="Char3"/>
    <w:basedOn w:val="Normal"/>
    <w:rsid w:val="00B142B8"/>
    <w:pPr>
      <w:spacing w:after="160" w:line="240" w:lineRule="exact"/>
    </w:pPr>
    <w:rPr>
      <w:rFonts w:ascii="Arial" w:eastAsia="Calibri" w:hAnsi="Arial" w:cs="Arial"/>
      <w:sz w:val="20"/>
      <w:szCs w:val="20"/>
    </w:rPr>
  </w:style>
  <w:style w:type="paragraph" w:customStyle="1" w:styleId="Char20">
    <w:name w:val="Char2"/>
    <w:basedOn w:val="Normal"/>
    <w:rsid w:val="00B142B8"/>
    <w:pPr>
      <w:spacing w:after="160" w:line="240" w:lineRule="exact"/>
    </w:pPr>
    <w:rPr>
      <w:rFonts w:ascii="Arial" w:eastAsia="Calibri" w:hAnsi="Arial" w:cs="Arial"/>
      <w:sz w:val="20"/>
      <w:szCs w:val="20"/>
    </w:rPr>
  </w:style>
  <w:style w:type="paragraph" w:customStyle="1" w:styleId="Char10">
    <w:name w:val="Char1"/>
    <w:basedOn w:val="Normal"/>
    <w:uiPriority w:val="99"/>
    <w:rsid w:val="00B142B8"/>
    <w:pPr>
      <w:spacing w:after="160" w:line="240" w:lineRule="exact"/>
    </w:pPr>
    <w:rPr>
      <w:rFonts w:ascii="Arial" w:eastAsia="Calibri" w:hAnsi="Arial" w:cs="Arial"/>
      <w:sz w:val="20"/>
      <w:szCs w:val="20"/>
    </w:rPr>
  </w:style>
  <w:style w:type="character" w:customStyle="1" w:styleId="32ptExact">
    <w:name w:val="Основной текст (3) + Интервал 2 pt Exact"/>
    <w:rsid w:val="00B142B8"/>
    <w:rPr>
      <w:rFonts w:ascii="Sylfaen" w:hAnsi="Sylfaen" w:cs="Sylfaen"/>
      <w:spacing w:val="40"/>
      <w:sz w:val="20"/>
      <w:szCs w:val="20"/>
      <w:u w:val="none"/>
      <w:lang w:val="ru-RU" w:eastAsia="ru-RU"/>
    </w:rPr>
  </w:style>
  <w:style w:type="paragraph" w:customStyle="1" w:styleId="CharCharCharCharChar4">
    <w:name w:val="Char Char Char Знак Знак Char Char Знак Знак"/>
    <w:basedOn w:val="Normal"/>
    <w:rsid w:val="00B142B8"/>
    <w:pPr>
      <w:spacing w:after="160" w:line="240" w:lineRule="exact"/>
    </w:pPr>
    <w:rPr>
      <w:rFonts w:ascii="Arial" w:hAnsi="Arial" w:cs="Arial"/>
      <w:sz w:val="20"/>
      <w:szCs w:val="20"/>
    </w:rPr>
  </w:style>
  <w:style w:type="paragraph" w:customStyle="1" w:styleId="CharCharCharCharCharChar1">
    <w:name w:val="Char Char Char Char Char Char"/>
    <w:basedOn w:val="Normal"/>
    <w:rsid w:val="00B142B8"/>
    <w:pPr>
      <w:spacing w:after="160" w:line="240" w:lineRule="exact"/>
    </w:pPr>
    <w:rPr>
      <w:rFonts w:ascii="Arial" w:hAnsi="Arial" w:cs="Arial"/>
      <w:sz w:val="20"/>
      <w:szCs w:val="20"/>
    </w:rPr>
  </w:style>
  <w:style w:type="paragraph" w:customStyle="1" w:styleId="CharChar11">
    <w:name w:val="Char Char1"/>
    <w:basedOn w:val="Normal"/>
    <w:rsid w:val="00B142B8"/>
    <w:pPr>
      <w:spacing w:after="160" w:line="240" w:lineRule="exact"/>
    </w:pPr>
    <w:rPr>
      <w:rFonts w:ascii="Arial" w:hAnsi="Arial" w:cs="Arial"/>
      <w:sz w:val="20"/>
      <w:szCs w:val="20"/>
    </w:rPr>
  </w:style>
  <w:style w:type="character" w:customStyle="1" w:styleId="Heading1Char1">
    <w:name w:val="Heading 1 Char1"/>
    <w:aliases w:val="(Section) Char1,Section Heading Char1,(Text) Char1,1 Char1,Chapter Char1,head3 Char1"/>
    <w:uiPriority w:val="99"/>
    <w:locked/>
    <w:rsid w:val="00794E72"/>
    <w:rPr>
      <w:rFonts w:ascii="Arial" w:hAnsi="Arial"/>
      <w:b/>
      <w:kern w:val="32"/>
      <w:sz w:val="32"/>
    </w:rPr>
  </w:style>
  <w:style w:type="character" w:customStyle="1" w:styleId="BodyTextIndent3Char1">
    <w:name w:val="Body Text Indent 3 Char1"/>
    <w:uiPriority w:val="99"/>
    <w:locked/>
    <w:rsid w:val="00794E72"/>
    <w:rPr>
      <w:rFonts w:ascii="Times New Roman" w:hAnsi="Times New Roman"/>
      <w:sz w:val="16"/>
    </w:rPr>
  </w:style>
  <w:style w:type="character" w:customStyle="1" w:styleId="PlainTextChar1">
    <w:name w:val="Plain Text Char1"/>
    <w:uiPriority w:val="99"/>
    <w:locked/>
    <w:rsid w:val="00794E72"/>
    <w:rPr>
      <w:rFonts w:ascii="Courier New" w:hAnsi="Courier New"/>
      <w:sz w:val="20"/>
    </w:rPr>
  </w:style>
  <w:style w:type="character" w:customStyle="1" w:styleId="CommentTextChar1">
    <w:name w:val="Comment Text Char1"/>
    <w:uiPriority w:val="99"/>
    <w:locked/>
    <w:rsid w:val="00794E72"/>
    <w:rPr>
      <w:rFonts w:ascii="Times New Roman" w:hAnsi="Times New Roman"/>
      <w:sz w:val="20"/>
      <w:lang w:val="en-GB"/>
    </w:rPr>
  </w:style>
  <w:style w:type="character" w:customStyle="1" w:styleId="SubtitleChar1">
    <w:name w:val="Subtitle Char1"/>
    <w:uiPriority w:val="99"/>
    <w:locked/>
    <w:rsid w:val="00794E72"/>
    <w:rPr>
      <w:rFonts w:ascii="Times LatArm" w:hAnsi="Times LatArm"/>
      <w:b/>
      <w:sz w:val="24"/>
    </w:rPr>
  </w:style>
  <w:style w:type="character" w:customStyle="1" w:styleId="BalloonTextChar1">
    <w:name w:val="Balloon Text Char1"/>
    <w:uiPriority w:val="99"/>
    <w:locked/>
    <w:rsid w:val="00794E72"/>
    <w:rPr>
      <w:rFonts w:ascii="Tahoma" w:hAnsi="Tahoma"/>
      <w:sz w:val="16"/>
    </w:rPr>
  </w:style>
  <w:style w:type="character" w:customStyle="1" w:styleId="CharChar160">
    <w:name w:val="Char Char16"/>
    <w:uiPriority w:val="99"/>
    <w:rsid w:val="00794E72"/>
    <w:rPr>
      <w:rFonts w:ascii="Times New Roman" w:hAnsi="Times New Roman"/>
      <w:b/>
      <w:sz w:val="20"/>
      <w:lang w:val="en-GB"/>
    </w:rPr>
  </w:style>
  <w:style w:type="character" w:customStyle="1" w:styleId="CharChar140">
    <w:name w:val="Char Char14"/>
    <w:uiPriority w:val="99"/>
    <w:rsid w:val="00794E72"/>
    <w:rPr>
      <w:rFonts w:ascii="Times New Roman" w:hAnsi="Times New Roman"/>
      <w:sz w:val="20"/>
      <w:lang w:val="en-GB"/>
    </w:rPr>
  </w:style>
  <w:style w:type="character" w:customStyle="1" w:styleId="CharChar50">
    <w:name w:val="Char Char5"/>
    <w:uiPriority w:val="99"/>
    <w:rsid w:val="00794E72"/>
    <w:rPr>
      <w:rFonts w:ascii="Times New Roman" w:hAnsi="Times New Roman"/>
      <w:sz w:val="20"/>
      <w:lang w:val="en-GB"/>
    </w:rPr>
  </w:style>
  <w:style w:type="character" w:customStyle="1" w:styleId="EndnoteTextChar1">
    <w:name w:val="Endnote Text Char1"/>
    <w:uiPriority w:val="99"/>
    <w:semiHidden/>
    <w:locked/>
    <w:rsid w:val="00794E72"/>
    <w:rPr>
      <w:rFonts w:ascii="Times New Roman" w:hAnsi="Times New Roman"/>
      <w:sz w:val="20"/>
      <w:lang w:val="en-GB"/>
    </w:rPr>
  </w:style>
  <w:style w:type="character" w:customStyle="1" w:styleId="estilo2">
    <w:name w:val="estilo2"/>
    <w:uiPriority w:val="99"/>
    <w:rsid w:val="00794E72"/>
  </w:style>
  <w:style w:type="character" w:customStyle="1" w:styleId="CharChar3">
    <w:name w:val="Char Char3"/>
    <w:uiPriority w:val="99"/>
    <w:locked/>
    <w:rsid w:val="00794E72"/>
    <w:rPr>
      <w:rFonts w:cs="Times New Roman"/>
      <w:sz w:val="22"/>
      <w:lang w:val="en-GB" w:eastAsia="en-US" w:bidi="ar-SA"/>
    </w:rPr>
  </w:style>
  <w:style w:type="character" w:customStyle="1" w:styleId="CharChar110">
    <w:name w:val="Char Char11"/>
    <w:uiPriority w:val="99"/>
    <w:locked/>
    <w:rsid w:val="00794E72"/>
    <w:rPr>
      <w:rFonts w:ascii="Times Armenian" w:hAnsi="Times Armenian" w:cs="Times New Roman"/>
      <w:b/>
      <w:bCs/>
      <w:sz w:val="24"/>
      <w:szCs w:val="24"/>
      <w:lang w:val="en-US" w:eastAsia="en-US" w:bidi="ar-SA"/>
    </w:rPr>
  </w:style>
  <w:style w:type="character" w:customStyle="1" w:styleId="CharChar51">
    <w:name w:val="Char Char51"/>
    <w:uiPriority w:val="99"/>
    <w:locked/>
    <w:rsid w:val="00794E72"/>
    <w:rPr>
      <w:sz w:val="22"/>
      <w:lang w:val="en-GB" w:eastAsia="en-US"/>
    </w:rPr>
  </w:style>
  <w:style w:type="paragraph" w:customStyle="1" w:styleId="Numberedtext">
    <w:name w:val="Numbered text"/>
    <w:basedOn w:val="BodyText"/>
    <w:uiPriority w:val="99"/>
    <w:rsid w:val="00794E72"/>
    <w:pPr>
      <w:numPr>
        <w:numId w:val="13"/>
      </w:numPr>
      <w:tabs>
        <w:tab w:val="clear" w:pos="1004"/>
        <w:tab w:val="num" w:pos="360"/>
      </w:tabs>
      <w:ind w:left="0" w:firstLine="0"/>
    </w:pPr>
    <w:rPr>
      <w:rFonts w:ascii="Calibri" w:hAnsi="Calibri" w:cs="Calibri"/>
      <w:lang w:eastAsia="en-NZ"/>
    </w:rPr>
  </w:style>
  <w:style w:type="character" w:customStyle="1" w:styleId="DocumentMapChar">
    <w:name w:val="Document Map Char"/>
    <w:rsid w:val="00794E72"/>
    <w:rPr>
      <w:rFonts w:ascii="Times New Roman" w:eastAsia="Times New Roman" w:hAnsi="Times New Roman"/>
      <w:sz w:val="0"/>
      <w:szCs w:val="0"/>
    </w:rPr>
  </w:style>
  <w:style w:type="character" w:customStyle="1" w:styleId="DocumentMapChar1">
    <w:name w:val="Document Map Char1"/>
    <w:link w:val="DocumentMap"/>
    <w:uiPriority w:val="99"/>
    <w:locked/>
    <w:rsid w:val="00794E72"/>
    <w:rPr>
      <w:rFonts w:ascii="Tahoma" w:hAnsi="Tahoma"/>
      <w:sz w:val="24"/>
      <w:shd w:val="clear" w:color="auto" w:fill="000080"/>
      <w:lang w:val="en-GB" w:eastAsia="ru-RU"/>
    </w:rPr>
  </w:style>
  <w:style w:type="paragraph" w:styleId="TOCHeading">
    <w:name w:val="TOC Heading"/>
    <w:basedOn w:val="Heading1"/>
    <w:next w:val="Normal"/>
    <w:uiPriority w:val="39"/>
    <w:qFormat/>
    <w:rsid w:val="009E276C"/>
    <w:pPr>
      <w:keepLines/>
      <w:spacing w:before="480" w:after="0" w:line="276" w:lineRule="auto"/>
      <w:outlineLvl w:val="9"/>
    </w:pPr>
    <w:rPr>
      <w:rFonts w:ascii="Cambria" w:hAnsi="Cambria" w:cs="Times New Roman"/>
      <w:color w:val="365F91"/>
      <w:kern w:val="0"/>
      <w:szCs w:val="28"/>
    </w:rPr>
  </w:style>
  <w:style w:type="character" w:customStyle="1" w:styleId="StyleGHEAGrapalatJustifiedBefore12ptChar">
    <w:name w:val="Style GHEA Grapalat Justified Before:  12 pt Char"/>
    <w:link w:val="StyleGHEAGrapalatJustifiedBefore12pt"/>
    <w:locked/>
    <w:rsid w:val="00F6409E"/>
    <w:rPr>
      <w:rFonts w:ascii="GHEA Grapalat" w:hAnsi="GHEA Grapalat"/>
      <w:sz w:val="24"/>
      <w:lang w:val="ru-RU" w:eastAsia="ru-RU"/>
    </w:rPr>
  </w:style>
  <w:style w:type="paragraph" w:customStyle="1" w:styleId="StyleGHEAGrapalatJustifiedBefore12pt">
    <w:name w:val="Style GHEA Grapalat Justified Before:  12 pt"/>
    <w:basedOn w:val="Normal"/>
    <w:link w:val="StyleGHEAGrapalatJustifiedBefore12ptChar"/>
    <w:rsid w:val="00F6409E"/>
    <w:pPr>
      <w:numPr>
        <w:numId w:val="14"/>
      </w:numPr>
      <w:spacing w:before="240" w:after="240"/>
    </w:pPr>
    <w:rPr>
      <w:szCs w:val="20"/>
      <w:lang w:val="ru-RU" w:eastAsia="ru-RU"/>
    </w:rPr>
  </w:style>
  <w:style w:type="character" w:customStyle="1" w:styleId="FontStyle32">
    <w:name w:val="Font Style32"/>
    <w:uiPriority w:val="99"/>
    <w:rsid w:val="00F6409E"/>
    <w:rPr>
      <w:rFonts w:ascii="Tahoma" w:hAnsi="Tahoma" w:cs="Tahoma"/>
      <w:sz w:val="20"/>
      <w:szCs w:val="20"/>
    </w:rPr>
  </w:style>
  <w:style w:type="paragraph" w:customStyle="1" w:styleId="Text2">
    <w:name w:val="Text 2"/>
    <w:basedOn w:val="Normal"/>
    <w:rsid w:val="00F6409E"/>
    <w:pPr>
      <w:spacing w:before="120" w:after="120"/>
      <w:ind w:left="850"/>
    </w:pPr>
    <w:rPr>
      <w:lang w:val="en-GB" w:eastAsia="zh-CN"/>
    </w:rPr>
  </w:style>
  <w:style w:type="character" w:customStyle="1" w:styleId="fnChar2">
    <w:name w:val="fn Char2"/>
    <w:aliases w:val="ADB Char2,single space Char1,footnote text Char Char1,fn Char Char1,ADB Char Char1,single space Char Char Char1,footnote text Char2,FOOTNOTES Char Char1,FOOTNOTES Char Char Char Char1,FOOTNOTES Char2,Footnote Text Char2,fn Char3,ADB Char3"/>
    <w:locked/>
    <w:rsid w:val="00F6409E"/>
    <w:rPr>
      <w:lang w:val="ru-RU" w:eastAsia="ru-RU"/>
    </w:rPr>
  </w:style>
  <w:style w:type="paragraph" w:customStyle="1" w:styleId="article-type">
    <w:name w:val="article-type"/>
    <w:basedOn w:val="Normal"/>
    <w:rsid w:val="00F6409E"/>
    <w:pPr>
      <w:spacing w:before="100" w:beforeAutospacing="1" w:after="100" w:afterAutospacing="1"/>
    </w:pPr>
    <w:rPr>
      <w:lang w:val="ru-RU" w:eastAsia="ru-RU"/>
    </w:rPr>
  </w:style>
  <w:style w:type="paragraph" w:customStyle="1" w:styleId="wpn-byline">
    <w:name w:val="wpn-byline"/>
    <w:basedOn w:val="Normal"/>
    <w:rsid w:val="00F6409E"/>
    <w:pPr>
      <w:spacing w:before="100" w:beforeAutospacing="1" w:after="100" w:afterAutospacing="1"/>
    </w:pPr>
    <w:rPr>
      <w:lang w:val="ru-RU" w:eastAsia="ru-RU"/>
    </w:rPr>
  </w:style>
  <w:style w:type="paragraph" w:customStyle="1" w:styleId="headline10margin-bottom-20">
    <w:name w:val="headline10 margin-bottom-20"/>
    <w:basedOn w:val="Normal"/>
    <w:rsid w:val="00F6409E"/>
    <w:pPr>
      <w:spacing w:before="100" w:beforeAutospacing="1" w:after="100" w:afterAutospacing="1"/>
    </w:pPr>
    <w:rPr>
      <w:lang w:val="ru-RU" w:eastAsia="ru-RU"/>
    </w:rPr>
  </w:style>
  <w:style w:type="character" w:customStyle="1" w:styleId="published">
    <w:name w:val="published"/>
    <w:rsid w:val="00F6409E"/>
  </w:style>
  <w:style w:type="character" w:customStyle="1" w:styleId="divider">
    <w:name w:val="divider"/>
    <w:rsid w:val="00F6409E"/>
  </w:style>
  <w:style w:type="character" w:customStyle="1" w:styleId="authorvcard">
    <w:name w:val="author vcard"/>
    <w:rsid w:val="00F6409E"/>
  </w:style>
  <w:style w:type="character" w:customStyle="1" w:styleId="category">
    <w:name w:val="category"/>
    <w:rsid w:val="00F6409E"/>
  </w:style>
  <w:style w:type="character" w:customStyle="1" w:styleId="before">
    <w:name w:val="before"/>
    <w:rsid w:val="00F6409E"/>
  </w:style>
  <w:style w:type="character" w:customStyle="1" w:styleId="aqj">
    <w:name w:val="aqj"/>
    <w:rsid w:val="00F6409E"/>
  </w:style>
  <w:style w:type="character" w:customStyle="1" w:styleId="gd">
    <w:name w:val="gd"/>
    <w:rsid w:val="00F6409E"/>
  </w:style>
  <w:style w:type="character" w:customStyle="1" w:styleId="g3">
    <w:name w:val="g3"/>
    <w:rsid w:val="00F6409E"/>
  </w:style>
  <w:style w:type="character" w:customStyle="1" w:styleId="goa1h">
    <w:name w:val="go a1h"/>
    <w:rsid w:val="00F6409E"/>
  </w:style>
  <w:style w:type="character" w:customStyle="1" w:styleId="hb">
    <w:name w:val="hb"/>
    <w:rsid w:val="00F6409E"/>
  </w:style>
  <w:style w:type="character" w:customStyle="1" w:styleId="g2">
    <w:name w:val="g2"/>
    <w:rsid w:val="00F6409E"/>
  </w:style>
  <w:style w:type="character" w:customStyle="1" w:styleId="sizzle">
    <w:name w:val="sizzle"/>
    <w:basedOn w:val="DefaultParagraphFont"/>
    <w:rsid w:val="00DA22A9"/>
  </w:style>
  <w:style w:type="paragraph" w:customStyle="1" w:styleId="16">
    <w:name w:val="Абзац списка1"/>
    <w:basedOn w:val="Normal"/>
    <w:qFormat/>
    <w:rsid w:val="00DA22A9"/>
    <w:pPr>
      <w:ind w:left="720"/>
    </w:pPr>
  </w:style>
  <w:style w:type="character" w:customStyle="1" w:styleId="CharChar111">
    <w:name w:val="Char Char11"/>
    <w:rsid w:val="00DA22A9"/>
    <w:rPr>
      <w:rFonts w:ascii="Arial Armenian" w:hAnsi="Arial Armenian"/>
      <w:lang w:val="ru-RU" w:eastAsia="ru-RU" w:bidi="ar-SA"/>
    </w:rPr>
  </w:style>
  <w:style w:type="paragraph" w:customStyle="1" w:styleId="ac">
    <w:name w:val="Знак"/>
    <w:basedOn w:val="Normal"/>
    <w:rsid w:val="00DA22A9"/>
    <w:pPr>
      <w:spacing w:after="160" w:line="240" w:lineRule="exact"/>
    </w:pPr>
    <w:rPr>
      <w:rFonts w:ascii="Arial" w:hAnsi="Arial" w:cs="Arial"/>
      <w:sz w:val="20"/>
      <w:szCs w:val="20"/>
      <w:lang w:val="en-GB"/>
    </w:rPr>
  </w:style>
  <w:style w:type="paragraph" w:customStyle="1" w:styleId="StyleGHEAGrapalatJustifiedAfter6ptLinespacingMultip">
    <w:name w:val="Style GHEA Grapalat Justified After:  6 pt Line spacing:  Multip..."/>
    <w:basedOn w:val="Normal"/>
    <w:rsid w:val="002911BC"/>
    <w:pPr>
      <w:numPr>
        <w:numId w:val="15"/>
      </w:numPr>
      <w:spacing w:before="240" w:after="240"/>
    </w:pPr>
    <w:rPr>
      <w:szCs w:val="20"/>
      <w:lang w:eastAsia="ru-RU"/>
    </w:rPr>
  </w:style>
  <w:style w:type="paragraph" w:customStyle="1" w:styleId="StyleStyleHeading2ChapterParanumTextSylfaenGHEAGrapa">
    <w:name w:val="Style Style Heading 2.(Chapter).Paranum.Text + Sylfaen + GHEA Grapa..."/>
    <w:basedOn w:val="StyleHeading2ChapterParanumTextSylfaen"/>
    <w:qFormat/>
    <w:rsid w:val="008A4855"/>
    <w:rPr>
      <w:rFonts w:ascii="GHEA Grapalat" w:hAnsi="GHEA Grapalat"/>
    </w:rPr>
  </w:style>
  <w:style w:type="paragraph" w:customStyle="1" w:styleId="ad">
    <w:name w:val="Без интервала"/>
    <w:link w:val="ae"/>
    <w:uiPriority w:val="1"/>
    <w:qFormat/>
    <w:rsid w:val="00E46197"/>
    <w:rPr>
      <w:rFonts w:ascii="Calibri" w:hAnsi="Calibri"/>
      <w:sz w:val="22"/>
      <w:szCs w:val="22"/>
    </w:rPr>
  </w:style>
  <w:style w:type="character" w:customStyle="1" w:styleId="ae">
    <w:name w:val="Без интервала Знак"/>
    <w:link w:val="ad"/>
    <w:uiPriority w:val="1"/>
    <w:rsid w:val="00E46197"/>
    <w:rPr>
      <w:rFonts w:ascii="Calibri" w:hAnsi="Calibri"/>
      <w:sz w:val="22"/>
      <w:szCs w:val="22"/>
      <w:lang w:bidi="ar-SA"/>
    </w:rPr>
  </w:style>
  <w:style w:type="paragraph" w:customStyle="1" w:styleId="17">
    <w:name w:val="Обычный1"/>
    <w:rsid w:val="00E46197"/>
    <w:pPr>
      <w:autoSpaceDE w:val="0"/>
      <w:autoSpaceDN w:val="0"/>
    </w:pPr>
    <w:rPr>
      <w:lang w:val="ru-RU" w:eastAsia="ru-RU"/>
    </w:rPr>
  </w:style>
  <w:style w:type="paragraph" w:customStyle="1" w:styleId="af">
    <w:name w:val="Рецензия"/>
    <w:hidden/>
    <w:semiHidden/>
    <w:rsid w:val="00E46197"/>
    <w:rPr>
      <w:rFonts w:ascii="Arial Armenian" w:hAnsi="Arial Armenian" w:cs="Sylfaen"/>
      <w:sz w:val="24"/>
      <w:szCs w:val="24"/>
      <w:lang w:val="ru-RU" w:eastAsia="ru-RU"/>
    </w:rPr>
  </w:style>
  <w:style w:type="paragraph" w:customStyle="1" w:styleId="32">
    <w:name w:val="???????? ????? ? ???????? 3"/>
    <w:basedOn w:val="a1"/>
    <w:uiPriority w:val="99"/>
    <w:rsid w:val="00F32F60"/>
    <w:pPr>
      <w:ind w:firstLine="360"/>
      <w:jc w:val="both"/>
    </w:pPr>
    <w:rPr>
      <w:rFonts w:ascii="Times Armenian" w:hAnsi="Times Armenian"/>
      <w:sz w:val="24"/>
      <w:lang w:val="af-ZA"/>
    </w:rPr>
  </w:style>
  <w:style w:type="paragraph" w:customStyle="1" w:styleId="6">
    <w:name w:val="????????? 6"/>
    <w:basedOn w:val="a1"/>
    <w:next w:val="a1"/>
    <w:uiPriority w:val="99"/>
    <w:rsid w:val="00F32F60"/>
    <w:pPr>
      <w:keepNext/>
      <w:jc w:val="center"/>
      <w:outlineLvl w:val="5"/>
    </w:pPr>
    <w:rPr>
      <w:rFonts w:ascii="Times Armenian" w:hAnsi="Times Armenian"/>
      <w:i/>
      <w:lang w:val="en-US"/>
    </w:rPr>
  </w:style>
  <w:style w:type="paragraph" w:customStyle="1" w:styleId="310">
    <w:name w:val="???????? ????? 31"/>
    <w:basedOn w:val="a1"/>
    <w:uiPriority w:val="99"/>
    <w:rsid w:val="00F32F60"/>
    <w:pPr>
      <w:jc w:val="center"/>
    </w:pPr>
    <w:rPr>
      <w:rFonts w:ascii="Arial Armenian" w:hAnsi="Arial Armenian"/>
      <w:sz w:val="24"/>
      <w:lang w:val="en-AU"/>
    </w:rPr>
  </w:style>
  <w:style w:type="paragraph" w:customStyle="1" w:styleId="26">
    <w:name w:val="????????? 2"/>
    <w:basedOn w:val="a1"/>
    <w:next w:val="a1"/>
    <w:uiPriority w:val="99"/>
    <w:rsid w:val="00F32F60"/>
    <w:pPr>
      <w:keepNext/>
      <w:ind w:firstLine="720"/>
      <w:outlineLvl w:val="1"/>
    </w:pPr>
    <w:rPr>
      <w:rFonts w:ascii="Times LatArm" w:hAnsi="Times LatArm"/>
      <w:b/>
      <w:i/>
      <w:sz w:val="28"/>
      <w:lang w:val="en-US"/>
    </w:rPr>
  </w:style>
  <w:style w:type="paragraph" w:customStyle="1" w:styleId="41">
    <w:name w:val="????????? 4"/>
    <w:basedOn w:val="a1"/>
    <w:next w:val="a1"/>
    <w:uiPriority w:val="99"/>
    <w:rsid w:val="00F32F60"/>
    <w:pPr>
      <w:keepNext/>
      <w:spacing w:line="360" w:lineRule="auto"/>
      <w:ind w:firstLine="360"/>
      <w:jc w:val="both"/>
      <w:outlineLvl w:val="3"/>
    </w:pPr>
    <w:rPr>
      <w:rFonts w:ascii="Times LatArm" w:hAnsi="Times LatArm"/>
      <w:i/>
      <w:noProof/>
      <w:sz w:val="24"/>
    </w:rPr>
  </w:style>
  <w:style w:type="paragraph" w:customStyle="1" w:styleId="18">
    <w:name w:val="????????? 1"/>
    <w:basedOn w:val="Normal"/>
    <w:next w:val="Normal"/>
    <w:rsid w:val="00F32F60"/>
    <w:pPr>
      <w:keepNext/>
      <w:outlineLvl w:val="0"/>
    </w:pPr>
    <w:rPr>
      <w:rFonts w:ascii="Times Armenian" w:hAnsi="Times Armenian"/>
      <w:i/>
      <w:szCs w:val="20"/>
      <w:lang w:eastAsia="ru-RU"/>
    </w:rPr>
  </w:style>
  <w:style w:type="paragraph" w:customStyle="1" w:styleId="CharChar6">
    <w:name w:val="Знак Знак Char Char"/>
    <w:basedOn w:val="Normal"/>
    <w:rsid w:val="00F32F60"/>
    <w:pPr>
      <w:spacing w:after="160" w:line="240" w:lineRule="exact"/>
    </w:pPr>
    <w:rPr>
      <w:rFonts w:ascii="Arial" w:hAnsi="Arial" w:cs="Arial"/>
      <w:sz w:val="20"/>
      <w:szCs w:val="20"/>
    </w:rPr>
  </w:style>
  <w:style w:type="paragraph" w:customStyle="1" w:styleId="CharChar7">
    <w:name w:val="Знак Знак Char Char Знак Знак"/>
    <w:basedOn w:val="Normal"/>
    <w:rsid w:val="00F32F60"/>
    <w:pPr>
      <w:spacing w:after="160" w:line="240" w:lineRule="exact"/>
    </w:pPr>
    <w:rPr>
      <w:rFonts w:ascii="Arial" w:hAnsi="Arial" w:cs="Arial"/>
      <w:sz w:val="20"/>
      <w:szCs w:val="20"/>
    </w:rPr>
  </w:style>
  <w:style w:type="paragraph" w:customStyle="1" w:styleId="Para">
    <w:name w:val="Para"/>
    <w:basedOn w:val="Normal"/>
    <w:autoRedefine/>
    <w:rsid w:val="00F32F60"/>
    <w:pPr>
      <w:suppressAutoHyphens/>
    </w:pPr>
    <w:rPr>
      <w:rFonts w:eastAsia="Calibri" w:cs="Sylfaen"/>
      <w:bCs/>
      <w:kern w:val="1"/>
    </w:rPr>
  </w:style>
  <w:style w:type="paragraph" w:customStyle="1" w:styleId="ModelNrmlSingle">
    <w:name w:val="ModelNrmlSingle"/>
    <w:basedOn w:val="Normal"/>
    <w:rsid w:val="00F32F60"/>
    <w:pPr>
      <w:spacing w:after="240"/>
      <w:ind w:firstLine="720"/>
    </w:pPr>
    <w:rPr>
      <w:szCs w:val="20"/>
    </w:rPr>
  </w:style>
  <w:style w:type="paragraph" w:customStyle="1" w:styleId="Char50">
    <w:name w:val="Char5"/>
    <w:basedOn w:val="Normal"/>
    <w:rsid w:val="008568FE"/>
    <w:pPr>
      <w:spacing w:after="160" w:line="240" w:lineRule="exact"/>
    </w:pPr>
    <w:rPr>
      <w:rFonts w:ascii="Arial" w:eastAsia="Calibri" w:hAnsi="Arial" w:cs="Arial"/>
      <w:sz w:val="20"/>
      <w:szCs w:val="20"/>
    </w:rPr>
  </w:style>
  <w:style w:type="paragraph" w:customStyle="1" w:styleId="33">
    <w:name w:val="Знак Знак3"/>
    <w:basedOn w:val="Normal"/>
    <w:link w:val="Char11"/>
    <w:rsid w:val="008568FE"/>
    <w:pPr>
      <w:spacing w:after="160" w:line="240" w:lineRule="exact"/>
    </w:pPr>
    <w:rPr>
      <w:rFonts w:ascii="Arial" w:eastAsia="Calibri" w:hAnsi="Arial"/>
      <w:sz w:val="20"/>
      <w:szCs w:val="20"/>
      <w:lang w:val="en-GB" w:eastAsia="x-none"/>
    </w:rPr>
  </w:style>
  <w:style w:type="character" w:customStyle="1" w:styleId="Char11">
    <w:name w:val="Знак Знак Char1"/>
    <w:link w:val="33"/>
    <w:locked/>
    <w:rsid w:val="008568FE"/>
    <w:rPr>
      <w:rFonts w:ascii="Arial" w:eastAsia="Calibri" w:hAnsi="Arial"/>
      <w:lang w:val="en-GB"/>
    </w:rPr>
  </w:style>
  <w:style w:type="paragraph" w:customStyle="1" w:styleId="CharChar60">
    <w:name w:val="Char Char6"/>
    <w:basedOn w:val="Normal"/>
    <w:rsid w:val="008568FE"/>
    <w:pPr>
      <w:spacing w:after="160" w:line="240" w:lineRule="exact"/>
    </w:pPr>
    <w:rPr>
      <w:rFonts w:ascii="Arial" w:eastAsia="Calibri" w:hAnsi="Arial" w:cs="Arial"/>
      <w:sz w:val="20"/>
      <w:szCs w:val="20"/>
    </w:rPr>
  </w:style>
  <w:style w:type="paragraph" w:customStyle="1" w:styleId="CharCharChar10">
    <w:name w:val="Char Char Char1"/>
    <w:basedOn w:val="Normal"/>
    <w:rsid w:val="008568FE"/>
    <w:pPr>
      <w:spacing w:after="160" w:line="240" w:lineRule="exact"/>
    </w:pPr>
    <w:rPr>
      <w:rFonts w:ascii="Arial" w:eastAsia="Calibri" w:hAnsi="Arial" w:cs="Arial"/>
      <w:sz w:val="20"/>
      <w:szCs w:val="20"/>
    </w:rPr>
  </w:style>
  <w:style w:type="paragraph" w:customStyle="1" w:styleId="Znak1">
    <w:name w:val="Znak1"/>
    <w:basedOn w:val="Normal"/>
    <w:rsid w:val="008568FE"/>
    <w:pPr>
      <w:tabs>
        <w:tab w:val="left" w:pos="709"/>
      </w:tabs>
    </w:pPr>
    <w:rPr>
      <w:rFonts w:ascii="Tahoma" w:eastAsia="Calibri" w:hAnsi="Tahoma"/>
      <w:lang w:val="pl-PL" w:eastAsia="pl-PL"/>
    </w:rPr>
  </w:style>
  <w:style w:type="paragraph" w:customStyle="1" w:styleId="CharCharCharCharCharCharCharCharCharCharCharCharChar1">
    <w:name w:val="Char Char Char Char Char Char Char Char Char Char Char Char Char1"/>
    <w:basedOn w:val="Normal"/>
    <w:rsid w:val="008568FE"/>
    <w:pPr>
      <w:spacing w:after="160" w:line="240" w:lineRule="exact"/>
    </w:pPr>
    <w:rPr>
      <w:rFonts w:ascii="Arial" w:eastAsia="Calibri" w:hAnsi="Arial" w:cs="Arial"/>
      <w:sz w:val="20"/>
      <w:szCs w:val="20"/>
    </w:rPr>
  </w:style>
  <w:style w:type="paragraph" w:customStyle="1" w:styleId="Char12">
    <w:name w:val="Знак Знак Знак Знак Знак Знак Знак Знак Знак Знак Знак Знак Знак Знак Знак Знак Знак Знак Char Знак Знак1"/>
    <w:basedOn w:val="Normal"/>
    <w:autoRedefine/>
    <w:rsid w:val="008568FE"/>
    <w:pPr>
      <w:spacing w:after="160" w:line="240" w:lineRule="exact"/>
    </w:pPr>
    <w:rPr>
      <w:rFonts w:eastAsia="Calibri"/>
      <w:sz w:val="28"/>
      <w:szCs w:val="20"/>
    </w:rPr>
  </w:style>
  <w:style w:type="paragraph" w:customStyle="1" w:styleId="CharCharChar11">
    <w:name w:val="Char Char Char Знак1"/>
    <w:basedOn w:val="Normal"/>
    <w:next w:val="Normal"/>
    <w:rsid w:val="008568FE"/>
    <w:pPr>
      <w:spacing w:after="160" w:line="240" w:lineRule="exact"/>
    </w:pPr>
    <w:rPr>
      <w:rFonts w:ascii="Tahoma" w:eastAsia="Calibri" w:hAnsi="Tahoma"/>
      <w:szCs w:val="20"/>
    </w:rPr>
  </w:style>
  <w:style w:type="paragraph" w:customStyle="1" w:styleId="CharCharCharCharCharCharCharChar1">
    <w:name w:val="Char Char Char Char Char Char Char Char1"/>
    <w:basedOn w:val="Normal"/>
    <w:rsid w:val="008568FE"/>
    <w:pPr>
      <w:spacing w:after="160" w:line="240" w:lineRule="exact"/>
    </w:pPr>
    <w:rPr>
      <w:rFonts w:ascii="Arial" w:eastAsia="Calibri" w:hAnsi="Arial" w:cs="Arial"/>
      <w:sz w:val="20"/>
      <w:szCs w:val="20"/>
    </w:rPr>
  </w:style>
  <w:style w:type="paragraph" w:customStyle="1" w:styleId="CharCharCharCharCharCharCharCharCharCharCharCharCharCharChar2">
    <w:name w:val="Char Char Char Char Знак Char Знак Char Char Char Char Char Char Char Char Char Char2"/>
    <w:basedOn w:val="Normal"/>
    <w:rsid w:val="008568FE"/>
    <w:pPr>
      <w:tabs>
        <w:tab w:val="left" w:pos="709"/>
      </w:tabs>
    </w:pPr>
    <w:rPr>
      <w:rFonts w:ascii="Tahoma" w:eastAsia="Calibri" w:hAnsi="Tahoma"/>
      <w:lang w:val="pl-PL" w:eastAsia="pl-PL"/>
    </w:rPr>
  </w:style>
  <w:style w:type="paragraph" w:customStyle="1" w:styleId="CharCharCharCharCharCharChar1">
    <w:name w:val="Char Char Char Char Char Char Char1"/>
    <w:basedOn w:val="Normal"/>
    <w:rsid w:val="008568FE"/>
    <w:pPr>
      <w:spacing w:after="160" w:line="240" w:lineRule="exact"/>
    </w:pPr>
    <w:rPr>
      <w:rFonts w:ascii="Arial" w:eastAsia="Calibri" w:hAnsi="Arial" w:cs="Arial"/>
      <w:sz w:val="20"/>
      <w:szCs w:val="20"/>
    </w:rPr>
  </w:style>
  <w:style w:type="paragraph" w:customStyle="1" w:styleId="CharCharChar12">
    <w:name w:val="Char Char Char Знак Знак1"/>
    <w:basedOn w:val="Normal"/>
    <w:rsid w:val="008568FE"/>
    <w:pPr>
      <w:spacing w:after="160" w:line="240" w:lineRule="exact"/>
    </w:pPr>
    <w:rPr>
      <w:rFonts w:ascii="Arial" w:eastAsia="Calibri" w:hAnsi="Arial" w:cs="Arial"/>
      <w:sz w:val="20"/>
      <w:szCs w:val="20"/>
    </w:rPr>
  </w:style>
  <w:style w:type="paragraph" w:customStyle="1" w:styleId="CharCharCharCharCharCharCharCharCharChar1">
    <w:name w:val="Char Char Char Char Char Char Char Char Char Char1"/>
    <w:basedOn w:val="Normal"/>
    <w:rsid w:val="008568FE"/>
    <w:pPr>
      <w:spacing w:after="160" w:line="240" w:lineRule="exact"/>
    </w:pPr>
    <w:rPr>
      <w:rFonts w:ascii="Arial" w:eastAsia="Calibri" w:hAnsi="Arial" w:cs="Arial"/>
      <w:sz w:val="20"/>
      <w:szCs w:val="20"/>
    </w:rPr>
  </w:style>
  <w:style w:type="paragraph" w:customStyle="1" w:styleId="1CharChar1">
    <w:name w:val="Знак Знак1 Char Char Знак Знак1"/>
    <w:basedOn w:val="Normal"/>
    <w:rsid w:val="008568FE"/>
    <w:pPr>
      <w:tabs>
        <w:tab w:val="num" w:pos="840"/>
      </w:tabs>
      <w:spacing w:after="160" w:line="240" w:lineRule="exact"/>
      <w:ind w:left="840" w:hanging="360"/>
    </w:pPr>
    <w:rPr>
      <w:rFonts w:ascii="Verdana" w:eastAsia="Calibri" w:hAnsi="Verdana"/>
      <w:sz w:val="20"/>
      <w:szCs w:val="20"/>
      <w:lang w:val="ru-RU"/>
    </w:rPr>
  </w:style>
  <w:style w:type="paragraph" w:customStyle="1" w:styleId="CharCharCharChar10">
    <w:name w:val="Знак Знак Char Char Знак Знак Char Char Знак Знак1"/>
    <w:basedOn w:val="Normal"/>
    <w:autoRedefine/>
    <w:rsid w:val="008568FE"/>
    <w:pPr>
      <w:spacing w:after="160" w:line="240" w:lineRule="exact"/>
    </w:pPr>
    <w:rPr>
      <w:rFonts w:eastAsia="Calibri"/>
      <w:sz w:val="28"/>
      <w:szCs w:val="20"/>
    </w:rPr>
  </w:style>
  <w:style w:type="paragraph" w:customStyle="1" w:styleId="CharCharChar1Char1">
    <w:name w:val="Char Char Char1 Char1"/>
    <w:basedOn w:val="Normal"/>
    <w:rsid w:val="008568FE"/>
    <w:pPr>
      <w:spacing w:after="160" w:line="240" w:lineRule="exact"/>
    </w:pPr>
    <w:rPr>
      <w:rFonts w:ascii="Arial" w:eastAsia="Calibri" w:hAnsi="Arial" w:cs="Arial"/>
      <w:sz w:val="20"/>
      <w:szCs w:val="20"/>
    </w:rPr>
  </w:style>
  <w:style w:type="paragraph" w:customStyle="1" w:styleId="110">
    <w:name w:val="Знак Знак11"/>
    <w:basedOn w:val="Normal"/>
    <w:rsid w:val="008568FE"/>
    <w:pPr>
      <w:spacing w:after="160" w:line="240" w:lineRule="exact"/>
    </w:pPr>
    <w:rPr>
      <w:rFonts w:ascii="Arial" w:eastAsia="MS Mincho" w:hAnsi="Arial" w:cs="Arial"/>
      <w:sz w:val="20"/>
      <w:szCs w:val="20"/>
    </w:rPr>
  </w:style>
  <w:style w:type="paragraph" w:customStyle="1" w:styleId="CharCharCharCharChar10">
    <w:name w:val="Char Char Char Char Char Знак Знак1"/>
    <w:basedOn w:val="Normal"/>
    <w:rsid w:val="008568FE"/>
    <w:pPr>
      <w:spacing w:after="160" w:line="240" w:lineRule="exact"/>
    </w:pPr>
    <w:rPr>
      <w:rFonts w:ascii="Arial" w:eastAsia="Calibri" w:hAnsi="Arial" w:cs="Arial"/>
      <w:sz w:val="20"/>
      <w:szCs w:val="20"/>
    </w:rPr>
  </w:style>
  <w:style w:type="paragraph" w:customStyle="1" w:styleId="CharChar1CharCharChar1Char1">
    <w:name w:val="Char Char1 Char Char Char1 Char1"/>
    <w:basedOn w:val="Normal"/>
    <w:autoRedefine/>
    <w:rsid w:val="008568FE"/>
    <w:rPr>
      <w:rFonts w:eastAsia="SimSun"/>
      <w:sz w:val="20"/>
      <w:szCs w:val="20"/>
      <w:lang w:eastAsia="ru-RU"/>
    </w:rPr>
  </w:style>
  <w:style w:type="paragraph" w:customStyle="1" w:styleId="410">
    <w:name w:val="Знак Знак41"/>
    <w:basedOn w:val="Normal"/>
    <w:rsid w:val="008568FE"/>
    <w:pPr>
      <w:tabs>
        <w:tab w:val="left" w:pos="709"/>
      </w:tabs>
    </w:pPr>
    <w:rPr>
      <w:rFonts w:ascii="Tahoma" w:eastAsia="Calibri" w:hAnsi="Tahoma"/>
      <w:lang w:val="pl-PL" w:eastAsia="pl-PL"/>
    </w:rPr>
  </w:style>
  <w:style w:type="paragraph" w:customStyle="1" w:styleId="Char13">
    <w:name w:val="Знак Char Знак1"/>
    <w:basedOn w:val="Normal"/>
    <w:rsid w:val="008568FE"/>
    <w:pPr>
      <w:spacing w:after="160" w:line="240" w:lineRule="exact"/>
    </w:pPr>
    <w:rPr>
      <w:rFonts w:ascii="Arial" w:eastAsia="Batang" w:hAnsi="Arial" w:cs="Arial"/>
      <w:sz w:val="20"/>
      <w:szCs w:val="20"/>
    </w:rPr>
  </w:style>
  <w:style w:type="paragraph" w:customStyle="1" w:styleId="CharCharCharCharCharChar10">
    <w:name w:val="Знак Знак Char Char Знак Знак Char Char Знак Знак Char Char1"/>
    <w:basedOn w:val="Normal"/>
    <w:autoRedefine/>
    <w:rsid w:val="008568FE"/>
    <w:pPr>
      <w:spacing w:after="160" w:line="240" w:lineRule="exact"/>
    </w:pPr>
    <w:rPr>
      <w:rFonts w:eastAsia="Calibri"/>
      <w:sz w:val="28"/>
      <w:szCs w:val="20"/>
    </w:rPr>
  </w:style>
  <w:style w:type="paragraph" w:customStyle="1" w:styleId="212">
    <w:name w:val="Знак Знак21"/>
    <w:basedOn w:val="Normal"/>
    <w:rsid w:val="008568FE"/>
    <w:pPr>
      <w:spacing w:after="160" w:line="240" w:lineRule="exact"/>
    </w:pPr>
    <w:rPr>
      <w:rFonts w:ascii="Arial" w:eastAsia="Calibri" w:hAnsi="Arial" w:cs="Arial"/>
      <w:sz w:val="20"/>
      <w:szCs w:val="20"/>
    </w:rPr>
  </w:style>
  <w:style w:type="paragraph" w:customStyle="1" w:styleId="CharCharCharCharChar11">
    <w:name w:val="Char Char Char Char Char1"/>
    <w:basedOn w:val="Normal"/>
    <w:rsid w:val="008568FE"/>
    <w:pPr>
      <w:spacing w:after="160" w:line="240" w:lineRule="exact"/>
    </w:pPr>
    <w:rPr>
      <w:rFonts w:ascii="Arial" w:eastAsia="Calibri" w:hAnsi="Arial" w:cs="Arial"/>
      <w:sz w:val="20"/>
      <w:szCs w:val="20"/>
    </w:rPr>
  </w:style>
  <w:style w:type="paragraph" w:customStyle="1" w:styleId="CharCharCharCharChar5">
    <w:name w:val="Знак Char Char Знак Char Char Char"/>
    <w:aliases w:val="Знак Char Char Знак Char Char1 Знак"/>
    <w:basedOn w:val="Normal"/>
    <w:next w:val="Normal"/>
    <w:semiHidden/>
    <w:rsid w:val="008568FE"/>
    <w:pPr>
      <w:spacing w:after="160" w:line="240" w:lineRule="exact"/>
    </w:pPr>
    <w:rPr>
      <w:rFonts w:ascii="Arial" w:eastAsia="Calibri" w:hAnsi="Arial" w:cs="Arial"/>
      <w:b/>
      <w:sz w:val="20"/>
      <w:szCs w:val="20"/>
      <w:lang w:val="en-GB"/>
    </w:rPr>
  </w:style>
  <w:style w:type="paragraph" w:customStyle="1" w:styleId="ListParagraph11">
    <w:name w:val="List Paragraph11"/>
    <w:basedOn w:val="Normal"/>
    <w:rsid w:val="008568FE"/>
    <w:pPr>
      <w:ind w:left="720" w:right="201" w:firstLine="900"/>
      <w:contextualSpacing/>
    </w:pPr>
    <w:rPr>
      <w:rFonts w:ascii="Times Armenian" w:eastAsia="Calibri" w:hAnsi="Times Armenian"/>
      <w:sz w:val="28"/>
      <w:szCs w:val="28"/>
      <w:lang w:eastAsia="ru-RU"/>
    </w:rPr>
  </w:style>
  <w:style w:type="paragraph" w:customStyle="1" w:styleId="CharCharCharCharCharChar2">
    <w:name w:val="Char Char Char Char Char Char"/>
    <w:basedOn w:val="Normal"/>
    <w:rsid w:val="008568FE"/>
    <w:pPr>
      <w:spacing w:after="160" w:line="240" w:lineRule="exact"/>
    </w:pPr>
    <w:rPr>
      <w:rFonts w:ascii="Arial" w:eastAsia="Calibri" w:hAnsi="Arial" w:cs="Arial"/>
      <w:sz w:val="20"/>
      <w:szCs w:val="20"/>
    </w:rPr>
  </w:style>
  <w:style w:type="paragraph" w:customStyle="1" w:styleId="CharChar12">
    <w:name w:val="Char Char12"/>
    <w:basedOn w:val="Normal"/>
    <w:rsid w:val="008568FE"/>
    <w:pPr>
      <w:spacing w:after="160" w:line="240" w:lineRule="exact"/>
    </w:pPr>
    <w:rPr>
      <w:rFonts w:ascii="Arial" w:eastAsia="Calibri" w:hAnsi="Arial" w:cs="Arial"/>
      <w:sz w:val="20"/>
      <w:szCs w:val="20"/>
    </w:rPr>
  </w:style>
  <w:style w:type="paragraph" w:customStyle="1" w:styleId="af0">
    <w:name w:val="Знак"/>
    <w:basedOn w:val="Normal"/>
    <w:rsid w:val="008568FE"/>
    <w:pPr>
      <w:spacing w:after="160" w:line="240" w:lineRule="exact"/>
    </w:pPr>
    <w:rPr>
      <w:rFonts w:ascii="Arial" w:eastAsia="Calibri" w:hAnsi="Arial" w:cs="Arial"/>
      <w:sz w:val="20"/>
      <w:szCs w:val="20"/>
      <w:lang w:val="en-GB"/>
    </w:rPr>
  </w:style>
  <w:style w:type="paragraph" w:customStyle="1" w:styleId="BodyText10">
    <w:name w:val="Body Text1"/>
    <w:basedOn w:val="Normal"/>
    <w:rsid w:val="0088001C"/>
    <w:pPr>
      <w:tabs>
        <w:tab w:val="num" w:pos="0"/>
      </w:tabs>
      <w:spacing w:after="240"/>
    </w:pPr>
    <w:rPr>
      <w:rFonts w:ascii="Times Armenian" w:hAnsi="Times Armenian"/>
      <w:lang w:eastAsia="ru-RU"/>
    </w:rPr>
  </w:style>
  <w:style w:type="paragraph" w:styleId="Quote">
    <w:name w:val="Quote"/>
    <w:basedOn w:val="Normal"/>
    <w:next w:val="Normal"/>
    <w:link w:val="QuoteChar"/>
    <w:uiPriority w:val="29"/>
    <w:qFormat/>
    <w:rsid w:val="0088001C"/>
    <w:rPr>
      <w:i/>
      <w:iCs/>
      <w:color w:val="000000"/>
      <w:lang w:val="x-none" w:eastAsia="x-none"/>
    </w:rPr>
  </w:style>
  <w:style w:type="character" w:customStyle="1" w:styleId="QuoteChar">
    <w:name w:val="Quote Char"/>
    <w:link w:val="Quote"/>
    <w:uiPriority w:val="29"/>
    <w:rsid w:val="0088001C"/>
    <w:rPr>
      <w:i/>
      <w:iCs/>
      <w:color w:val="000000"/>
      <w:sz w:val="24"/>
      <w:szCs w:val="24"/>
      <w:lang w:val="x-none" w:eastAsia="x-none"/>
    </w:rPr>
  </w:style>
  <w:style w:type="character" w:styleId="IntenseEmphasis">
    <w:name w:val="Intense Emphasis"/>
    <w:uiPriority w:val="21"/>
    <w:qFormat/>
    <w:rsid w:val="0088001C"/>
    <w:rPr>
      <w:b/>
      <w:bCs/>
      <w:i/>
      <w:iCs/>
      <w:color w:val="4F81BD"/>
    </w:rPr>
  </w:style>
  <w:style w:type="table" w:styleId="LightList-Accent1">
    <w:name w:val="Light List Accent 1"/>
    <w:basedOn w:val="TableNormal"/>
    <w:uiPriority w:val="61"/>
    <w:rsid w:val="008800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7">
    <w:name w:val="Table Grid 7"/>
    <w:basedOn w:val="TableNormal"/>
    <w:rsid w:val="008800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ColorfulGrid-Accent1">
    <w:name w:val="Colorful Grid Accent 1"/>
    <w:basedOn w:val="TableNormal"/>
    <w:uiPriority w:val="73"/>
    <w:rsid w:val="0088001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88001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Simple3">
    <w:name w:val="Table Simple 3"/>
    <w:basedOn w:val="TableNormal"/>
    <w:rsid w:val="008800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5">
    <w:name w:val="Table Grid 5"/>
    <w:basedOn w:val="TableNormal"/>
    <w:rsid w:val="008800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8800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8800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olumns5">
    <w:name w:val="Table Columns 5"/>
    <w:basedOn w:val="TableNormal"/>
    <w:rsid w:val="008800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ListParagraph2">
    <w:name w:val="List Paragraph2"/>
    <w:basedOn w:val="Normal"/>
    <w:qFormat/>
    <w:rsid w:val="000E2224"/>
    <w:pPr>
      <w:ind w:left="720"/>
      <w:contextualSpacing/>
    </w:pPr>
    <w:rPr>
      <w:lang w:val="ru-RU" w:eastAsia="ru-RU"/>
    </w:rPr>
  </w:style>
  <w:style w:type="character" w:customStyle="1" w:styleId="A00">
    <w:name w:val="A0"/>
    <w:rsid w:val="000E2224"/>
    <w:rPr>
      <w:color w:val="000000"/>
      <w:sz w:val="56"/>
      <w:szCs w:val="56"/>
    </w:rPr>
  </w:style>
  <w:style w:type="paragraph" w:customStyle="1" w:styleId="19">
    <w:name w:val="Знак1"/>
    <w:basedOn w:val="Normal"/>
    <w:rsid w:val="000E2224"/>
    <w:pPr>
      <w:spacing w:after="160" w:line="240" w:lineRule="exact"/>
    </w:pPr>
    <w:rPr>
      <w:rFonts w:ascii="Arial" w:hAnsi="Arial" w:cs="Arial"/>
      <w:sz w:val="20"/>
      <w:szCs w:val="20"/>
      <w:lang w:val="en-GB"/>
    </w:rPr>
  </w:style>
  <w:style w:type="character" w:customStyle="1" w:styleId="1a">
    <w:name w:val="Текст сноски Знак1"/>
    <w:semiHidden/>
    <w:rsid w:val="000E2224"/>
    <w:rPr>
      <w:sz w:val="20"/>
      <w:szCs w:val="20"/>
    </w:rPr>
  </w:style>
  <w:style w:type="character" w:customStyle="1" w:styleId="CharChar28">
    <w:name w:val="Char Char28"/>
    <w:rsid w:val="000E2224"/>
    <w:rPr>
      <w:rFonts w:ascii="Arial Armenian" w:hAnsi="Arial Armenian"/>
      <w:i/>
      <w:sz w:val="22"/>
      <w:u w:val="single"/>
      <w:lang w:val="en-GB"/>
    </w:rPr>
  </w:style>
  <w:style w:type="character" w:customStyle="1" w:styleId="CharChar27">
    <w:name w:val="Char Char27"/>
    <w:rsid w:val="000E2224"/>
    <w:rPr>
      <w:rFonts w:ascii="Garamond" w:hAnsi="Garamond"/>
      <w:i/>
      <w:spacing w:val="-5"/>
      <w:sz w:val="28"/>
      <w:shd w:val="pct5" w:color="auto" w:fill="auto"/>
      <w:lang w:val="en-GB"/>
    </w:rPr>
  </w:style>
  <w:style w:type="character" w:customStyle="1" w:styleId="CharChar26">
    <w:name w:val="Char Char26"/>
    <w:rsid w:val="000E2224"/>
    <w:rPr>
      <w:rFonts w:ascii="Arial Black" w:hAnsi="Arial Black"/>
      <w:caps/>
      <w:spacing w:val="60"/>
      <w:position w:val="4"/>
      <w:sz w:val="14"/>
      <w:lang w:val="en-GB"/>
    </w:rPr>
  </w:style>
  <w:style w:type="character" w:customStyle="1" w:styleId="CharChar25">
    <w:name w:val="Char Char25"/>
    <w:rsid w:val="000E2224"/>
    <w:rPr>
      <w:rFonts w:ascii="Garamond" w:hAnsi="Garamond"/>
      <w:b/>
      <w:i/>
      <w:kern w:val="28"/>
      <w:lang w:val="en-GB"/>
    </w:rPr>
  </w:style>
  <w:style w:type="character" w:customStyle="1" w:styleId="CharChar24">
    <w:name w:val="Char Char24"/>
    <w:rsid w:val="000E2224"/>
    <w:rPr>
      <w:rFonts w:ascii="Arial Armenian" w:hAnsi="Arial Armenian"/>
      <w:noProof/>
      <w:lang w:val="en-US" w:eastAsia="en-US" w:bidi="ar-SA"/>
    </w:rPr>
  </w:style>
  <w:style w:type="character" w:customStyle="1" w:styleId="CharChar23">
    <w:name w:val="Char Char23"/>
    <w:rsid w:val="000E2224"/>
    <w:rPr>
      <w:rFonts w:ascii="Arial Armenian" w:hAnsi="Arial Armenian"/>
      <w:lang w:val="en-GB" w:eastAsia="en-US" w:bidi="ar-SA"/>
    </w:rPr>
  </w:style>
  <w:style w:type="character" w:customStyle="1" w:styleId="CharChar22">
    <w:name w:val="Char Char22"/>
    <w:rsid w:val="000E2224"/>
    <w:rPr>
      <w:rFonts w:ascii="Arial Armenian" w:hAnsi="Arial Armenian"/>
      <w:lang w:val="ru-RU" w:eastAsia="ru-RU" w:bidi="ar-SA"/>
    </w:rPr>
  </w:style>
  <w:style w:type="paragraph" w:customStyle="1" w:styleId="Outline">
    <w:name w:val="Outline"/>
    <w:basedOn w:val="Normal"/>
    <w:rsid w:val="000E2224"/>
    <w:pPr>
      <w:spacing w:before="240"/>
    </w:pPr>
    <w:rPr>
      <w:kern w:val="28"/>
      <w:szCs w:val="20"/>
    </w:rPr>
  </w:style>
  <w:style w:type="paragraph" w:customStyle="1" w:styleId="af1">
    <w:name w:val="Îáû÷íûé"/>
    <w:rsid w:val="000E2224"/>
    <w:rPr>
      <w:rFonts w:ascii="Times Armenian" w:hAnsi="Times Armenian"/>
      <w:sz w:val="24"/>
    </w:rPr>
  </w:style>
  <w:style w:type="paragraph" w:customStyle="1" w:styleId="Style13">
    <w:name w:val="Style13"/>
    <w:basedOn w:val="Normal"/>
    <w:rsid w:val="000E2224"/>
    <w:pPr>
      <w:widowControl w:val="0"/>
      <w:autoSpaceDE w:val="0"/>
      <w:autoSpaceDN w:val="0"/>
      <w:adjustRightInd w:val="0"/>
    </w:pPr>
    <w:rPr>
      <w:rFonts w:ascii="Tahoma" w:eastAsia="SimSun" w:hAnsi="Tahoma" w:cs="Tahoma"/>
    </w:rPr>
  </w:style>
  <w:style w:type="character" w:customStyle="1" w:styleId="FontStyle27">
    <w:name w:val="Font Style27"/>
    <w:rsid w:val="000E2224"/>
    <w:rPr>
      <w:rFonts w:ascii="Tahoma" w:hAnsi="Tahoma" w:cs="Tahoma" w:hint="default"/>
      <w:sz w:val="14"/>
      <w:szCs w:val="14"/>
    </w:rPr>
  </w:style>
  <w:style w:type="paragraph" w:customStyle="1" w:styleId="Style14">
    <w:name w:val="Style14"/>
    <w:basedOn w:val="Normal"/>
    <w:rsid w:val="000E2224"/>
    <w:pPr>
      <w:widowControl w:val="0"/>
      <w:autoSpaceDE w:val="0"/>
      <w:autoSpaceDN w:val="0"/>
      <w:adjustRightInd w:val="0"/>
      <w:spacing w:line="211" w:lineRule="exact"/>
    </w:pPr>
    <w:rPr>
      <w:rFonts w:ascii="Tahoma" w:eastAsia="SimSun" w:hAnsi="Tahoma" w:cs="Tahoma"/>
    </w:rPr>
  </w:style>
  <w:style w:type="character" w:customStyle="1" w:styleId="FontStyle26">
    <w:name w:val="Font Style26"/>
    <w:rsid w:val="000E2224"/>
    <w:rPr>
      <w:rFonts w:ascii="Tahoma" w:hAnsi="Tahoma" w:cs="Tahoma" w:hint="default"/>
      <w:i/>
      <w:iCs/>
      <w:spacing w:val="10"/>
      <w:sz w:val="16"/>
      <w:szCs w:val="16"/>
    </w:rPr>
  </w:style>
  <w:style w:type="character" w:customStyle="1" w:styleId="FontStyle53">
    <w:name w:val="Font Style53"/>
    <w:rsid w:val="000E2224"/>
    <w:rPr>
      <w:rFonts w:ascii="Sylfaen" w:hAnsi="Sylfaen"/>
      <w:sz w:val="18"/>
    </w:rPr>
  </w:style>
  <w:style w:type="character" w:customStyle="1" w:styleId="shorttext">
    <w:name w:val="short_text"/>
    <w:rsid w:val="000E2224"/>
    <w:rPr>
      <w:rFonts w:cs="Times New Roman"/>
    </w:rPr>
  </w:style>
  <w:style w:type="table" w:customStyle="1" w:styleId="LightList-Accent11">
    <w:name w:val="Light List - Accent 11"/>
    <w:basedOn w:val="TableNormal"/>
    <w:uiPriority w:val="61"/>
    <w:rsid w:val="005F07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b">
    <w:name w:val="Нет списка1"/>
    <w:next w:val="NoList"/>
    <w:semiHidden/>
    <w:unhideWhenUsed/>
    <w:rsid w:val="00E563B1"/>
  </w:style>
  <w:style w:type="paragraph" w:customStyle="1" w:styleId="NoSpacing1">
    <w:name w:val="No Spacing1"/>
    <w:qFormat/>
    <w:rsid w:val="00E563B1"/>
    <w:rPr>
      <w:rFonts w:ascii="Calibri" w:hAnsi="Calibri"/>
      <w:sz w:val="22"/>
      <w:szCs w:val="22"/>
    </w:rPr>
  </w:style>
  <w:style w:type="paragraph" w:customStyle="1" w:styleId="27">
    <w:name w:val="Обычный2"/>
    <w:rsid w:val="00E563B1"/>
    <w:pPr>
      <w:autoSpaceDE w:val="0"/>
      <w:autoSpaceDN w:val="0"/>
    </w:pPr>
    <w:rPr>
      <w:lang w:val="ru-RU" w:eastAsia="ru-RU"/>
    </w:rPr>
  </w:style>
  <w:style w:type="paragraph" w:customStyle="1" w:styleId="Revision1">
    <w:name w:val="Revision1"/>
    <w:hidden/>
    <w:semiHidden/>
    <w:rsid w:val="00E563B1"/>
    <w:rPr>
      <w:rFonts w:ascii="Arial Armenian" w:hAnsi="Arial Armenian" w:cs="Sylfaen"/>
      <w:sz w:val="24"/>
      <w:szCs w:val="24"/>
      <w:lang w:val="ru-RU" w:eastAsia="ru-RU"/>
    </w:rPr>
  </w:style>
  <w:style w:type="paragraph" w:customStyle="1" w:styleId="TOCHeading1">
    <w:name w:val="TOC Heading1"/>
    <w:basedOn w:val="Heading1"/>
    <w:next w:val="Normal"/>
    <w:qFormat/>
    <w:rsid w:val="00E563B1"/>
    <w:pPr>
      <w:keepLines/>
      <w:spacing w:before="480" w:after="0" w:line="276" w:lineRule="auto"/>
      <w:outlineLvl w:val="9"/>
    </w:pPr>
    <w:rPr>
      <w:rFonts w:ascii="Cambria" w:hAnsi="Cambria" w:cs="Times New Roman"/>
      <w:color w:val="365F91"/>
      <w:kern w:val="0"/>
      <w:szCs w:val="28"/>
    </w:rPr>
  </w:style>
  <w:style w:type="character" w:customStyle="1" w:styleId="NoSpacingChar1">
    <w:name w:val="No Spacing Char1"/>
    <w:rsid w:val="00E563B1"/>
    <w:rPr>
      <w:rFonts w:ascii="Calibri" w:eastAsia="Times New Roman" w:hAnsi="Calibri" w:cs="Times New Roman"/>
      <w:lang w:val="en-US"/>
    </w:rPr>
  </w:style>
  <w:style w:type="paragraph" w:customStyle="1" w:styleId="Quote1">
    <w:name w:val="Quote1"/>
    <w:basedOn w:val="Normal"/>
    <w:next w:val="Normal"/>
    <w:qFormat/>
    <w:rsid w:val="00E563B1"/>
    <w:rPr>
      <w:i/>
      <w:iCs/>
      <w:color w:val="000000"/>
      <w:lang w:val="x-none" w:eastAsia="x-none"/>
    </w:rPr>
  </w:style>
  <w:style w:type="character" w:customStyle="1" w:styleId="IntenseEmphasis1">
    <w:name w:val="Intense Emphasis1"/>
    <w:qFormat/>
    <w:rsid w:val="00E563B1"/>
    <w:rPr>
      <w:b/>
      <w:bCs/>
      <w:i/>
      <w:iCs/>
      <w:color w:val="4F81BD"/>
    </w:rPr>
  </w:style>
  <w:style w:type="table" w:customStyle="1" w:styleId="ColorfulGrid-Accent11">
    <w:name w:val="Colorful Grid - Accent 11"/>
    <w:basedOn w:val="TableNormal"/>
    <w:rsid w:val="00E563B1"/>
    <w:rPr>
      <w:color w:val="00000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51">
    <w:name w:val="Light List - Accent 51"/>
    <w:basedOn w:val="TableNormal"/>
    <w:rsid w:val="00E563B1"/>
    <w:rPr>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tandard">
    <w:name w:val="Standard"/>
    <w:rsid w:val="00CE125F"/>
    <w:pPr>
      <w:widowControl w:val="0"/>
      <w:suppressAutoHyphens/>
      <w:autoSpaceDN w:val="0"/>
      <w:textAlignment w:val="baseline"/>
    </w:pPr>
    <w:rPr>
      <w:rFonts w:ascii="Calibri" w:hAnsi="Calibri"/>
      <w:kern w:val="3"/>
      <w:sz w:val="24"/>
      <w:szCs w:val="24"/>
    </w:rPr>
  </w:style>
  <w:style w:type="character" w:customStyle="1" w:styleId="PageNumber1">
    <w:name w:val="Page Number1"/>
    <w:rsid w:val="00CE125F"/>
    <w:rPr>
      <w:rFonts w:cs="Times New Roman"/>
    </w:rPr>
  </w:style>
  <w:style w:type="character" w:customStyle="1" w:styleId="af2">
    <w:name w:val="Основной текст_"/>
    <w:rsid w:val="00CE125F"/>
    <w:rPr>
      <w:rFonts w:ascii="Sylfaen" w:hAnsi="Sylfaen" w:cs="Sylfaen"/>
      <w:spacing w:val="20"/>
      <w:w w:val="80"/>
      <w:shd w:val="clear" w:color="auto" w:fill="FFFFFF"/>
    </w:rPr>
  </w:style>
  <w:style w:type="character" w:customStyle="1" w:styleId="28">
    <w:name w:val="Основной текст (2)_"/>
    <w:rsid w:val="00CE125F"/>
    <w:rPr>
      <w:rFonts w:ascii="Sylfaen" w:hAnsi="Sylfaen" w:cs="Sylfaen"/>
      <w:i/>
      <w:iCs/>
      <w:shd w:val="clear" w:color="auto" w:fill="FFFFFF"/>
    </w:rPr>
  </w:style>
  <w:style w:type="character" w:customStyle="1" w:styleId="34">
    <w:name w:val="Основной текст (3)_"/>
    <w:rsid w:val="00CE125F"/>
    <w:rPr>
      <w:rFonts w:ascii="Sylfaen" w:hAnsi="Sylfaen" w:cs="Sylfaen"/>
      <w:spacing w:val="20"/>
      <w:w w:val="80"/>
      <w:sz w:val="21"/>
      <w:szCs w:val="21"/>
      <w:shd w:val="clear" w:color="auto" w:fill="FFFFFF"/>
    </w:rPr>
  </w:style>
  <w:style w:type="character" w:customStyle="1" w:styleId="311pt">
    <w:name w:val="Основной текст (3) + 11 pt"/>
    <w:rsid w:val="00CE125F"/>
    <w:rPr>
      <w:rFonts w:ascii="Sylfaen" w:hAnsi="Sylfaen" w:cs="Sylfaen"/>
      <w:i/>
      <w:iCs/>
      <w:spacing w:val="0"/>
      <w:w w:val="100"/>
      <w:sz w:val="22"/>
      <w:szCs w:val="22"/>
      <w:shd w:val="clear" w:color="auto" w:fill="FFFFFF"/>
    </w:rPr>
  </w:style>
  <w:style w:type="character" w:customStyle="1" w:styleId="311pt1">
    <w:name w:val="Основной текст (3) + 11 pt1"/>
    <w:rsid w:val="00CE125F"/>
    <w:rPr>
      <w:rFonts w:ascii="Sylfaen" w:hAnsi="Sylfaen" w:cs="Sylfaen"/>
      <w:spacing w:val="0"/>
      <w:w w:val="100"/>
      <w:sz w:val="22"/>
      <w:szCs w:val="22"/>
      <w:shd w:val="clear" w:color="auto" w:fill="FFFFFF"/>
    </w:rPr>
  </w:style>
  <w:style w:type="character" w:customStyle="1" w:styleId="29">
    <w:name w:val="Основной текст2"/>
    <w:rsid w:val="00CE125F"/>
  </w:style>
  <w:style w:type="character" w:customStyle="1" w:styleId="42">
    <w:name w:val="Основной текст (4)_"/>
    <w:rsid w:val="00CE125F"/>
    <w:rPr>
      <w:rFonts w:ascii="Sylfaen" w:hAnsi="Sylfaen" w:cs="Sylfaen"/>
      <w:spacing w:val="20"/>
      <w:w w:val="80"/>
      <w:shd w:val="clear" w:color="auto" w:fill="FFFFFF"/>
    </w:rPr>
  </w:style>
  <w:style w:type="character" w:customStyle="1" w:styleId="4pt">
    <w:name w:val="Основной текст + 4 pt"/>
    <w:rsid w:val="00CE125F"/>
    <w:rPr>
      <w:rFonts w:ascii="Sylfaen" w:hAnsi="Sylfaen" w:cs="Sylfaen"/>
      <w:i/>
      <w:iCs/>
      <w:spacing w:val="0"/>
      <w:w w:val="100"/>
      <w:sz w:val="8"/>
      <w:szCs w:val="8"/>
      <w:shd w:val="clear" w:color="auto" w:fill="FFFFFF"/>
    </w:rPr>
  </w:style>
  <w:style w:type="character" w:customStyle="1" w:styleId="1c">
    <w:name w:val="Заголовок №1_"/>
    <w:rsid w:val="00CE125F"/>
    <w:rPr>
      <w:rFonts w:ascii="Sylfaen" w:hAnsi="Sylfaen" w:cs="Sylfaen"/>
      <w:i/>
      <w:iCs/>
      <w:spacing w:val="-30"/>
      <w:sz w:val="31"/>
      <w:szCs w:val="31"/>
      <w:shd w:val="clear" w:color="auto" w:fill="FFFFFF"/>
    </w:rPr>
  </w:style>
  <w:style w:type="character" w:customStyle="1" w:styleId="111">
    <w:name w:val="Заголовок №1 + 11"/>
    <w:rsid w:val="00CE125F"/>
    <w:rPr>
      <w:rFonts w:ascii="Sylfaen" w:hAnsi="Sylfaen" w:cs="Sylfaen"/>
      <w:i/>
      <w:iCs/>
      <w:spacing w:val="-20"/>
      <w:sz w:val="23"/>
      <w:szCs w:val="23"/>
      <w:shd w:val="clear" w:color="auto" w:fill="FFFFFF"/>
    </w:rPr>
  </w:style>
  <w:style w:type="character" w:customStyle="1" w:styleId="Sylfaen2">
    <w:name w:val="Основной текст + Sylfaen2"/>
    <w:rsid w:val="00CE125F"/>
    <w:rPr>
      <w:rFonts w:ascii="Sylfaen" w:hAnsi="Sylfaen" w:cs="Sylfaen"/>
      <w:spacing w:val="20"/>
      <w:w w:val="80"/>
      <w:sz w:val="22"/>
      <w:szCs w:val="22"/>
      <w:u w:val="none"/>
      <w:shd w:val="clear" w:color="auto" w:fill="FFFFFF"/>
    </w:rPr>
  </w:style>
  <w:style w:type="character" w:customStyle="1" w:styleId="Sylfaen1">
    <w:name w:val="Основной текст + Sylfaen1"/>
    <w:rsid w:val="00CE125F"/>
    <w:rPr>
      <w:rFonts w:ascii="Sylfaen" w:hAnsi="Sylfaen" w:cs="Sylfaen"/>
      <w:spacing w:val="20"/>
      <w:w w:val="80"/>
      <w:sz w:val="20"/>
      <w:szCs w:val="20"/>
      <w:u w:val="none"/>
      <w:shd w:val="clear" w:color="auto" w:fill="FFFFFF"/>
    </w:rPr>
  </w:style>
  <w:style w:type="character" w:customStyle="1" w:styleId="af3">
    <w:name w:val="Основной текст + Полужирный"/>
    <w:rsid w:val="00CE125F"/>
    <w:rPr>
      <w:rFonts w:ascii="Sylfaen" w:hAnsi="Sylfaen" w:cs="Sylfaen"/>
      <w:b/>
      <w:bCs/>
      <w:spacing w:val="20"/>
      <w:w w:val="80"/>
      <w:sz w:val="21"/>
      <w:szCs w:val="21"/>
      <w:u w:val="none"/>
      <w:shd w:val="clear" w:color="auto" w:fill="FFFFFF"/>
    </w:rPr>
  </w:style>
  <w:style w:type="character" w:customStyle="1" w:styleId="ListLabel1">
    <w:name w:val="ListLabel 1"/>
    <w:rsid w:val="00CE125F"/>
    <w:rPr>
      <w:rFonts w:eastAsia="Times New Roman"/>
      <w:color w:val="000000"/>
    </w:rPr>
  </w:style>
  <w:style w:type="character" w:customStyle="1" w:styleId="ListLabel2">
    <w:name w:val="ListLabel 2"/>
    <w:rsid w:val="00CE125F"/>
  </w:style>
  <w:style w:type="character" w:customStyle="1" w:styleId="ListLabel3">
    <w:name w:val="ListLabel 3"/>
    <w:rsid w:val="00CE125F"/>
  </w:style>
  <w:style w:type="character" w:customStyle="1" w:styleId="ListLabel4">
    <w:name w:val="ListLabel 4"/>
    <w:rsid w:val="00CE125F"/>
  </w:style>
  <w:style w:type="character" w:customStyle="1" w:styleId="ListLabel5">
    <w:name w:val="ListLabel 5"/>
    <w:rsid w:val="00CE125F"/>
    <w:rPr>
      <w:color w:val="auto"/>
    </w:rPr>
  </w:style>
  <w:style w:type="character" w:customStyle="1" w:styleId="ListLabel6">
    <w:name w:val="ListLabel 6"/>
    <w:rsid w:val="00CE125F"/>
    <w:rPr>
      <w:b/>
      <w:i/>
    </w:rPr>
  </w:style>
  <w:style w:type="character" w:customStyle="1" w:styleId="ListLabel7">
    <w:name w:val="ListLabel 7"/>
    <w:rsid w:val="00CE125F"/>
    <w:rPr>
      <w:sz w:val="24"/>
    </w:rPr>
  </w:style>
  <w:style w:type="character" w:customStyle="1" w:styleId="ListLabel8">
    <w:name w:val="ListLabel 8"/>
    <w:rsid w:val="00CE125F"/>
    <w:rPr>
      <w:rFonts w:eastAsia="Times New Roman"/>
    </w:rPr>
  </w:style>
  <w:style w:type="paragraph" w:customStyle="1" w:styleId="Heading">
    <w:name w:val="Heading"/>
    <w:basedOn w:val="Normal"/>
    <w:next w:val="BodyText"/>
    <w:rsid w:val="00CE125F"/>
    <w:pPr>
      <w:keepNext/>
      <w:suppressAutoHyphens/>
      <w:spacing w:before="240" w:after="120" w:line="276" w:lineRule="auto"/>
    </w:pPr>
    <w:rPr>
      <w:rFonts w:ascii="Liberation Sans" w:hAnsi="Liberation Sans" w:cs="Liberation Sans"/>
      <w:kern w:val="1"/>
      <w:sz w:val="28"/>
      <w:szCs w:val="28"/>
    </w:rPr>
  </w:style>
  <w:style w:type="paragraph" w:styleId="List">
    <w:name w:val="List"/>
    <w:basedOn w:val="BodyText"/>
    <w:rsid w:val="00CE125F"/>
    <w:pPr>
      <w:suppressAutoHyphens/>
      <w:spacing w:line="288" w:lineRule="auto"/>
    </w:pPr>
    <w:rPr>
      <w:rFonts w:cs="GHEA Grapalat"/>
      <w:kern w:val="1"/>
    </w:rPr>
  </w:style>
  <w:style w:type="paragraph" w:customStyle="1" w:styleId="Index">
    <w:name w:val="Index"/>
    <w:basedOn w:val="Normal"/>
    <w:rsid w:val="00CE125F"/>
    <w:pPr>
      <w:suppressLineNumbers/>
      <w:suppressAutoHyphens/>
      <w:spacing w:after="200" w:line="276" w:lineRule="auto"/>
    </w:pPr>
    <w:rPr>
      <w:rFonts w:ascii="Calibri" w:hAnsi="Calibri" w:cs="Calibri"/>
      <w:kern w:val="1"/>
    </w:rPr>
  </w:style>
  <w:style w:type="paragraph" w:customStyle="1" w:styleId="af4">
    <w:name w:val="Стиль Знак"/>
    <w:basedOn w:val="Normal"/>
    <w:rsid w:val="00CE125F"/>
    <w:pPr>
      <w:suppressAutoHyphens/>
      <w:spacing w:after="160" w:line="240" w:lineRule="exact"/>
    </w:pPr>
    <w:rPr>
      <w:rFonts w:ascii="Arial" w:hAnsi="Arial" w:cs="Arial"/>
      <w:kern w:val="1"/>
      <w:sz w:val="20"/>
      <w:szCs w:val="20"/>
    </w:rPr>
  </w:style>
  <w:style w:type="paragraph" w:customStyle="1" w:styleId="1d">
    <w:name w:val="Без интервала1"/>
    <w:qFormat/>
    <w:rsid w:val="00CE125F"/>
    <w:pPr>
      <w:suppressAutoHyphens/>
    </w:pPr>
    <w:rPr>
      <w:rFonts w:ascii="GHEA Grapalat" w:hAnsi="GHEA Grapalat" w:cs="GHEA Grapalat"/>
      <w:kern w:val="1"/>
      <w:sz w:val="22"/>
      <w:szCs w:val="22"/>
    </w:rPr>
  </w:style>
  <w:style w:type="paragraph" w:customStyle="1" w:styleId="Iacaaiea">
    <w:name w:val="Iacaaiea"/>
    <w:basedOn w:val="Normal"/>
    <w:rsid w:val="00CE125F"/>
    <w:pPr>
      <w:widowControl w:val="0"/>
      <w:suppressAutoHyphens/>
      <w:jc w:val="center"/>
    </w:pPr>
    <w:rPr>
      <w:rFonts w:ascii="Times LatArm" w:hAnsi="Times LatArm" w:cs="Times LatArm"/>
      <w:kern w:val="1"/>
    </w:rPr>
  </w:style>
  <w:style w:type="paragraph" w:customStyle="1" w:styleId="1e">
    <w:name w:val="Основной текст1"/>
    <w:basedOn w:val="Normal"/>
    <w:rsid w:val="00CE125F"/>
    <w:pPr>
      <w:suppressAutoHyphens/>
      <w:spacing w:after="200" w:line="276" w:lineRule="auto"/>
    </w:pPr>
    <w:rPr>
      <w:rFonts w:ascii="Sylfaen" w:hAnsi="Sylfaen" w:cs="Sylfaen"/>
      <w:spacing w:val="20"/>
      <w:w w:val="80"/>
      <w:kern w:val="1"/>
      <w:sz w:val="20"/>
      <w:szCs w:val="20"/>
      <w:shd w:val="clear" w:color="auto" w:fill="FFFFFF"/>
      <w:lang w:val="ru-RU" w:eastAsia="ru-RU"/>
    </w:rPr>
  </w:style>
  <w:style w:type="paragraph" w:customStyle="1" w:styleId="2a">
    <w:name w:val="Основной текст (2)"/>
    <w:basedOn w:val="Normal"/>
    <w:rsid w:val="00CE125F"/>
    <w:pPr>
      <w:suppressAutoHyphens/>
      <w:spacing w:after="200" w:line="276" w:lineRule="auto"/>
    </w:pPr>
    <w:rPr>
      <w:rFonts w:ascii="Sylfaen" w:hAnsi="Sylfaen" w:cs="Sylfaen"/>
      <w:i/>
      <w:iCs/>
      <w:kern w:val="1"/>
      <w:sz w:val="20"/>
      <w:szCs w:val="20"/>
      <w:shd w:val="clear" w:color="auto" w:fill="FFFFFF"/>
      <w:lang w:val="ru-RU" w:eastAsia="ru-RU"/>
    </w:rPr>
  </w:style>
  <w:style w:type="paragraph" w:customStyle="1" w:styleId="35">
    <w:name w:val="Основной текст (3)"/>
    <w:basedOn w:val="Normal"/>
    <w:rsid w:val="00CE125F"/>
    <w:pPr>
      <w:suppressAutoHyphens/>
      <w:spacing w:after="200" w:line="276" w:lineRule="auto"/>
    </w:pPr>
    <w:rPr>
      <w:rFonts w:ascii="Sylfaen" w:hAnsi="Sylfaen" w:cs="Sylfaen"/>
      <w:spacing w:val="20"/>
      <w:w w:val="80"/>
      <w:kern w:val="1"/>
      <w:sz w:val="21"/>
      <w:szCs w:val="21"/>
      <w:shd w:val="clear" w:color="auto" w:fill="FFFFFF"/>
      <w:lang w:val="ru-RU" w:eastAsia="ru-RU"/>
    </w:rPr>
  </w:style>
  <w:style w:type="paragraph" w:customStyle="1" w:styleId="43">
    <w:name w:val="Основной текст (4)"/>
    <w:basedOn w:val="Normal"/>
    <w:rsid w:val="00CE125F"/>
    <w:pPr>
      <w:suppressAutoHyphens/>
      <w:spacing w:after="200" w:line="276" w:lineRule="auto"/>
    </w:pPr>
    <w:rPr>
      <w:rFonts w:ascii="Sylfaen" w:hAnsi="Sylfaen" w:cs="Sylfaen"/>
      <w:spacing w:val="20"/>
      <w:w w:val="80"/>
      <w:kern w:val="1"/>
      <w:sz w:val="20"/>
      <w:szCs w:val="20"/>
      <w:shd w:val="clear" w:color="auto" w:fill="FFFFFF"/>
      <w:lang w:val="ru-RU" w:eastAsia="ru-RU"/>
    </w:rPr>
  </w:style>
  <w:style w:type="paragraph" w:customStyle="1" w:styleId="1f">
    <w:name w:val="Заголовок №1"/>
    <w:basedOn w:val="Normal"/>
    <w:rsid w:val="00CE125F"/>
    <w:pPr>
      <w:suppressAutoHyphens/>
      <w:spacing w:after="200" w:line="276" w:lineRule="auto"/>
    </w:pPr>
    <w:rPr>
      <w:rFonts w:ascii="Sylfaen" w:hAnsi="Sylfaen" w:cs="Sylfaen"/>
      <w:i/>
      <w:iCs/>
      <w:spacing w:val="-30"/>
      <w:kern w:val="1"/>
      <w:sz w:val="31"/>
      <w:szCs w:val="31"/>
      <w:shd w:val="clear" w:color="auto" w:fill="FFFFFF"/>
      <w:lang w:val="ru-RU" w:eastAsia="ru-RU"/>
    </w:rPr>
  </w:style>
  <w:style w:type="paragraph" w:customStyle="1" w:styleId="CharCharCharCharChar12">
    <w:name w:val="Char Char Char Знак Знак Char Char Знак Знак1"/>
    <w:basedOn w:val="Normal"/>
    <w:rsid w:val="00CE125F"/>
    <w:pPr>
      <w:suppressAutoHyphens/>
      <w:spacing w:after="160" w:line="240" w:lineRule="exact"/>
    </w:pPr>
    <w:rPr>
      <w:rFonts w:ascii="Arial" w:hAnsi="Arial" w:cs="Arial"/>
      <w:kern w:val="1"/>
      <w:sz w:val="20"/>
      <w:szCs w:val="20"/>
    </w:rPr>
  </w:style>
  <w:style w:type="paragraph" w:customStyle="1" w:styleId="FrameContents">
    <w:name w:val="Frame Contents"/>
    <w:basedOn w:val="Normal"/>
    <w:rsid w:val="00CE125F"/>
    <w:pPr>
      <w:suppressAutoHyphens/>
      <w:spacing w:after="200" w:line="276" w:lineRule="auto"/>
    </w:pPr>
    <w:rPr>
      <w:rFonts w:ascii="Calibri" w:hAnsi="Calibri" w:cs="Calibri"/>
      <w:kern w:val="1"/>
    </w:rPr>
  </w:style>
  <w:style w:type="paragraph" w:customStyle="1" w:styleId="NoSpacing2">
    <w:name w:val="No Spacing2"/>
    <w:rsid w:val="00CE125F"/>
    <w:rPr>
      <w:rFonts w:ascii="Arial Armenian" w:hAnsi="Arial Armenian" w:cs="Arial Armenian"/>
      <w:sz w:val="24"/>
      <w:szCs w:val="24"/>
      <w:lang w:val="ru-RU"/>
    </w:rPr>
  </w:style>
  <w:style w:type="character" w:customStyle="1" w:styleId="user-name">
    <w:name w:val="user-name"/>
    <w:rsid w:val="00CE125F"/>
    <w:rPr>
      <w:rFonts w:cs="Times New Roman"/>
    </w:rPr>
  </w:style>
  <w:style w:type="paragraph" w:customStyle="1" w:styleId="ModelSingleNoIndent">
    <w:name w:val="ModelSingleNoIndent"/>
    <w:basedOn w:val="Normal"/>
    <w:rsid w:val="00DF5F07"/>
    <w:pPr>
      <w:spacing w:after="240"/>
    </w:pPr>
    <w:rPr>
      <w:szCs w:val="20"/>
    </w:rPr>
  </w:style>
  <w:style w:type="paragraph" w:customStyle="1" w:styleId="Char1CharCharCharCharCharCharCharCharCharCharCharChar0">
    <w:name w:val="Char1 Char Char Char Char Char Char Char Char Char Char Char Char"/>
    <w:basedOn w:val="Normal"/>
    <w:rsid w:val="00DF5F07"/>
    <w:pPr>
      <w:spacing w:after="160" w:line="240" w:lineRule="exact"/>
    </w:pPr>
    <w:rPr>
      <w:rFonts w:ascii="Arial" w:hAnsi="Arial" w:cs="Arial"/>
      <w:sz w:val="20"/>
      <w:szCs w:val="20"/>
    </w:rPr>
  </w:style>
  <w:style w:type="paragraph" w:customStyle="1" w:styleId="ModelNrmlDouble">
    <w:name w:val="ModelNrmlDouble"/>
    <w:basedOn w:val="Normal"/>
    <w:rsid w:val="00DF5F07"/>
    <w:pPr>
      <w:overflowPunct w:val="0"/>
      <w:autoSpaceDE w:val="0"/>
      <w:autoSpaceDN w:val="0"/>
      <w:adjustRightInd w:val="0"/>
      <w:spacing w:after="360" w:line="480" w:lineRule="auto"/>
      <w:ind w:firstLine="720"/>
      <w:textAlignment w:val="baseline"/>
    </w:pPr>
    <w:rPr>
      <w:szCs w:val="20"/>
    </w:rPr>
  </w:style>
  <w:style w:type="paragraph" w:customStyle="1" w:styleId="subhead3">
    <w:name w:val="sub_head3"/>
    <w:basedOn w:val="Normal"/>
    <w:rsid w:val="00DF5F07"/>
    <w:pPr>
      <w:spacing w:after="120"/>
    </w:pPr>
    <w:rPr>
      <w:rFonts w:ascii="Times Armenian" w:hAnsi="Times Armenian"/>
      <w:i/>
      <w:u w:val="single"/>
      <w:lang w:eastAsia="ru-RU"/>
    </w:rPr>
  </w:style>
  <w:style w:type="paragraph" w:customStyle="1" w:styleId="StyleHeading2ParanumTextLeft">
    <w:name w:val="Style Heading 2ParanumText + Left"/>
    <w:basedOn w:val="Heading2"/>
    <w:rsid w:val="00DF5F07"/>
    <w:pPr>
      <w:numPr>
        <w:ilvl w:val="0"/>
        <w:numId w:val="0"/>
      </w:numPr>
      <w:tabs>
        <w:tab w:val="clear" w:pos="993"/>
        <w:tab w:val="clear" w:pos="10208"/>
        <w:tab w:val="num" w:pos="360"/>
        <w:tab w:val="num" w:pos="1440"/>
      </w:tabs>
      <w:spacing w:before="120" w:after="120"/>
      <w:ind w:left="1440"/>
      <w:contextualSpacing w:val="0"/>
    </w:pPr>
    <w:rPr>
      <w:rFonts w:ascii="Times Armenian" w:hAnsi="Times Armenian" w:cs="Times New Roman"/>
      <w:b w:val="0"/>
      <w:bCs/>
      <w:kern w:val="28"/>
      <w:sz w:val="28"/>
      <w:szCs w:val="20"/>
      <w:lang w:val="en-GB" w:eastAsia="en-US"/>
    </w:rPr>
  </w:style>
  <w:style w:type="paragraph" w:customStyle="1" w:styleId="annexedhead">
    <w:name w:val="annexed head"/>
    <w:basedOn w:val="Heading2"/>
    <w:rsid w:val="00DF5F07"/>
    <w:pPr>
      <w:numPr>
        <w:numId w:val="2"/>
      </w:numPr>
      <w:tabs>
        <w:tab w:val="clear" w:pos="993"/>
        <w:tab w:val="clear" w:pos="10208"/>
      </w:tabs>
      <w:spacing w:before="120" w:after="120"/>
      <w:contextualSpacing w:val="0"/>
    </w:pPr>
    <w:rPr>
      <w:rFonts w:ascii="Times Armenian" w:hAnsi="Times Armenian" w:cs="Times New Roman"/>
      <w:b w:val="0"/>
      <w:kern w:val="28"/>
      <w:sz w:val="28"/>
      <w:szCs w:val="20"/>
      <w:lang w:val="en-GB" w:eastAsia="en-US"/>
    </w:rPr>
  </w:style>
  <w:style w:type="paragraph" w:customStyle="1" w:styleId="Tabletitle">
    <w:name w:val="Table_title"/>
    <w:basedOn w:val="Normal"/>
    <w:rsid w:val="00DF5F07"/>
    <w:pPr>
      <w:tabs>
        <w:tab w:val="left" w:pos="9626"/>
        <w:tab w:val="left" w:pos="10916"/>
        <w:tab w:val="left" w:pos="12206"/>
        <w:tab w:val="left" w:pos="13496"/>
      </w:tabs>
      <w:ind w:left="108"/>
    </w:pPr>
    <w:rPr>
      <w:rFonts w:ascii="Times Armenian" w:hAnsi="Times Armenian" w:cs="Arial"/>
      <w:b/>
      <w:bCs/>
      <w:lang w:eastAsia="ru-RU"/>
    </w:rPr>
  </w:style>
  <w:style w:type="paragraph" w:customStyle="1" w:styleId="StyleHeading3CenteredtextLinespacingsingle">
    <w:name w:val="Style Heading 3Centered(text) + Line spacing:  single"/>
    <w:basedOn w:val="Heading3"/>
    <w:rsid w:val="00DF5F07"/>
    <w:pPr>
      <w:numPr>
        <w:ilvl w:val="2"/>
        <w:numId w:val="2"/>
      </w:numPr>
      <w:tabs>
        <w:tab w:val="clear" w:pos="624"/>
      </w:tabs>
      <w:spacing w:before="0" w:after="120" w:line="240" w:lineRule="auto"/>
      <w:ind w:right="0"/>
    </w:pPr>
    <w:rPr>
      <w:rFonts w:ascii="Times Armenian" w:hAnsi="Times Armenian" w:cs="Times New Roman"/>
      <w:bCs w:val="0"/>
      <w:i/>
      <w:iCs/>
      <w:color w:val="auto"/>
      <w:spacing w:val="-5"/>
      <w:lang w:val="en-GB"/>
    </w:rPr>
  </w:style>
  <w:style w:type="paragraph" w:customStyle="1" w:styleId="Titlefigure">
    <w:name w:val="Title_figure"/>
    <w:basedOn w:val="Caption"/>
    <w:next w:val="Normal"/>
    <w:rsid w:val="00DF5F07"/>
    <w:pPr>
      <w:keepLines w:val="0"/>
      <w:widowControl/>
      <w:spacing w:after="60"/>
      <w:jc w:val="left"/>
    </w:pPr>
    <w:rPr>
      <w:rFonts w:ascii="Times Armenian" w:hAnsi="Times Armenian" w:cs="Times New Roman"/>
      <w:b/>
      <w:bCs/>
      <w:sz w:val="22"/>
      <w:lang w:val="en-US" w:eastAsia="ru-RU"/>
    </w:rPr>
  </w:style>
  <w:style w:type="character" w:customStyle="1" w:styleId="CharChar150">
    <w:name w:val="Char Char15"/>
    <w:rsid w:val="00DF5F07"/>
    <w:rPr>
      <w:sz w:val="36"/>
      <w:lang w:val="en-GB" w:eastAsia="en-US" w:bidi="ar-SA"/>
    </w:rPr>
  </w:style>
  <w:style w:type="character" w:customStyle="1" w:styleId="CharChar13">
    <w:name w:val="Char Char13"/>
    <w:rsid w:val="00DF5F07"/>
    <w:rPr>
      <w:sz w:val="22"/>
      <w:lang w:val="en-GB" w:eastAsia="en-US" w:bidi="ar-SA"/>
    </w:rPr>
  </w:style>
  <w:style w:type="character" w:customStyle="1" w:styleId="CharChar120">
    <w:name w:val="Char Char12"/>
    <w:rsid w:val="00DF5F07"/>
    <w:rPr>
      <w:sz w:val="22"/>
      <w:lang w:val="en-GB" w:eastAsia="en-US" w:bidi="ar-SA"/>
    </w:rPr>
  </w:style>
  <w:style w:type="character" w:customStyle="1" w:styleId="CharChar100">
    <w:name w:val="Char Char10"/>
    <w:rsid w:val="00DF5F07"/>
    <w:rPr>
      <w:rFonts w:ascii="Times Armenian" w:hAnsi="Times Armenian"/>
      <w:color w:val="993300"/>
      <w:sz w:val="22"/>
      <w:szCs w:val="24"/>
      <w:lang w:val="hy-AM" w:eastAsia="en-US" w:bidi="ar-SA"/>
    </w:rPr>
  </w:style>
  <w:style w:type="character" w:customStyle="1" w:styleId="CharChar9">
    <w:name w:val="Char Char9"/>
    <w:rsid w:val="00DF5F07"/>
    <w:rPr>
      <w:rFonts w:ascii="Times Armenian" w:hAnsi="Times Armenian"/>
      <w:b/>
      <w:i/>
      <w:sz w:val="24"/>
      <w:u w:val="single"/>
      <w:lang w:val="hy-AM" w:eastAsia="en-US" w:bidi="ar-SA"/>
    </w:rPr>
  </w:style>
  <w:style w:type="character" w:customStyle="1" w:styleId="BodyTextIndentChar2">
    <w:name w:val="Body Text Indent Char2"/>
    <w:aliases w:val="(Table Source)1 Char1"/>
    <w:locked/>
    <w:rsid w:val="00DF5F07"/>
    <w:rPr>
      <w:rFonts w:ascii="Times New Roman" w:hAnsi="Times New Roman" w:cs="Times New Roman"/>
      <w:sz w:val="20"/>
      <w:szCs w:val="20"/>
      <w:lang w:val="en-GB"/>
    </w:rPr>
  </w:style>
  <w:style w:type="character" w:customStyle="1" w:styleId="CharChar130">
    <w:name w:val="Char Char13"/>
    <w:rsid w:val="00DF5F07"/>
    <w:rPr>
      <w:sz w:val="22"/>
      <w:lang w:val="en-GB" w:eastAsia="en-US"/>
    </w:rPr>
  </w:style>
  <w:style w:type="character" w:customStyle="1" w:styleId="CharChar90">
    <w:name w:val="Char Char9"/>
    <w:rsid w:val="00DF5F07"/>
    <w:rPr>
      <w:rFonts w:ascii="Times Armenian" w:hAnsi="Times Armenian"/>
      <w:b/>
      <w:i/>
      <w:sz w:val="24"/>
      <w:u w:val="single"/>
      <w:lang w:val="hy-AM" w:eastAsia="en-US"/>
    </w:rPr>
  </w:style>
  <w:style w:type="paragraph" w:customStyle="1" w:styleId="font11">
    <w:name w:val="font11"/>
    <w:basedOn w:val="Normal"/>
    <w:rsid w:val="00DF5F07"/>
    <w:pPr>
      <w:spacing w:before="100" w:after="100"/>
    </w:pPr>
    <w:rPr>
      <w:rFonts w:eastAsia="SimSun"/>
      <w:color w:val="000000"/>
      <w:sz w:val="16"/>
      <w:szCs w:val="16"/>
    </w:rPr>
  </w:style>
  <w:style w:type="paragraph" w:customStyle="1" w:styleId="font12">
    <w:name w:val="font12"/>
    <w:basedOn w:val="Normal"/>
    <w:rsid w:val="00DF5F07"/>
    <w:pPr>
      <w:spacing w:before="100" w:after="100"/>
    </w:pPr>
    <w:rPr>
      <w:rFonts w:eastAsia="SimSun"/>
      <w:color w:val="000000"/>
      <w:sz w:val="16"/>
      <w:szCs w:val="16"/>
    </w:rPr>
  </w:style>
  <w:style w:type="paragraph" w:customStyle="1" w:styleId="font13">
    <w:name w:val="font13"/>
    <w:basedOn w:val="Normal"/>
    <w:rsid w:val="00DF5F07"/>
    <w:pPr>
      <w:spacing w:before="100" w:after="100"/>
    </w:pPr>
    <w:rPr>
      <w:rFonts w:eastAsia="SimSun"/>
      <w:b/>
      <w:bCs/>
      <w:color w:val="000000"/>
      <w:sz w:val="16"/>
      <w:szCs w:val="16"/>
    </w:rPr>
  </w:style>
  <w:style w:type="paragraph" w:customStyle="1" w:styleId="font14">
    <w:name w:val="font14"/>
    <w:basedOn w:val="Normal"/>
    <w:rsid w:val="00DF5F07"/>
    <w:pPr>
      <w:spacing w:before="100" w:after="100"/>
    </w:pPr>
    <w:rPr>
      <w:rFonts w:eastAsia="SimSun"/>
      <w:i/>
      <w:iCs/>
      <w:sz w:val="20"/>
      <w:szCs w:val="20"/>
    </w:rPr>
  </w:style>
  <w:style w:type="paragraph" w:customStyle="1" w:styleId="font15">
    <w:name w:val="font15"/>
    <w:basedOn w:val="Normal"/>
    <w:rsid w:val="00DF5F07"/>
    <w:pPr>
      <w:spacing w:before="100" w:after="100"/>
    </w:pPr>
    <w:rPr>
      <w:rFonts w:eastAsia="SimSun"/>
      <w:i/>
      <w:iCs/>
      <w:sz w:val="28"/>
      <w:szCs w:val="28"/>
    </w:rPr>
  </w:style>
  <w:style w:type="character" w:customStyle="1" w:styleId="Heading2Char2">
    <w:name w:val="Heading 2 Char2"/>
    <w:aliases w:val="Paranum Char2,(Chapter) Char2,(Chapter) Char Char"/>
    <w:locked/>
    <w:rsid w:val="00C3321E"/>
    <w:rPr>
      <w:rFonts w:ascii="Cambria" w:hAnsi="Cambria" w:cs="Times New Roman"/>
      <w:b/>
      <w:color w:val="4F81BD"/>
      <w:sz w:val="26"/>
    </w:rPr>
  </w:style>
  <w:style w:type="character" w:customStyle="1" w:styleId="BodyTextChar3">
    <w:name w:val="Body Text Char3"/>
    <w:aliases w:val="(Main Text) Char3,date Char3,Body Text (Main text) Char3,Body Text (Main text) Char Char"/>
    <w:semiHidden/>
    <w:locked/>
    <w:rsid w:val="00C3321E"/>
    <w:rPr>
      <w:rFonts w:ascii="Times New Roman" w:hAnsi="Times New Roman" w:cs="Times New Roman"/>
      <w:sz w:val="24"/>
      <w:szCs w:val="24"/>
    </w:rPr>
  </w:style>
  <w:style w:type="character" w:customStyle="1" w:styleId="BodyTextChar2">
    <w:name w:val="Body Text Char2"/>
    <w:aliases w:val="(Main Text) Char2,date Char2,Body Text (Main text) Char2"/>
    <w:locked/>
    <w:rsid w:val="00C3321E"/>
    <w:rPr>
      <w:rFonts w:ascii="Times New Roman" w:hAnsi="Times New Roman" w:cs="Times New Roman"/>
      <w:sz w:val="24"/>
    </w:rPr>
  </w:style>
  <w:style w:type="character" w:customStyle="1" w:styleId="fsl">
    <w:name w:val="fsl"/>
    <w:rsid w:val="00C3321E"/>
  </w:style>
  <w:style w:type="paragraph" w:styleId="IntenseQuote">
    <w:name w:val="Intense Quote"/>
    <w:basedOn w:val="Normal"/>
    <w:next w:val="Normal"/>
    <w:link w:val="IntenseQuoteChar"/>
    <w:qFormat/>
    <w:rsid w:val="00C3321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rsid w:val="00C3321E"/>
    <w:rPr>
      <w:b/>
      <w:bCs/>
      <w:i/>
      <w:iCs/>
      <w:color w:val="4F81BD"/>
      <w:sz w:val="24"/>
      <w:szCs w:val="24"/>
    </w:rPr>
  </w:style>
  <w:style w:type="character" w:styleId="SubtleEmphasis">
    <w:name w:val="Subtle Emphasis"/>
    <w:qFormat/>
    <w:rsid w:val="00C3321E"/>
    <w:rPr>
      <w:rFonts w:cs="Times New Roman"/>
      <w:i/>
      <w:iCs/>
      <w:color w:val="808080"/>
    </w:rPr>
  </w:style>
  <w:style w:type="character" w:styleId="SubtleReference">
    <w:name w:val="Subtle Reference"/>
    <w:qFormat/>
    <w:rsid w:val="00C3321E"/>
    <w:rPr>
      <w:rFonts w:cs="Times New Roman"/>
      <w:smallCaps/>
      <w:color w:val="C0504D"/>
      <w:u w:val="single"/>
    </w:rPr>
  </w:style>
  <w:style w:type="character" w:styleId="IntenseReference">
    <w:name w:val="Intense Reference"/>
    <w:qFormat/>
    <w:rsid w:val="00C3321E"/>
    <w:rPr>
      <w:rFonts w:cs="Times New Roman"/>
      <w:b/>
      <w:bCs/>
      <w:smallCaps/>
      <w:color w:val="C0504D"/>
      <w:spacing w:val="5"/>
      <w:u w:val="single"/>
    </w:rPr>
  </w:style>
  <w:style w:type="character" w:styleId="BookTitle">
    <w:name w:val="Book Title"/>
    <w:qFormat/>
    <w:rsid w:val="00C3321E"/>
    <w:rPr>
      <w:rFonts w:cs="Times New Roman"/>
      <w:b/>
      <w:bCs/>
      <w:smallCaps/>
      <w:spacing w:val="5"/>
    </w:rPr>
  </w:style>
  <w:style w:type="paragraph" w:customStyle="1" w:styleId="ColorfulList-Accent11">
    <w:name w:val="Colorful List - Accent 11"/>
    <w:basedOn w:val="Normal"/>
    <w:qFormat/>
    <w:rsid w:val="00C3321E"/>
    <w:pPr>
      <w:spacing w:after="200" w:line="276" w:lineRule="auto"/>
      <w:ind w:left="720"/>
      <w:contextualSpacing/>
    </w:pPr>
    <w:rPr>
      <w:rFonts w:ascii="Calibri" w:eastAsia="Calibri" w:hAnsi="Calibri"/>
      <w:lang w:val="ru-RU"/>
    </w:rPr>
  </w:style>
  <w:style w:type="character" w:customStyle="1" w:styleId="spellingerror">
    <w:name w:val="spellingerror"/>
    <w:rsid w:val="00C3321E"/>
  </w:style>
  <w:style w:type="character" w:customStyle="1" w:styleId="CharChar31">
    <w:name w:val="Char Char31"/>
    <w:locked/>
    <w:rsid w:val="00C3321E"/>
    <w:rPr>
      <w:sz w:val="22"/>
      <w:lang w:val="en-GB" w:eastAsia="en-US"/>
    </w:rPr>
  </w:style>
  <w:style w:type="character" w:customStyle="1" w:styleId="CharChar210">
    <w:name w:val="Char Char21"/>
    <w:locked/>
    <w:rsid w:val="00C3321E"/>
    <w:rPr>
      <w:sz w:val="22"/>
      <w:lang w:val="en-GB" w:eastAsia="en-US"/>
    </w:rPr>
  </w:style>
  <w:style w:type="character" w:customStyle="1" w:styleId="red-block">
    <w:name w:val="red-block"/>
    <w:rsid w:val="00C3321E"/>
    <w:rPr>
      <w:rFonts w:cs="Times New Roman"/>
    </w:rPr>
  </w:style>
  <w:style w:type="character" w:customStyle="1" w:styleId="accent">
    <w:name w:val="accent"/>
    <w:rsid w:val="00C3321E"/>
    <w:rPr>
      <w:rFonts w:cs="Times New Roman"/>
    </w:rPr>
  </w:style>
  <w:style w:type="character" w:customStyle="1" w:styleId="CharChar220">
    <w:name w:val="Char Char22"/>
    <w:rsid w:val="00C3321E"/>
    <w:rPr>
      <w:rFonts w:cs="Times New Roman"/>
      <w:lang w:val="ru-RU" w:eastAsia="ru-RU" w:bidi="ar-SA"/>
    </w:rPr>
  </w:style>
  <w:style w:type="character" w:customStyle="1" w:styleId="FontStyle37">
    <w:name w:val="Font Style37"/>
    <w:rsid w:val="00C3321E"/>
    <w:rPr>
      <w:rFonts w:ascii="Sylfaen" w:hAnsi="Sylfaen"/>
      <w:sz w:val="22"/>
    </w:rPr>
  </w:style>
  <w:style w:type="character" w:customStyle="1" w:styleId="CharChar161">
    <w:name w:val="Char Char161"/>
    <w:locked/>
    <w:rsid w:val="00C3321E"/>
    <w:rPr>
      <w:rFonts w:ascii="Cambria" w:hAnsi="Cambria"/>
      <w:b/>
      <w:kern w:val="32"/>
      <w:sz w:val="32"/>
      <w:lang w:val="fr-FR" w:eastAsia="en-US"/>
    </w:rPr>
  </w:style>
  <w:style w:type="numbering" w:customStyle="1" w:styleId="NoList4">
    <w:name w:val="No List4"/>
    <w:next w:val="NoList"/>
    <w:semiHidden/>
    <w:rsid w:val="00C524BD"/>
  </w:style>
  <w:style w:type="paragraph" w:customStyle="1" w:styleId="StyleHeading3Sub-ChapterCenteredtextHeading3CharCharC1">
    <w:name w:val="Style Heading 3(Sub-Chapter)Centered(text)Heading 3 Char Char C...1"/>
    <w:basedOn w:val="Heading3"/>
    <w:rsid w:val="00040B73"/>
    <w:rPr>
      <w:u w:val="single"/>
    </w:rPr>
  </w:style>
  <w:style w:type="paragraph" w:customStyle="1" w:styleId="1MTEF">
    <w:name w:val="1. MTEF"/>
    <w:basedOn w:val="StyleStyleHeading1SectionSectionHeadingText11Chapterhead31"/>
    <w:rsid w:val="00A6653E"/>
    <w:rPr>
      <w:b/>
      <w:bCs/>
    </w:rPr>
  </w:style>
  <w:style w:type="character" w:customStyle="1" w:styleId="CharChar180">
    <w:name w:val="Char Char18"/>
    <w:rsid w:val="004A19C3"/>
    <w:rPr>
      <w:rFonts w:ascii="Arial Armenian" w:eastAsia="Times New Roman" w:hAnsi="Arial Armenian"/>
      <w:i/>
      <w:sz w:val="22"/>
      <w:u w:val="single"/>
      <w:lang w:val="en-GB"/>
    </w:rPr>
  </w:style>
  <w:style w:type="character" w:customStyle="1" w:styleId="CharChar190">
    <w:name w:val="Char Char19"/>
    <w:rsid w:val="004A19C3"/>
    <w:rPr>
      <w:b/>
      <w:sz w:val="32"/>
      <w:lang w:val="en-GB" w:eastAsia="en-US" w:bidi="ar-SA"/>
    </w:rPr>
  </w:style>
  <w:style w:type="character" w:customStyle="1" w:styleId="CharChar200">
    <w:name w:val="Char Char20"/>
    <w:rsid w:val="004A19C3"/>
    <w:rPr>
      <w:rFonts w:ascii="Garamond" w:hAnsi="Garamond"/>
      <w:i/>
      <w:spacing w:val="-5"/>
      <w:sz w:val="28"/>
      <w:lang w:val="en-GB" w:eastAsia="en-US" w:bidi="ar-SA"/>
    </w:rPr>
  </w:style>
  <w:style w:type="numbering" w:customStyle="1" w:styleId="NoList11">
    <w:name w:val="No List11"/>
    <w:next w:val="NoList"/>
    <w:semiHidden/>
    <w:unhideWhenUsed/>
    <w:rsid w:val="004A19C3"/>
  </w:style>
  <w:style w:type="character" w:customStyle="1" w:styleId="CharChar170">
    <w:name w:val="Char Char17"/>
    <w:rsid w:val="004A19C3"/>
    <w:rPr>
      <w:rFonts w:ascii="Arial Armenian" w:hAnsi="Arial Armenian"/>
      <w:i/>
      <w:sz w:val="22"/>
      <w:u w:val="single"/>
      <w:lang w:val="en-GB" w:eastAsia="en-US" w:bidi="ar-SA"/>
    </w:rPr>
  </w:style>
  <w:style w:type="character" w:customStyle="1" w:styleId="CharChar280">
    <w:name w:val="Char Char28"/>
    <w:rsid w:val="004A19C3"/>
    <w:rPr>
      <w:rFonts w:ascii="Arial Armenian" w:hAnsi="Arial Armenian"/>
      <w:i/>
      <w:sz w:val="22"/>
      <w:u w:val="single"/>
      <w:lang w:val="en-GB"/>
    </w:rPr>
  </w:style>
  <w:style w:type="character" w:customStyle="1" w:styleId="CharChar270">
    <w:name w:val="Char Char27"/>
    <w:rsid w:val="004A19C3"/>
    <w:rPr>
      <w:rFonts w:ascii="Garamond" w:hAnsi="Garamond"/>
      <w:i/>
      <w:spacing w:val="-5"/>
      <w:sz w:val="28"/>
      <w:shd w:val="pct5" w:color="auto" w:fill="auto"/>
      <w:lang w:val="en-GB"/>
    </w:rPr>
  </w:style>
  <w:style w:type="character" w:customStyle="1" w:styleId="CharChar260">
    <w:name w:val="Char Char26"/>
    <w:rsid w:val="004A19C3"/>
    <w:rPr>
      <w:rFonts w:ascii="Arial Black" w:hAnsi="Arial Black"/>
      <w:caps/>
      <w:spacing w:val="60"/>
      <w:position w:val="4"/>
      <w:sz w:val="14"/>
      <w:lang w:val="en-GB"/>
    </w:rPr>
  </w:style>
  <w:style w:type="character" w:customStyle="1" w:styleId="CharChar250">
    <w:name w:val="Char Char25"/>
    <w:rsid w:val="004A19C3"/>
    <w:rPr>
      <w:rFonts w:ascii="Garamond" w:hAnsi="Garamond"/>
      <w:b/>
      <w:i/>
      <w:kern w:val="28"/>
      <w:lang w:val="en-GB"/>
    </w:rPr>
  </w:style>
  <w:style w:type="character" w:customStyle="1" w:styleId="CharChar240">
    <w:name w:val="Char Char24"/>
    <w:rsid w:val="004A19C3"/>
    <w:rPr>
      <w:rFonts w:ascii="Arial Armenian" w:hAnsi="Arial Armenian"/>
      <w:noProof/>
      <w:lang w:val="en-US" w:eastAsia="en-US" w:bidi="ar-SA"/>
    </w:rPr>
  </w:style>
  <w:style w:type="character" w:customStyle="1" w:styleId="CharChar230">
    <w:name w:val="Char Char23"/>
    <w:rsid w:val="004A19C3"/>
    <w:rPr>
      <w:rFonts w:ascii="Arial Armenian" w:hAnsi="Arial Armenian"/>
      <w:lang w:val="en-GB" w:eastAsia="en-US" w:bidi="ar-SA"/>
    </w:rPr>
  </w:style>
  <w:style w:type="character" w:customStyle="1" w:styleId="CharChar35">
    <w:name w:val="Char Char35"/>
    <w:rsid w:val="004A19C3"/>
    <w:rPr>
      <w:rFonts w:ascii="Arial Armenian" w:hAnsi="Arial Armenian"/>
      <w:i/>
      <w:sz w:val="22"/>
      <w:u w:val="single"/>
      <w:lang w:val="en-GB" w:eastAsia="x-none"/>
    </w:rPr>
  </w:style>
  <w:style w:type="character" w:customStyle="1" w:styleId="CharChar34">
    <w:name w:val="Char Char34"/>
    <w:rsid w:val="004A19C3"/>
    <w:rPr>
      <w:rFonts w:ascii="Garamond" w:hAnsi="Garamond"/>
      <w:i/>
      <w:spacing w:val="-5"/>
      <w:sz w:val="28"/>
      <w:shd w:val="pct5" w:color="auto" w:fill="auto"/>
      <w:lang w:val="en-GB" w:eastAsia="x-none"/>
    </w:rPr>
  </w:style>
  <w:style w:type="character" w:customStyle="1" w:styleId="CharChar33">
    <w:name w:val="Char Char33"/>
    <w:rsid w:val="004A19C3"/>
    <w:rPr>
      <w:rFonts w:ascii="Arial Black" w:hAnsi="Arial Black"/>
      <w:caps/>
      <w:spacing w:val="60"/>
      <w:position w:val="4"/>
      <w:sz w:val="14"/>
      <w:lang w:val="en-GB" w:eastAsia="x-none"/>
    </w:rPr>
  </w:style>
  <w:style w:type="character" w:customStyle="1" w:styleId="CharChar32">
    <w:name w:val="Char Char32"/>
    <w:rsid w:val="004A19C3"/>
    <w:rPr>
      <w:rFonts w:ascii="Garamond" w:hAnsi="Garamond"/>
      <w:b/>
      <w:i/>
      <w:kern w:val="28"/>
      <w:lang w:val="en-GB" w:eastAsia="x-none"/>
    </w:rPr>
  </w:style>
  <w:style w:type="character" w:customStyle="1" w:styleId="CharChar310">
    <w:name w:val="Char Char31"/>
    <w:rsid w:val="004A19C3"/>
    <w:rPr>
      <w:rFonts w:ascii="Arial Armenian" w:hAnsi="Arial Armenian"/>
      <w:noProof/>
      <w:lang w:val="en-US" w:eastAsia="en-US" w:bidi="ar-SA"/>
    </w:rPr>
  </w:style>
  <w:style w:type="character" w:customStyle="1" w:styleId="CharChar30">
    <w:name w:val="Char Char30"/>
    <w:rsid w:val="004A19C3"/>
    <w:rPr>
      <w:rFonts w:ascii="Arial Armenian" w:hAnsi="Arial Armenian"/>
      <w:lang w:val="en-GB" w:eastAsia="en-US" w:bidi="ar-SA"/>
    </w:rPr>
  </w:style>
  <w:style w:type="character" w:customStyle="1" w:styleId="CharChar29">
    <w:name w:val="Char Char29"/>
    <w:rsid w:val="004A19C3"/>
    <w:rPr>
      <w:rFonts w:ascii="Arial Armenian" w:hAnsi="Arial Armenian"/>
      <w:lang w:val="ru-RU" w:eastAsia="ru-RU" w:bidi="ar-SA"/>
    </w:rPr>
  </w:style>
  <w:style w:type="paragraph" w:customStyle="1" w:styleId="CharChar5CharCharCharCharCharChar">
    <w:name w:val="Char Char5 Char Char Char Char Char Char"/>
    <w:basedOn w:val="Normal"/>
    <w:rsid w:val="009E559A"/>
    <w:pPr>
      <w:tabs>
        <w:tab w:val="left" w:pos="709"/>
      </w:tabs>
    </w:pPr>
    <w:rPr>
      <w:rFonts w:ascii="Tahoma" w:hAnsi="Tahoma"/>
      <w:lang w:val="pl-PL" w:eastAsia="pl-PL"/>
    </w:rPr>
  </w:style>
  <w:style w:type="paragraph" w:customStyle="1" w:styleId="CharChar5CharCharCharChar">
    <w:name w:val="Char Char5 Char Char Char Char"/>
    <w:basedOn w:val="Normal"/>
    <w:rsid w:val="009E559A"/>
    <w:pPr>
      <w:tabs>
        <w:tab w:val="left" w:pos="709"/>
      </w:tabs>
    </w:pPr>
    <w:rPr>
      <w:rFonts w:ascii="Tahoma" w:hAnsi="Tahoma"/>
      <w:lang w:val="pl-PL" w:eastAsia="pl-PL"/>
    </w:rPr>
  </w:style>
  <w:style w:type="table" w:styleId="Table3Deffects3">
    <w:name w:val="Table 3D effects 3"/>
    <w:basedOn w:val="TableNormal"/>
    <w:rsid w:val="009E55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5CharChar">
    <w:name w:val="Char Char5 Char Char"/>
    <w:basedOn w:val="Normal"/>
    <w:rsid w:val="009E559A"/>
    <w:pPr>
      <w:tabs>
        <w:tab w:val="left" w:pos="709"/>
      </w:tabs>
    </w:pPr>
    <w:rPr>
      <w:rFonts w:ascii="Tahoma" w:hAnsi="Tahoma"/>
      <w:lang w:val="pl-PL" w:eastAsia="pl-PL"/>
    </w:rPr>
  </w:style>
  <w:style w:type="character" w:customStyle="1" w:styleId="tocnumber">
    <w:name w:val="tocnumber"/>
    <w:rsid w:val="009E559A"/>
  </w:style>
  <w:style w:type="character" w:customStyle="1" w:styleId="toctext">
    <w:name w:val="toctext"/>
    <w:rsid w:val="009E559A"/>
  </w:style>
  <w:style w:type="character" w:customStyle="1" w:styleId="mw-editsection">
    <w:name w:val="mw-editsection"/>
    <w:rsid w:val="009E559A"/>
  </w:style>
  <w:style w:type="character" w:customStyle="1" w:styleId="mw-editsection-bracket">
    <w:name w:val="mw-editsection-bracket"/>
    <w:rsid w:val="009E559A"/>
  </w:style>
  <w:style w:type="character" w:customStyle="1" w:styleId="mw-editsection-divider">
    <w:name w:val="mw-editsection-divider"/>
    <w:rsid w:val="009E559A"/>
  </w:style>
  <w:style w:type="character" w:customStyle="1" w:styleId="reference-text">
    <w:name w:val="reference-text"/>
    <w:rsid w:val="009E559A"/>
  </w:style>
  <w:style w:type="paragraph" w:styleId="z-TopofForm">
    <w:name w:val="HTML Top of Form"/>
    <w:basedOn w:val="Normal"/>
    <w:next w:val="Normal"/>
    <w:link w:val="z-TopofFormChar"/>
    <w:hidden/>
    <w:uiPriority w:val="99"/>
    <w:unhideWhenUsed/>
    <w:rsid w:val="009E559A"/>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9E559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E559A"/>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9E559A"/>
    <w:rPr>
      <w:rFonts w:ascii="Arial" w:hAnsi="Arial" w:cs="Arial"/>
      <w:vanish/>
      <w:sz w:val="16"/>
      <w:szCs w:val="16"/>
    </w:rPr>
  </w:style>
  <w:style w:type="character" w:customStyle="1" w:styleId="wb-langlinks-edit">
    <w:name w:val="wb-langlinks-edit"/>
    <w:rsid w:val="009E559A"/>
  </w:style>
  <w:style w:type="character" w:customStyle="1" w:styleId="noprint">
    <w:name w:val="noprint"/>
    <w:rsid w:val="009E559A"/>
  </w:style>
  <w:style w:type="character" w:customStyle="1" w:styleId="pg">
    <w:name w:val="pg"/>
    <w:rsid w:val="009E559A"/>
  </w:style>
  <w:style w:type="paragraph" w:customStyle="1" w:styleId="DecimalAligned">
    <w:name w:val="Decimal Aligned"/>
    <w:basedOn w:val="Normal"/>
    <w:uiPriority w:val="40"/>
    <w:qFormat/>
    <w:rsid w:val="009E559A"/>
    <w:pPr>
      <w:tabs>
        <w:tab w:val="decimal" w:pos="360"/>
      </w:tabs>
      <w:spacing w:after="200" w:line="276" w:lineRule="auto"/>
    </w:pPr>
    <w:rPr>
      <w:rFonts w:ascii="Calibri" w:eastAsia="Calibri" w:hAnsi="Calibri"/>
      <w:lang w:eastAsia="ja-JP"/>
    </w:rPr>
  </w:style>
  <w:style w:type="paragraph" w:styleId="HTMLPreformatted">
    <w:name w:val="HTML Preformatted"/>
    <w:basedOn w:val="Normal"/>
    <w:link w:val="HTMLPreformattedChar"/>
    <w:uiPriority w:val="99"/>
    <w:unhideWhenUsed/>
    <w:rsid w:val="009E5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sz w:val="20"/>
      <w:szCs w:val="20"/>
      <w:lang w:val="x-none" w:eastAsia="x-none"/>
    </w:rPr>
  </w:style>
  <w:style w:type="character" w:customStyle="1" w:styleId="HTMLPreformattedChar">
    <w:name w:val="HTML Preformatted Char"/>
    <w:link w:val="HTMLPreformatted"/>
    <w:uiPriority w:val="99"/>
    <w:rsid w:val="009E559A"/>
    <w:rPr>
      <w:rFonts w:ascii="Arial Unicode" w:hAnsi="Arial Unicode" w:cs="Courier New"/>
    </w:rPr>
  </w:style>
  <w:style w:type="paragraph" w:customStyle="1" w:styleId="paragraph">
    <w:name w:val="paragraph"/>
    <w:basedOn w:val="Normal"/>
    <w:rsid w:val="009E559A"/>
    <w:pPr>
      <w:spacing w:before="100" w:beforeAutospacing="1" w:after="100" w:afterAutospacing="1"/>
    </w:pPr>
  </w:style>
  <w:style w:type="character" w:customStyle="1" w:styleId="normaltextrun">
    <w:name w:val="normaltextrun"/>
    <w:rsid w:val="009E559A"/>
  </w:style>
  <w:style w:type="paragraph" w:customStyle="1" w:styleId="StyleCaption11pt">
    <w:name w:val="Style Caption + 11 pt"/>
    <w:basedOn w:val="Caption"/>
    <w:link w:val="StyleCaption11ptChar"/>
    <w:rsid w:val="00850B5D"/>
    <w:pPr>
      <w:keepNext w:val="0"/>
      <w:keepLines w:val="0"/>
      <w:widowControl/>
      <w:spacing w:before="360" w:after="120"/>
      <w:ind w:left="1350" w:hanging="1350"/>
      <w:jc w:val="left"/>
    </w:pPr>
    <w:rPr>
      <w:rFonts w:cs="Times New Roman"/>
      <w:b/>
      <w:bCs/>
      <w:lang w:val="x-none" w:eastAsia="ru-RU"/>
    </w:rPr>
  </w:style>
  <w:style w:type="character" w:customStyle="1" w:styleId="StyleCaption11ptChar">
    <w:name w:val="Style Caption + 11 pt Char"/>
    <w:link w:val="StyleCaption11pt"/>
    <w:rsid w:val="00850B5D"/>
    <w:rPr>
      <w:rFonts w:ascii="GHEA Grapalat" w:hAnsi="GHEA Grapalat"/>
      <w:b/>
      <w:bCs/>
      <w:lang w:val="x-none" w:eastAsia="ru-RU"/>
    </w:rPr>
  </w:style>
  <w:style w:type="paragraph" w:customStyle="1" w:styleId="StyleHeading3GHEAGrapalatJustified">
    <w:name w:val="Style Heading 3 + GHEA Grapalat Justified"/>
    <w:basedOn w:val="Heading3"/>
    <w:rsid w:val="00850B5D"/>
    <w:pPr>
      <w:widowControl/>
      <w:numPr>
        <w:ilvl w:val="0"/>
        <w:numId w:val="0"/>
      </w:numPr>
      <w:tabs>
        <w:tab w:val="clear" w:pos="624"/>
        <w:tab w:val="num" w:pos="384"/>
        <w:tab w:val="num" w:pos="737"/>
      </w:tabs>
      <w:spacing w:before="360" w:after="240" w:line="240" w:lineRule="auto"/>
      <w:ind w:left="1248" w:right="0" w:hanging="708"/>
    </w:pPr>
    <w:rPr>
      <w:rFonts w:cs="Times New Roman"/>
      <w:color w:val="auto"/>
      <w:lang w:val="en-GB" w:eastAsia="ru-RU"/>
    </w:rPr>
  </w:style>
  <w:style w:type="paragraph" w:customStyle="1" w:styleId="TitleNew">
    <w:name w:val="Title New"/>
    <w:basedOn w:val="Normal"/>
    <w:rsid w:val="00850B5D"/>
    <w:pPr>
      <w:widowControl w:val="0"/>
      <w:spacing w:line="360" w:lineRule="atLeast"/>
    </w:pPr>
    <w:rPr>
      <w:rFonts w:eastAsia="ヒラギノ角ゴ Pro W3"/>
      <w:b/>
      <w:color w:val="000000"/>
      <w:sz w:val="44"/>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
    <w:link w:val="NormalWeb"/>
    <w:locked/>
    <w:rsid w:val="00850B5D"/>
    <w:rPr>
      <w:sz w:val="24"/>
    </w:rPr>
  </w:style>
  <w:style w:type="paragraph" w:customStyle="1" w:styleId="36">
    <w:name w:val="Абзац списка3"/>
    <w:basedOn w:val="Normal"/>
    <w:uiPriority w:val="99"/>
    <w:qFormat/>
    <w:rsid w:val="001716C4"/>
    <w:pPr>
      <w:ind w:left="720"/>
      <w:contextualSpacing/>
    </w:pPr>
    <w:rPr>
      <w:lang w:val="ru-RU" w:eastAsia="ru-RU"/>
    </w:rPr>
  </w:style>
  <w:style w:type="character" w:customStyle="1" w:styleId="af5">
    <w:name w:val="Основной текст"/>
    <w:rsid w:val="001716C4"/>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rPr>
  </w:style>
  <w:style w:type="paragraph" w:customStyle="1" w:styleId="NormalGHEAGrapalat">
    <w:name w:val="Normal + GHEA Grapalat"/>
    <w:aliases w:val="11 pt,Bold,Italic"/>
    <w:basedOn w:val="Normal"/>
    <w:rsid w:val="001716C4"/>
    <w:pPr>
      <w:autoSpaceDE w:val="0"/>
      <w:autoSpaceDN w:val="0"/>
      <w:adjustRightInd w:val="0"/>
      <w:ind w:firstLine="180"/>
    </w:pPr>
    <w:rPr>
      <w:b/>
      <w:i/>
      <w:lang w:eastAsia="ru-RU"/>
    </w:rPr>
  </w:style>
  <w:style w:type="character" w:customStyle="1" w:styleId="CommentTextChar2">
    <w:name w:val="Comment Text Char2"/>
    <w:rsid w:val="00EF35AD"/>
    <w:rPr>
      <w:rFonts w:ascii="Arial Armenian" w:hAnsi="Arial Armenian"/>
      <w:lang w:val="ru-RU" w:eastAsia="ru-RU" w:bidi="ar-SA"/>
    </w:rPr>
  </w:style>
  <w:style w:type="character" w:customStyle="1" w:styleId="BalloonTextChar2">
    <w:name w:val="Balloon Text Char2"/>
    <w:rsid w:val="00EF35AD"/>
    <w:rPr>
      <w:rFonts w:ascii="Tahoma" w:hAnsi="Tahoma"/>
      <w:sz w:val="16"/>
      <w:szCs w:val="16"/>
      <w:lang w:bidi="ar-SA"/>
    </w:rPr>
  </w:style>
  <w:style w:type="character" w:customStyle="1" w:styleId="Bodytext20">
    <w:name w:val="Body text (2)_"/>
    <w:link w:val="Bodytext23"/>
    <w:uiPriority w:val="99"/>
    <w:locked/>
    <w:rsid w:val="00EF35AD"/>
    <w:rPr>
      <w:rFonts w:ascii="Tahoma" w:hAnsi="Tahoma" w:cs="Tahoma"/>
      <w:sz w:val="21"/>
      <w:szCs w:val="21"/>
      <w:shd w:val="clear" w:color="auto" w:fill="FFFFFF"/>
    </w:rPr>
  </w:style>
  <w:style w:type="paragraph" w:customStyle="1" w:styleId="Bodytext23">
    <w:name w:val="Body text (2)"/>
    <w:basedOn w:val="Normal"/>
    <w:link w:val="Bodytext20"/>
    <w:uiPriority w:val="99"/>
    <w:rsid w:val="00EF35AD"/>
    <w:pPr>
      <w:widowControl w:val="0"/>
      <w:shd w:val="clear" w:color="auto" w:fill="FFFFFF"/>
      <w:spacing w:before="720" w:line="485" w:lineRule="exact"/>
    </w:pPr>
    <w:rPr>
      <w:rFonts w:ascii="Tahoma" w:hAnsi="Tahoma"/>
      <w:sz w:val="21"/>
      <w:szCs w:val="21"/>
      <w:lang w:val="x-none" w:eastAsia="x-none"/>
    </w:rPr>
  </w:style>
  <w:style w:type="paragraph" w:customStyle="1" w:styleId="Appendix">
    <w:name w:val="Appendix"/>
    <w:basedOn w:val="Normal"/>
    <w:next w:val="Normal"/>
    <w:uiPriority w:val="6"/>
    <w:qFormat/>
    <w:rsid w:val="00BC4108"/>
    <w:pPr>
      <w:spacing w:after="240" w:line="264" w:lineRule="auto"/>
      <w:jc w:val="center"/>
    </w:pPr>
    <w:rPr>
      <w:rFonts w:ascii="Segoe UI" w:eastAsia="SimSun" w:hAnsi="Segoe UI"/>
      <w:b/>
      <w:color w:val="C45911"/>
      <w:sz w:val="32"/>
      <w:szCs w:val="20"/>
    </w:rPr>
  </w:style>
  <w:style w:type="paragraph" w:customStyle="1" w:styleId="dec-date">
    <w:name w:val="dec-date"/>
    <w:basedOn w:val="Normal"/>
    <w:uiPriority w:val="99"/>
    <w:rsid w:val="00BC4108"/>
    <w:pPr>
      <w:spacing w:before="100" w:beforeAutospacing="1" w:after="100" w:afterAutospacing="1"/>
    </w:pPr>
  </w:style>
  <w:style w:type="paragraph" w:customStyle="1" w:styleId="37">
    <w:name w:val="Обычный3"/>
    <w:rsid w:val="006842D6"/>
    <w:pPr>
      <w:autoSpaceDE w:val="0"/>
      <w:autoSpaceDN w:val="0"/>
    </w:pPr>
    <w:rPr>
      <w:lang w:val="ru-RU" w:eastAsia="ru-RU"/>
    </w:rPr>
  </w:style>
  <w:style w:type="paragraph" w:customStyle="1" w:styleId="1f0">
    <w:name w:val="Рецензия1"/>
    <w:hidden/>
    <w:uiPriority w:val="99"/>
    <w:semiHidden/>
    <w:rsid w:val="006842D6"/>
    <w:rPr>
      <w:rFonts w:ascii="Arial Armenian" w:hAnsi="Arial Armenian" w:cs="Sylfaen"/>
      <w:sz w:val="24"/>
      <w:szCs w:val="24"/>
      <w:lang w:val="ru-RU" w:eastAsia="ru-RU"/>
    </w:rPr>
  </w:style>
  <w:style w:type="paragraph" w:customStyle="1" w:styleId="1f1">
    <w:name w:val="Заголовок оглавления1"/>
    <w:basedOn w:val="Heading1"/>
    <w:next w:val="Normal"/>
    <w:uiPriority w:val="39"/>
    <w:unhideWhenUsed/>
    <w:qFormat/>
    <w:rsid w:val="006842D6"/>
    <w:pPr>
      <w:keepLines/>
      <w:spacing w:before="480" w:after="0" w:line="276" w:lineRule="auto"/>
      <w:outlineLvl w:val="9"/>
    </w:pPr>
    <w:rPr>
      <w:rFonts w:ascii="Cambria" w:hAnsi="Cambria" w:cs="Times New Roman"/>
      <w:color w:val="365F91"/>
      <w:kern w:val="0"/>
      <w:szCs w:val="28"/>
    </w:rPr>
  </w:style>
  <w:style w:type="paragraph" w:customStyle="1" w:styleId="213">
    <w:name w:val="Цитата 21"/>
    <w:basedOn w:val="Normal"/>
    <w:next w:val="Normal"/>
    <w:uiPriority w:val="29"/>
    <w:qFormat/>
    <w:rsid w:val="006842D6"/>
    <w:rPr>
      <w:i/>
      <w:iCs/>
      <w:color w:val="000000"/>
      <w:lang w:val="x-none" w:eastAsia="x-none"/>
    </w:rPr>
  </w:style>
  <w:style w:type="character" w:customStyle="1" w:styleId="1f2">
    <w:name w:val="Сильное выделение1"/>
    <w:uiPriority w:val="21"/>
    <w:qFormat/>
    <w:rsid w:val="006842D6"/>
    <w:rPr>
      <w:b/>
      <w:bCs/>
      <w:i/>
      <w:iCs/>
      <w:color w:val="4F81BD"/>
    </w:rPr>
  </w:style>
  <w:style w:type="numbering" w:customStyle="1" w:styleId="112">
    <w:name w:val="Нет списка11"/>
    <w:next w:val="NoList"/>
    <w:semiHidden/>
    <w:unhideWhenUsed/>
    <w:rsid w:val="006842D6"/>
  </w:style>
  <w:style w:type="paragraph" w:customStyle="1" w:styleId="1f3">
    <w:name w:val="Выделенная цитата1"/>
    <w:basedOn w:val="Normal"/>
    <w:next w:val="Normal"/>
    <w:qFormat/>
    <w:rsid w:val="006842D6"/>
    <w:pPr>
      <w:pBdr>
        <w:bottom w:val="single" w:sz="4" w:space="4" w:color="4F81BD"/>
      </w:pBdr>
      <w:spacing w:before="200" w:after="280"/>
      <w:ind w:left="936" w:right="936"/>
    </w:pPr>
    <w:rPr>
      <w:b/>
      <w:bCs/>
      <w:i/>
      <w:iCs/>
      <w:color w:val="4F81BD"/>
      <w:lang w:val="x-none" w:eastAsia="x-none"/>
    </w:rPr>
  </w:style>
  <w:style w:type="character" w:customStyle="1" w:styleId="1f4">
    <w:name w:val="Слабое выделение1"/>
    <w:qFormat/>
    <w:rsid w:val="006842D6"/>
    <w:rPr>
      <w:rFonts w:cs="Times New Roman"/>
      <w:i/>
      <w:iCs/>
      <w:color w:val="808080"/>
    </w:rPr>
  </w:style>
  <w:style w:type="character" w:customStyle="1" w:styleId="1f5">
    <w:name w:val="Слабая ссылка1"/>
    <w:qFormat/>
    <w:rsid w:val="006842D6"/>
    <w:rPr>
      <w:rFonts w:cs="Times New Roman"/>
      <w:smallCaps/>
      <w:color w:val="C0504D"/>
      <w:u w:val="single"/>
    </w:rPr>
  </w:style>
  <w:style w:type="character" w:customStyle="1" w:styleId="1f6">
    <w:name w:val="Сильная ссылка1"/>
    <w:qFormat/>
    <w:rsid w:val="006842D6"/>
    <w:rPr>
      <w:rFonts w:cs="Times New Roman"/>
      <w:b/>
      <w:bCs/>
      <w:smallCaps/>
      <w:color w:val="C0504D"/>
      <w:spacing w:val="5"/>
      <w:u w:val="single"/>
    </w:rPr>
  </w:style>
  <w:style w:type="character" w:customStyle="1" w:styleId="1f7">
    <w:name w:val="Название книги1"/>
    <w:qFormat/>
    <w:rsid w:val="006842D6"/>
    <w:rPr>
      <w:rFonts w:cs="Times New Roman"/>
      <w:b/>
      <w:bCs/>
      <w:smallCaps/>
      <w:spacing w:val="5"/>
    </w:rPr>
  </w:style>
  <w:style w:type="character" w:customStyle="1" w:styleId="CharChar350">
    <w:name w:val="Char Char35"/>
    <w:rsid w:val="006842D6"/>
    <w:rPr>
      <w:rFonts w:ascii="Arial Armenian" w:hAnsi="Arial Armenian"/>
      <w:i/>
      <w:sz w:val="22"/>
      <w:u w:val="single"/>
      <w:lang w:val="en-GB" w:eastAsia="x-none"/>
    </w:rPr>
  </w:style>
  <w:style w:type="character" w:customStyle="1" w:styleId="CharChar340">
    <w:name w:val="Char Char34"/>
    <w:rsid w:val="006842D6"/>
    <w:rPr>
      <w:rFonts w:ascii="Garamond" w:hAnsi="Garamond"/>
      <w:i/>
      <w:spacing w:val="-5"/>
      <w:sz w:val="28"/>
      <w:shd w:val="pct5" w:color="auto" w:fill="auto"/>
      <w:lang w:val="en-GB" w:eastAsia="x-none"/>
    </w:rPr>
  </w:style>
  <w:style w:type="character" w:customStyle="1" w:styleId="CharChar330">
    <w:name w:val="Char Char33"/>
    <w:rsid w:val="006842D6"/>
    <w:rPr>
      <w:rFonts w:ascii="Arial Black" w:hAnsi="Arial Black"/>
      <w:caps/>
      <w:spacing w:val="60"/>
      <w:position w:val="4"/>
      <w:sz w:val="14"/>
      <w:lang w:val="en-GB" w:eastAsia="x-none"/>
    </w:rPr>
  </w:style>
  <w:style w:type="character" w:customStyle="1" w:styleId="CharChar320">
    <w:name w:val="Char Char32"/>
    <w:rsid w:val="006842D6"/>
    <w:rPr>
      <w:rFonts w:ascii="Garamond" w:hAnsi="Garamond"/>
      <w:b/>
      <w:i/>
      <w:kern w:val="28"/>
      <w:lang w:val="en-GB" w:eastAsia="x-none"/>
    </w:rPr>
  </w:style>
  <w:style w:type="character" w:customStyle="1" w:styleId="CharChar300">
    <w:name w:val="Char Char30"/>
    <w:rsid w:val="006842D6"/>
    <w:rPr>
      <w:rFonts w:ascii="Arial Armenian" w:hAnsi="Arial Armenian"/>
      <w:lang w:val="en-GB" w:eastAsia="en-US" w:bidi="ar-SA"/>
    </w:rPr>
  </w:style>
  <w:style w:type="character" w:customStyle="1" w:styleId="CharChar290">
    <w:name w:val="Char Char29"/>
    <w:rsid w:val="006842D6"/>
    <w:rPr>
      <w:rFonts w:ascii="Arial Armenian" w:hAnsi="Arial Armenian"/>
      <w:lang w:val="ru-RU" w:eastAsia="ru-RU" w:bidi="ar-SA"/>
    </w:rPr>
  </w:style>
  <w:style w:type="character" w:customStyle="1" w:styleId="SubtitleChar2">
    <w:name w:val="Subtitle Char2"/>
    <w:rsid w:val="007B4497"/>
    <w:rPr>
      <w:rFonts w:ascii="Times Armenian" w:hAnsi="Times Armenian"/>
      <w:b/>
      <w:sz w:val="28"/>
      <w:szCs w:val="24"/>
      <w:lang w:eastAsia="ru-RU"/>
    </w:rPr>
  </w:style>
  <w:style w:type="paragraph" w:customStyle="1" w:styleId="msonormal0">
    <w:name w:val="msonormal"/>
    <w:basedOn w:val="Normal"/>
    <w:rsid w:val="00C6712C"/>
    <w:pPr>
      <w:spacing w:before="100" w:beforeAutospacing="1" w:after="100" w:afterAutospacing="1"/>
    </w:pPr>
  </w:style>
  <w:style w:type="paragraph" w:customStyle="1" w:styleId="textbox">
    <w:name w:val="textbox"/>
    <w:basedOn w:val="Normal"/>
    <w:rsid w:val="00C6712C"/>
    <w:pPr>
      <w:spacing w:line="160" w:lineRule="exact"/>
    </w:pPr>
    <w:rPr>
      <w:smallCaps/>
      <w:sz w:val="16"/>
      <w:szCs w:val="20"/>
    </w:rPr>
  </w:style>
  <w:style w:type="character" w:customStyle="1" w:styleId="t121">
    <w:name w:val="t121"/>
    <w:rsid w:val="00C6712C"/>
    <w:rPr>
      <w:b/>
      <w:bCs/>
      <w:color w:val="191970"/>
    </w:rPr>
  </w:style>
  <w:style w:type="character" w:customStyle="1" w:styleId="t61">
    <w:name w:val="t61"/>
    <w:rsid w:val="00C6712C"/>
    <w:rPr>
      <w:b/>
      <w:bCs/>
      <w:color w:val="191970"/>
    </w:rPr>
  </w:style>
  <w:style w:type="table" w:customStyle="1" w:styleId="TableGrid10">
    <w:name w:val="Table Grid1"/>
    <w:basedOn w:val="TableNormal"/>
    <w:next w:val="TableGrid"/>
    <w:rsid w:val="00C671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CharCharCharCharChar3">
    <w:name w:val="Char Char Char Char Знак Char Знак Char Char Char Char Char Char Char Char Char Char3"/>
    <w:basedOn w:val="Normal"/>
    <w:rsid w:val="00C6712C"/>
    <w:pPr>
      <w:tabs>
        <w:tab w:val="left" w:pos="709"/>
      </w:tabs>
    </w:pPr>
    <w:rPr>
      <w:rFonts w:ascii="Tahoma" w:hAnsi="Tahoma" w:cs="Tahoma"/>
      <w:lang w:val="pl-PL" w:eastAsia="pl-PL"/>
    </w:rPr>
  </w:style>
  <w:style w:type="paragraph" w:customStyle="1" w:styleId="CharCharCharCharCharCharCharCharCharCharCharCharCharCharChar4">
    <w:name w:val="Char Char Char Char Знак Char Знак Char Char Char Char Char Char Char Char Char Char4"/>
    <w:basedOn w:val="Normal"/>
    <w:rsid w:val="00C6712C"/>
    <w:pPr>
      <w:tabs>
        <w:tab w:val="left" w:pos="709"/>
      </w:tabs>
    </w:pPr>
    <w:rPr>
      <w:rFonts w:ascii="Tahoma" w:hAnsi="Tahoma" w:cs="Tahoma"/>
      <w:lang w:val="pl-PL" w:eastAsia="pl-PL"/>
    </w:rPr>
  </w:style>
  <w:style w:type="character" w:customStyle="1" w:styleId="CharChar61">
    <w:name w:val="Char Char6"/>
    <w:locked/>
    <w:rsid w:val="00C6712C"/>
    <w:rPr>
      <w:rFonts w:ascii="Times LatArm" w:eastAsia="Calibri" w:hAnsi="Times LatArm" w:cs="Times LatArm"/>
      <w:sz w:val="22"/>
      <w:szCs w:val="22"/>
      <w:lang w:val="en-GB" w:eastAsia="en-US" w:bidi="ar-SA"/>
    </w:rPr>
  </w:style>
  <w:style w:type="character" w:customStyle="1" w:styleId="CentredCharChar">
    <w:name w:val="Centred Char Char"/>
    <w:locked/>
    <w:rsid w:val="00C6712C"/>
    <w:rPr>
      <w:rFonts w:eastAsia="Calibri"/>
      <w:b/>
      <w:bCs/>
      <w:i/>
      <w:iCs/>
      <w:sz w:val="24"/>
      <w:szCs w:val="24"/>
      <w:lang w:val="en-GB" w:eastAsia="en-US" w:bidi="ar-SA"/>
    </w:rPr>
  </w:style>
  <w:style w:type="character" w:customStyle="1" w:styleId="SideCharChar">
    <w:name w:val="Side Char Char"/>
    <w:locked/>
    <w:rsid w:val="00C6712C"/>
    <w:rPr>
      <w:rFonts w:eastAsia="Calibri"/>
      <w:sz w:val="22"/>
      <w:szCs w:val="22"/>
      <w:lang w:val="en-GB" w:eastAsia="en-US" w:bidi="ar-SA"/>
    </w:rPr>
  </w:style>
  <w:style w:type="character" w:customStyle="1" w:styleId="CharChar8">
    <w:name w:val="Char Char8"/>
    <w:locked/>
    <w:rsid w:val="00C6712C"/>
    <w:rPr>
      <w:rFonts w:ascii="Times Armenian" w:eastAsia="Calibri" w:hAnsi="Times Armenian" w:cs="Times Armenian"/>
      <w:color w:val="993300"/>
      <w:sz w:val="22"/>
      <w:szCs w:val="22"/>
      <w:lang w:val="hy-AM" w:eastAsia="en-US" w:bidi="ar-SA"/>
    </w:rPr>
  </w:style>
  <w:style w:type="character" w:customStyle="1" w:styleId="CharChar70">
    <w:name w:val="Char Char7"/>
    <w:locked/>
    <w:rsid w:val="00C6712C"/>
    <w:rPr>
      <w:rFonts w:ascii="Courier New" w:eastAsia="Calibri" w:hAnsi="Courier New" w:cs="Courier New"/>
      <w:lang w:val="en-US" w:eastAsia="en-US" w:bidi="ar-SA"/>
    </w:rPr>
  </w:style>
  <w:style w:type="character" w:customStyle="1" w:styleId="CharChar40">
    <w:name w:val="Char Char4"/>
    <w:locked/>
    <w:rsid w:val="00C6712C"/>
    <w:rPr>
      <w:rFonts w:eastAsia="Calibri"/>
      <w:sz w:val="22"/>
      <w:szCs w:val="22"/>
      <w:lang w:val="en-GB" w:eastAsia="en-US" w:bidi="ar-SA"/>
    </w:rPr>
  </w:style>
  <w:style w:type="character" w:customStyle="1" w:styleId="CharChar36">
    <w:name w:val="Char Char3"/>
    <w:locked/>
    <w:rsid w:val="00C6712C"/>
    <w:rPr>
      <w:rFonts w:eastAsia="Calibri"/>
      <w:sz w:val="22"/>
      <w:szCs w:val="22"/>
      <w:lang w:val="en-GB" w:eastAsia="en-US" w:bidi="ar-SA"/>
    </w:rPr>
  </w:style>
  <w:style w:type="character" w:customStyle="1" w:styleId="CharChar2a">
    <w:name w:val="Char Char2"/>
    <w:locked/>
    <w:rsid w:val="00C6712C"/>
    <w:rPr>
      <w:rFonts w:ascii="Times Armenian" w:eastAsia="Calibri" w:hAnsi="Times Armenian" w:cs="Times Armenian"/>
      <w:b/>
      <w:bCs/>
      <w:sz w:val="22"/>
      <w:szCs w:val="22"/>
      <w:lang w:val="en-US" w:eastAsia="en-US" w:bidi="ar-SA"/>
    </w:rPr>
  </w:style>
  <w:style w:type="numbering" w:customStyle="1" w:styleId="NoList5">
    <w:name w:val="No List5"/>
    <w:next w:val="NoList"/>
    <w:uiPriority w:val="99"/>
    <w:semiHidden/>
    <w:rsid w:val="00C6712C"/>
  </w:style>
  <w:style w:type="numbering" w:customStyle="1" w:styleId="NoList6">
    <w:name w:val="No List6"/>
    <w:next w:val="NoList"/>
    <w:uiPriority w:val="99"/>
    <w:semiHidden/>
    <w:unhideWhenUsed/>
    <w:rsid w:val="00B528FC"/>
  </w:style>
  <w:style w:type="table" w:customStyle="1" w:styleId="TableGrid2">
    <w:name w:val="Table Grid2"/>
    <w:basedOn w:val="TableNormal"/>
    <w:next w:val="TableGrid"/>
    <w:rsid w:val="00B52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mak">
    <w:name w:val="namak Знак"/>
    <w:link w:val="namak0"/>
    <w:locked/>
    <w:rsid w:val="00B528FC"/>
    <w:rPr>
      <w:rFonts w:ascii="GHEA Grapalat" w:hAnsi="GHEA Grapalat"/>
      <w:spacing w:val="-4"/>
      <w:sz w:val="24"/>
      <w:szCs w:val="24"/>
    </w:rPr>
  </w:style>
  <w:style w:type="paragraph" w:customStyle="1" w:styleId="namak0">
    <w:name w:val="namak"/>
    <w:basedOn w:val="Normal"/>
    <w:link w:val="namak"/>
    <w:rsid w:val="00B528FC"/>
    <w:pPr>
      <w:spacing w:line="400" w:lineRule="exact"/>
      <w:ind w:firstLine="397"/>
    </w:pPr>
    <w:rPr>
      <w:spacing w:val="-4"/>
      <w:lang w:val="x-none" w:eastAsia="x-none"/>
    </w:rPr>
  </w:style>
  <w:style w:type="numbering" w:customStyle="1" w:styleId="NoList7">
    <w:name w:val="No List7"/>
    <w:next w:val="NoList"/>
    <w:uiPriority w:val="99"/>
    <w:semiHidden/>
    <w:unhideWhenUsed/>
    <w:rsid w:val="00433F56"/>
  </w:style>
  <w:style w:type="numbering" w:customStyle="1" w:styleId="NoList12">
    <w:name w:val="No List12"/>
    <w:next w:val="NoList"/>
    <w:uiPriority w:val="99"/>
    <w:semiHidden/>
    <w:unhideWhenUsed/>
    <w:rsid w:val="00433F56"/>
  </w:style>
  <w:style w:type="table" w:customStyle="1" w:styleId="TableGrid30">
    <w:name w:val="Table Grid3"/>
    <w:basedOn w:val="TableNormal"/>
    <w:next w:val="TableGrid"/>
    <w:rsid w:val="0043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rsid w:val="00654F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54F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654F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654F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ColorfulGrid-Accent12">
    <w:name w:val="Colorful Grid - Accent 12"/>
    <w:basedOn w:val="TableNormal"/>
    <w:next w:val="ColorfulGrid-Accent1"/>
    <w:rsid w:val="00654F9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52">
    <w:name w:val="Light List - Accent 52"/>
    <w:basedOn w:val="TableNormal"/>
    <w:next w:val="LightList-Accent5"/>
    <w:rsid w:val="00654F9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Bullet2">
    <w:name w:val="Bullet 2"/>
    <w:basedOn w:val="Normal"/>
    <w:autoRedefine/>
    <w:qFormat/>
    <w:rsid w:val="00654F98"/>
    <w:pPr>
      <w:widowControl w:val="0"/>
      <w:tabs>
        <w:tab w:val="left" w:pos="851"/>
        <w:tab w:val="left" w:pos="993"/>
      </w:tabs>
      <w:ind w:left="567"/>
      <w:contextualSpacing/>
    </w:pPr>
    <w:rPr>
      <w:rFonts w:cs="Sylfaen"/>
      <w:b/>
      <w:lang w:val="ro-RO" w:eastAsia="ru-RU"/>
    </w:rPr>
  </w:style>
  <w:style w:type="paragraph" w:customStyle="1" w:styleId="CharChar5CharCharCharCharCharChar0">
    <w:name w:val="Char Char5 Char Char Char Char Char Char"/>
    <w:basedOn w:val="Normal"/>
    <w:rsid w:val="0003671D"/>
    <w:pPr>
      <w:tabs>
        <w:tab w:val="left" w:pos="709"/>
      </w:tabs>
    </w:pPr>
    <w:rPr>
      <w:rFonts w:ascii="Tahoma" w:hAnsi="Tahoma"/>
      <w:lang w:val="pl-PL" w:eastAsia="pl-PL"/>
    </w:rPr>
  </w:style>
  <w:style w:type="paragraph" w:customStyle="1" w:styleId="CharChar5CharCharCharChar0">
    <w:name w:val="Char Char5 Char Char Char Char"/>
    <w:basedOn w:val="Normal"/>
    <w:rsid w:val="0003671D"/>
    <w:pPr>
      <w:tabs>
        <w:tab w:val="left" w:pos="709"/>
      </w:tabs>
    </w:pPr>
    <w:rPr>
      <w:rFonts w:ascii="Tahoma" w:hAnsi="Tahoma"/>
      <w:lang w:val="pl-PL" w:eastAsia="pl-PL"/>
    </w:rPr>
  </w:style>
  <w:style w:type="paragraph" w:customStyle="1" w:styleId="CharChar5CharChar0">
    <w:name w:val="Char Char5 Char Char"/>
    <w:basedOn w:val="Normal"/>
    <w:rsid w:val="0003671D"/>
    <w:pPr>
      <w:tabs>
        <w:tab w:val="left" w:pos="709"/>
      </w:tabs>
    </w:pPr>
    <w:rPr>
      <w:rFonts w:ascii="Tahoma" w:hAnsi="Tahoma"/>
      <w:lang w:val="pl-PL" w:eastAsia="pl-PL"/>
    </w:rPr>
  </w:style>
  <w:style w:type="numbering" w:customStyle="1" w:styleId="NoList8">
    <w:name w:val="No List8"/>
    <w:next w:val="NoList"/>
    <w:uiPriority w:val="99"/>
    <w:semiHidden/>
    <w:unhideWhenUsed/>
    <w:rsid w:val="004336B6"/>
  </w:style>
  <w:style w:type="numbering" w:customStyle="1" w:styleId="120">
    <w:name w:val="Нет списка12"/>
    <w:next w:val="NoList"/>
    <w:uiPriority w:val="99"/>
    <w:semiHidden/>
    <w:unhideWhenUsed/>
    <w:rsid w:val="004336B6"/>
  </w:style>
  <w:style w:type="paragraph" w:customStyle="1" w:styleId="2b">
    <w:name w:val="Абзац списка2"/>
    <w:basedOn w:val="Normal"/>
    <w:uiPriority w:val="99"/>
    <w:qFormat/>
    <w:rsid w:val="004336B6"/>
    <w:pPr>
      <w:spacing w:after="200" w:line="276" w:lineRule="auto"/>
      <w:ind w:left="720"/>
      <w:contextualSpacing/>
    </w:pPr>
    <w:rPr>
      <w:rFonts w:ascii="Calibri" w:hAnsi="Calibri"/>
      <w:lang w:val="ru-RU" w:eastAsia="ru-RU"/>
    </w:rPr>
  </w:style>
  <w:style w:type="paragraph" w:customStyle="1" w:styleId="44">
    <w:name w:val="Обычный4"/>
    <w:rsid w:val="004336B6"/>
    <w:pPr>
      <w:autoSpaceDE w:val="0"/>
      <w:autoSpaceDN w:val="0"/>
    </w:pPr>
    <w:rPr>
      <w:lang w:val="ru-RU" w:eastAsia="ru-RU"/>
    </w:rPr>
  </w:style>
  <w:style w:type="numbering" w:customStyle="1" w:styleId="NoList13">
    <w:name w:val="No List13"/>
    <w:next w:val="NoList"/>
    <w:semiHidden/>
    <w:unhideWhenUsed/>
    <w:rsid w:val="004336B6"/>
  </w:style>
  <w:style w:type="numbering" w:customStyle="1" w:styleId="NoList21">
    <w:name w:val="No List21"/>
    <w:next w:val="NoList"/>
    <w:semiHidden/>
    <w:unhideWhenUsed/>
    <w:rsid w:val="004336B6"/>
  </w:style>
  <w:style w:type="numbering" w:customStyle="1" w:styleId="NoList31">
    <w:name w:val="No List31"/>
    <w:next w:val="NoList"/>
    <w:semiHidden/>
    <w:unhideWhenUsed/>
    <w:rsid w:val="004336B6"/>
  </w:style>
  <w:style w:type="paragraph" w:customStyle="1" w:styleId="2c">
    <w:name w:val="Без интервала2"/>
    <w:uiPriority w:val="1"/>
    <w:qFormat/>
    <w:rsid w:val="004336B6"/>
    <w:rPr>
      <w:rFonts w:ascii="Calibri" w:hAnsi="Calibri"/>
      <w:sz w:val="22"/>
      <w:szCs w:val="22"/>
    </w:rPr>
  </w:style>
  <w:style w:type="paragraph" w:customStyle="1" w:styleId="2d">
    <w:name w:val="Рецензия2"/>
    <w:hidden/>
    <w:semiHidden/>
    <w:rsid w:val="004336B6"/>
    <w:rPr>
      <w:rFonts w:ascii="Arial Armenian" w:hAnsi="Arial Armenian" w:cs="Sylfaen"/>
      <w:sz w:val="24"/>
      <w:szCs w:val="24"/>
      <w:lang w:val="ru-RU" w:eastAsia="ru-RU"/>
    </w:rPr>
  </w:style>
  <w:style w:type="numbering" w:customStyle="1" w:styleId="1110">
    <w:name w:val="Нет списка111"/>
    <w:next w:val="NoList"/>
    <w:semiHidden/>
    <w:unhideWhenUsed/>
    <w:rsid w:val="004336B6"/>
  </w:style>
  <w:style w:type="numbering" w:customStyle="1" w:styleId="NoList41">
    <w:name w:val="No List41"/>
    <w:next w:val="NoList"/>
    <w:semiHidden/>
    <w:rsid w:val="004336B6"/>
  </w:style>
  <w:style w:type="numbering" w:customStyle="1" w:styleId="NoList111">
    <w:name w:val="No List111"/>
    <w:next w:val="NoList"/>
    <w:semiHidden/>
    <w:unhideWhenUsed/>
    <w:rsid w:val="004336B6"/>
  </w:style>
  <w:style w:type="character" w:customStyle="1" w:styleId="38">
    <w:name w:val="Основной текст3"/>
    <w:rsid w:val="004336B6"/>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rPr>
  </w:style>
  <w:style w:type="numbering" w:customStyle="1" w:styleId="1111">
    <w:name w:val="Нет списка1111"/>
    <w:next w:val="NoList"/>
    <w:semiHidden/>
    <w:unhideWhenUsed/>
    <w:rsid w:val="004336B6"/>
  </w:style>
  <w:style w:type="character" w:customStyle="1" w:styleId="CharChar121">
    <w:name w:val="Char Char121"/>
    <w:rsid w:val="00BF7F3E"/>
    <w:rPr>
      <w:sz w:val="22"/>
      <w:lang w:val="en-GB" w:eastAsia="en-US" w:bidi="ar-SA"/>
    </w:rPr>
  </w:style>
  <w:style w:type="paragraph" w:styleId="ListParagraph">
    <w:name w:val="List Paragraph"/>
    <w:aliases w:val="List Paragraph4,List Paragraph41,List Paragraph5,Paragraphe de liste PBLH,PDP DOCUMENT SUBTITLE,Bullet Points,Table of contents numbered,List Paragraph in table,Liste 1,Варианты ответов,Table no. List Paragraph,List Paragraph111,Titulo 2"/>
    <w:basedOn w:val="Normal"/>
    <w:link w:val="ListParagraphChar1"/>
    <w:uiPriority w:val="34"/>
    <w:qFormat/>
    <w:rsid w:val="00F63CB1"/>
    <w:pPr>
      <w:spacing w:after="200" w:line="276" w:lineRule="auto"/>
      <w:ind w:left="720"/>
      <w:contextualSpacing/>
    </w:pPr>
    <w:rPr>
      <w:rFonts w:ascii="Calibri" w:eastAsia="Calibri" w:hAnsi="Calibri" w:cs="Times New Roman"/>
    </w:rPr>
  </w:style>
  <w:style w:type="paragraph" w:customStyle="1" w:styleId="af6">
    <w:name w:val="Աղյուսակ"/>
    <w:basedOn w:val="Normal"/>
    <w:qFormat/>
    <w:rsid w:val="000E387E"/>
    <w:pPr>
      <w:keepNext/>
      <w:spacing w:before="240" w:after="120" w:line="240" w:lineRule="auto"/>
      <w:ind w:firstLine="0"/>
      <w:jc w:val="left"/>
    </w:pPr>
    <w:rPr>
      <w:i/>
    </w:rPr>
  </w:style>
  <w:style w:type="paragraph" w:customStyle="1" w:styleId="af7">
    <w:name w:val="Գծապատկեր"/>
    <w:basedOn w:val="Heading5"/>
    <w:qFormat/>
    <w:rsid w:val="007901C3"/>
    <w:pPr>
      <w:keepNext/>
      <w:spacing w:after="120" w:line="240" w:lineRule="auto"/>
      <w:ind w:firstLine="0"/>
      <w:jc w:val="left"/>
    </w:pPr>
    <w:rPr>
      <w:sz w:val="24"/>
    </w:rPr>
  </w:style>
  <w:style w:type="paragraph" w:customStyle="1" w:styleId="af8">
    <w:name w:val="Ենթավերնագիր"/>
    <w:basedOn w:val="Normal"/>
    <w:qFormat/>
    <w:rsid w:val="001C7D73"/>
    <w:pPr>
      <w:keepNext/>
      <w:spacing w:before="480" w:after="120" w:line="240" w:lineRule="auto"/>
      <w:jc w:val="left"/>
    </w:pPr>
    <w:rPr>
      <w:b/>
      <w:i/>
    </w:rPr>
  </w:style>
  <w:style w:type="paragraph" w:customStyle="1" w:styleId="af9">
    <w:name w:val="Հղումներ"/>
    <w:basedOn w:val="Normal"/>
    <w:qFormat/>
    <w:rsid w:val="00F1016F"/>
    <w:pPr>
      <w:spacing w:before="60" w:after="40" w:line="240" w:lineRule="auto"/>
    </w:pPr>
    <w:rPr>
      <w:rFonts w:cs="Times New Roman"/>
      <w:sz w:val="20"/>
      <w:szCs w:val="20"/>
    </w:rPr>
  </w:style>
  <w:style w:type="character" w:customStyle="1" w:styleId="ListParagraphChar1">
    <w:name w:val="List Paragraph Char1"/>
    <w:aliases w:val="List Paragraph4 Char,List Paragraph41 Char,List Paragraph5 Char,Paragraphe de liste PBLH Char,PDP DOCUMENT SUBTITLE Char,Bullet Points Char,Table of contents numbered Char,List Paragraph in table Char,Liste 1 Char,Titulo 2 Char"/>
    <w:link w:val="ListParagraph"/>
    <w:uiPriority w:val="34"/>
    <w:qFormat/>
    <w:rsid w:val="00DE2E3D"/>
    <w:rPr>
      <w:rFonts w:ascii="Calibri" w:eastAsia="Calibri" w:hAnsi="Calibri"/>
      <w:sz w:val="22"/>
      <w:szCs w:val="2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5622">
      <w:bodyDiv w:val="1"/>
      <w:marLeft w:val="0"/>
      <w:marRight w:val="0"/>
      <w:marTop w:val="0"/>
      <w:marBottom w:val="0"/>
      <w:divBdr>
        <w:top w:val="none" w:sz="0" w:space="0" w:color="auto"/>
        <w:left w:val="none" w:sz="0" w:space="0" w:color="auto"/>
        <w:bottom w:val="none" w:sz="0" w:space="0" w:color="auto"/>
        <w:right w:val="none" w:sz="0" w:space="0" w:color="auto"/>
      </w:divBdr>
    </w:div>
    <w:div w:id="74788116">
      <w:bodyDiv w:val="1"/>
      <w:marLeft w:val="0"/>
      <w:marRight w:val="0"/>
      <w:marTop w:val="0"/>
      <w:marBottom w:val="0"/>
      <w:divBdr>
        <w:top w:val="none" w:sz="0" w:space="0" w:color="auto"/>
        <w:left w:val="none" w:sz="0" w:space="0" w:color="auto"/>
        <w:bottom w:val="none" w:sz="0" w:space="0" w:color="auto"/>
        <w:right w:val="none" w:sz="0" w:space="0" w:color="auto"/>
      </w:divBdr>
    </w:div>
    <w:div w:id="114564256">
      <w:bodyDiv w:val="1"/>
      <w:marLeft w:val="0"/>
      <w:marRight w:val="0"/>
      <w:marTop w:val="0"/>
      <w:marBottom w:val="0"/>
      <w:divBdr>
        <w:top w:val="none" w:sz="0" w:space="0" w:color="auto"/>
        <w:left w:val="none" w:sz="0" w:space="0" w:color="auto"/>
        <w:bottom w:val="none" w:sz="0" w:space="0" w:color="auto"/>
        <w:right w:val="none" w:sz="0" w:space="0" w:color="auto"/>
      </w:divBdr>
    </w:div>
    <w:div w:id="114567211">
      <w:bodyDiv w:val="1"/>
      <w:marLeft w:val="0"/>
      <w:marRight w:val="0"/>
      <w:marTop w:val="0"/>
      <w:marBottom w:val="0"/>
      <w:divBdr>
        <w:top w:val="none" w:sz="0" w:space="0" w:color="auto"/>
        <w:left w:val="none" w:sz="0" w:space="0" w:color="auto"/>
        <w:bottom w:val="none" w:sz="0" w:space="0" w:color="auto"/>
        <w:right w:val="none" w:sz="0" w:space="0" w:color="auto"/>
      </w:divBdr>
    </w:div>
    <w:div w:id="172648138">
      <w:bodyDiv w:val="1"/>
      <w:marLeft w:val="0"/>
      <w:marRight w:val="0"/>
      <w:marTop w:val="0"/>
      <w:marBottom w:val="0"/>
      <w:divBdr>
        <w:top w:val="none" w:sz="0" w:space="0" w:color="auto"/>
        <w:left w:val="none" w:sz="0" w:space="0" w:color="auto"/>
        <w:bottom w:val="none" w:sz="0" w:space="0" w:color="auto"/>
        <w:right w:val="none" w:sz="0" w:space="0" w:color="auto"/>
      </w:divBdr>
    </w:div>
    <w:div w:id="174198398">
      <w:bodyDiv w:val="1"/>
      <w:marLeft w:val="0"/>
      <w:marRight w:val="0"/>
      <w:marTop w:val="0"/>
      <w:marBottom w:val="0"/>
      <w:divBdr>
        <w:top w:val="none" w:sz="0" w:space="0" w:color="auto"/>
        <w:left w:val="none" w:sz="0" w:space="0" w:color="auto"/>
        <w:bottom w:val="none" w:sz="0" w:space="0" w:color="auto"/>
        <w:right w:val="none" w:sz="0" w:space="0" w:color="auto"/>
      </w:divBdr>
    </w:div>
    <w:div w:id="248124187">
      <w:bodyDiv w:val="1"/>
      <w:marLeft w:val="0"/>
      <w:marRight w:val="0"/>
      <w:marTop w:val="0"/>
      <w:marBottom w:val="0"/>
      <w:divBdr>
        <w:top w:val="none" w:sz="0" w:space="0" w:color="auto"/>
        <w:left w:val="none" w:sz="0" w:space="0" w:color="auto"/>
        <w:bottom w:val="none" w:sz="0" w:space="0" w:color="auto"/>
        <w:right w:val="none" w:sz="0" w:space="0" w:color="auto"/>
      </w:divBdr>
    </w:div>
    <w:div w:id="286815798">
      <w:bodyDiv w:val="1"/>
      <w:marLeft w:val="0"/>
      <w:marRight w:val="0"/>
      <w:marTop w:val="0"/>
      <w:marBottom w:val="0"/>
      <w:divBdr>
        <w:top w:val="none" w:sz="0" w:space="0" w:color="auto"/>
        <w:left w:val="none" w:sz="0" w:space="0" w:color="auto"/>
        <w:bottom w:val="none" w:sz="0" w:space="0" w:color="auto"/>
        <w:right w:val="none" w:sz="0" w:space="0" w:color="auto"/>
      </w:divBdr>
    </w:div>
    <w:div w:id="293294304">
      <w:bodyDiv w:val="1"/>
      <w:marLeft w:val="0"/>
      <w:marRight w:val="0"/>
      <w:marTop w:val="0"/>
      <w:marBottom w:val="0"/>
      <w:divBdr>
        <w:top w:val="none" w:sz="0" w:space="0" w:color="auto"/>
        <w:left w:val="none" w:sz="0" w:space="0" w:color="auto"/>
        <w:bottom w:val="none" w:sz="0" w:space="0" w:color="auto"/>
        <w:right w:val="none" w:sz="0" w:space="0" w:color="auto"/>
      </w:divBdr>
    </w:div>
    <w:div w:id="352928034">
      <w:bodyDiv w:val="1"/>
      <w:marLeft w:val="0"/>
      <w:marRight w:val="0"/>
      <w:marTop w:val="0"/>
      <w:marBottom w:val="0"/>
      <w:divBdr>
        <w:top w:val="none" w:sz="0" w:space="0" w:color="auto"/>
        <w:left w:val="none" w:sz="0" w:space="0" w:color="auto"/>
        <w:bottom w:val="none" w:sz="0" w:space="0" w:color="auto"/>
        <w:right w:val="none" w:sz="0" w:space="0" w:color="auto"/>
      </w:divBdr>
    </w:div>
    <w:div w:id="423919255">
      <w:bodyDiv w:val="1"/>
      <w:marLeft w:val="0"/>
      <w:marRight w:val="0"/>
      <w:marTop w:val="0"/>
      <w:marBottom w:val="0"/>
      <w:divBdr>
        <w:top w:val="none" w:sz="0" w:space="0" w:color="auto"/>
        <w:left w:val="none" w:sz="0" w:space="0" w:color="auto"/>
        <w:bottom w:val="none" w:sz="0" w:space="0" w:color="auto"/>
        <w:right w:val="none" w:sz="0" w:space="0" w:color="auto"/>
      </w:divBdr>
    </w:div>
    <w:div w:id="483938361">
      <w:bodyDiv w:val="1"/>
      <w:marLeft w:val="0"/>
      <w:marRight w:val="0"/>
      <w:marTop w:val="0"/>
      <w:marBottom w:val="0"/>
      <w:divBdr>
        <w:top w:val="none" w:sz="0" w:space="0" w:color="auto"/>
        <w:left w:val="none" w:sz="0" w:space="0" w:color="auto"/>
        <w:bottom w:val="none" w:sz="0" w:space="0" w:color="auto"/>
        <w:right w:val="none" w:sz="0" w:space="0" w:color="auto"/>
      </w:divBdr>
    </w:div>
    <w:div w:id="523136581">
      <w:bodyDiv w:val="1"/>
      <w:marLeft w:val="0"/>
      <w:marRight w:val="0"/>
      <w:marTop w:val="0"/>
      <w:marBottom w:val="0"/>
      <w:divBdr>
        <w:top w:val="none" w:sz="0" w:space="0" w:color="auto"/>
        <w:left w:val="none" w:sz="0" w:space="0" w:color="auto"/>
        <w:bottom w:val="none" w:sz="0" w:space="0" w:color="auto"/>
        <w:right w:val="none" w:sz="0" w:space="0" w:color="auto"/>
      </w:divBdr>
    </w:div>
    <w:div w:id="535777476">
      <w:bodyDiv w:val="1"/>
      <w:marLeft w:val="0"/>
      <w:marRight w:val="0"/>
      <w:marTop w:val="0"/>
      <w:marBottom w:val="0"/>
      <w:divBdr>
        <w:top w:val="none" w:sz="0" w:space="0" w:color="auto"/>
        <w:left w:val="none" w:sz="0" w:space="0" w:color="auto"/>
        <w:bottom w:val="none" w:sz="0" w:space="0" w:color="auto"/>
        <w:right w:val="none" w:sz="0" w:space="0" w:color="auto"/>
      </w:divBdr>
    </w:div>
    <w:div w:id="571934389">
      <w:bodyDiv w:val="1"/>
      <w:marLeft w:val="0"/>
      <w:marRight w:val="0"/>
      <w:marTop w:val="0"/>
      <w:marBottom w:val="0"/>
      <w:divBdr>
        <w:top w:val="none" w:sz="0" w:space="0" w:color="auto"/>
        <w:left w:val="none" w:sz="0" w:space="0" w:color="auto"/>
        <w:bottom w:val="none" w:sz="0" w:space="0" w:color="auto"/>
        <w:right w:val="none" w:sz="0" w:space="0" w:color="auto"/>
      </w:divBdr>
    </w:div>
    <w:div w:id="604963628">
      <w:bodyDiv w:val="1"/>
      <w:marLeft w:val="0"/>
      <w:marRight w:val="0"/>
      <w:marTop w:val="0"/>
      <w:marBottom w:val="0"/>
      <w:divBdr>
        <w:top w:val="none" w:sz="0" w:space="0" w:color="auto"/>
        <w:left w:val="none" w:sz="0" w:space="0" w:color="auto"/>
        <w:bottom w:val="none" w:sz="0" w:space="0" w:color="auto"/>
        <w:right w:val="none" w:sz="0" w:space="0" w:color="auto"/>
      </w:divBdr>
    </w:div>
    <w:div w:id="637104377">
      <w:bodyDiv w:val="1"/>
      <w:marLeft w:val="0"/>
      <w:marRight w:val="0"/>
      <w:marTop w:val="0"/>
      <w:marBottom w:val="0"/>
      <w:divBdr>
        <w:top w:val="none" w:sz="0" w:space="0" w:color="auto"/>
        <w:left w:val="none" w:sz="0" w:space="0" w:color="auto"/>
        <w:bottom w:val="none" w:sz="0" w:space="0" w:color="auto"/>
        <w:right w:val="none" w:sz="0" w:space="0" w:color="auto"/>
      </w:divBdr>
    </w:div>
    <w:div w:id="664818208">
      <w:bodyDiv w:val="1"/>
      <w:marLeft w:val="0"/>
      <w:marRight w:val="0"/>
      <w:marTop w:val="0"/>
      <w:marBottom w:val="0"/>
      <w:divBdr>
        <w:top w:val="none" w:sz="0" w:space="0" w:color="auto"/>
        <w:left w:val="none" w:sz="0" w:space="0" w:color="auto"/>
        <w:bottom w:val="none" w:sz="0" w:space="0" w:color="auto"/>
        <w:right w:val="none" w:sz="0" w:space="0" w:color="auto"/>
      </w:divBdr>
    </w:div>
    <w:div w:id="673842066">
      <w:bodyDiv w:val="1"/>
      <w:marLeft w:val="0"/>
      <w:marRight w:val="0"/>
      <w:marTop w:val="0"/>
      <w:marBottom w:val="0"/>
      <w:divBdr>
        <w:top w:val="none" w:sz="0" w:space="0" w:color="auto"/>
        <w:left w:val="none" w:sz="0" w:space="0" w:color="auto"/>
        <w:bottom w:val="none" w:sz="0" w:space="0" w:color="auto"/>
        <w:right w:val="none" w:sz="0" w:space="0" w:color="auto"/>
      </w:divBdr>
    </w:div>
    <w:div w:id="698776124">
      <w:bodyDiv w:val="1"/>
      <w:marLeft w:val="0"/>
      <w:marRight w:val="0"/>
      <w:marTop w:val="0"/>
      <w:marBottom w:val="0"/>
      <w:divBdr>
        <w:top w:val="none" w:sz="0" w:space="0" w:color="auto"/>
        <w:left w:val="none" w:sz="0" w:space="0" w:color="auto"/>
        <w:bottom w:val="none" w:sz="0" w:space="0" w:color="auto"/>
        <w:right w:val="none" w:sz="0" w:space="0" w:color="auto"/>
      </w:divBdr>
    </w:div>
    <w:div w:id="800415702">
      <w:bodyDiv w:val="1"/>
      <w:marLeft w:val="0"/>
      <w:marRight w:val="0"/>
      <w:marTop w:val="0"/>
      <w:marBottom w:val="0"/>
      <w:divBdr>
        <w:top w:val="none" w:sz="0" w:space="0" w:color="auto"/>
        <w:left w:val="none" w:sz="0" w:space="0" w:color="auto"/>
        <w:bottom w:val="none" w:sz="0" w:space="0" w:color="auto"/>
        <w:right w:val="none" w:sz="0" w:space="0" w:color="auto"/>
      </w:divBdr>
    </w:div>
    <w:div w:id="928657253">
      <w:bodyDiv w:val="1"/>
      <w:marLeft w:val="0"/>
      <w:marRight w:val="0"/>
      <w:marTop w:val="0"/>
      <w:marBottom w:val="0"/>
      <w:divBdr>
        <w:top w:val="none" w:sz="0" w:space="0" w:color="auto"/>
        <w:left w:val="none" w:sz="0" w:space="0" w:color="auto"/>
        <w:bottom w:val="none" w:sz="0" w:space="0" w:color="auto"/>
        <w:right w:val="none" w:sz="0" w:space="0" w:color="auto"/>
      </w:divBdr>
    </w:div>
    <w:div w:id="1017460119">
      <w:bodyDiv w:val="1"/>
      <w:marLeft w:val="0"/>
      <w:marRight w:val="0"/>
      <w:marTop w:val="0"/>
      <w:marBottom w:val="0"/>
      <w:divBdr>
        <w:top w:val="none" w:sz="0" w:space="0" w:color="auto"/>
        <w:left w:val="none" w:sz="0" w:space="0" w:color="auto"/>
        <w:bottom w:val="none" w:sz="0" w:space="0" w:color="auto"/>
        <w:right w:val="none" w:sz="0" w:space="0" w:color="auto"/>
      </w:divBdr>
    </w:div>
    <w:div w:id="1090157800">
      <w:bodyDiv w:val="1"/>
      <w:marLeft w:val="0"/>
      <w:marRight w:val="0"/>
      <w:marTop w:val="0"/>
      <w:marBottom w:val="0"/>
      <w:divBdr>
        <w:top w:val="none" w:sz="0" w:space="0" w:color="auto"/>
        <w:left w:val="none" w:sz="0" w:space="0" w:color="auto"/>
        <w:bottom w:val="none" w:sz="0" w:space="0" w:color="auto"/>
        <w:right w:val="none" w:sz="0" w:space="0" w:color="auto"/>
      </w:divBdr>
    </w:div>
    <w:div w:id="1204908525">
      <w:bodyDiv w:val="1"/>
      <w:marLeft w:val="0"/>
      <w:marRight w:val="0"/>
      <w:marTop w:val="0"/>
      <w:marBottom w:val="0"/>
      <w:divBdr>
        <w:top w:val="none" w:sz="0" w:space="0" w:color="auto"/>
        <w:left w:val="none" w:sz="0" w:space="0" w:color="auto"/>
        <w:bottom w:val="none" w:sz="0" w:space="0" w:color="auto"/>
        <w:right w:val="none" w:sz="0" w:space="0" w:color="auto"/>
      </w:divBdr>
    </w:div>
    <w:div w:id="1233344571">
      <w:bodyDiv w:val="1"/>
      <w:marLeft w:val="0"/>
      <w:marRight w:val="0"/>
      <w:marTop w:val="0"/>
      <w:marBottom w:val="0"/>
      <w:divBdr>
        <w:top w:val="none" w:sz="0" w:space="0" w:color="auto"/>
        <w:left w:val="none" w:sz="0" w:space="0" w:color="auto"/>
        <w:bottom w:val="none" w:sz="0" w:space="0" w:color="auto"/>
        <w:right w:val="none" w:sz="0" w:space="0" w:color="auto"/>
      </w:divBdr>
    </w:div>
    <w:div w:id="1284533250">
      <w:bodyDiv w:val="1"/>
      <w:marLeft w:val="0"/>
      <w:marRight w:val="0"/>
      <w:marTop w:val="0"/>
      <w:marBottom w:val="0"/>
      <w:divBdr>
        <w:top w:val="none" w:sz="0" w:space="0" w:color="auto"/>
        <w:left w:val="none" w:sz="0" w:space="0" w:color="auto"/>
        <w:bottom w:val="none" w:sz="0" w:space="0" w:color="auto"/>
        <w:right w:val="none" w:sz="0" w:space="0" w:color="auto"/>
      </w:divBdr>
    </w:div>
    <w:div w:id="1332368974">
      <w:bodyDiv w:val="1"/>
      <w:marLeft w:val="0"/>
      <w:marRight w:val="0"/>
      <w:marTop w:val="0"/>
      <w:marBottom w:val="0"/>
      <w:divBdr>
        <w:top w:val="none" w:sz="0" w:space="0" w:color="auto"/>
        <w:left w:val="none" w:sz="0" w:space="0" w:color="auto"/>
        <w:bottom w:val="none" w:sz="0" w:space="0" w:color="auto"/>
        <w:right w:val="none" w:sz="0" w:space="0" w:color="auto"/>
      </w:divBdr>
    </w:div>
    <w:div w:id="1376003312">
      <w:bodyDiv w:val="1"/>
      <w:marLeft w:val="0"/>
      <w:marRight w:val="0"/>
      <w:marTop w:val="0"/>
      <w:marBottom w:val="0"/>
      <w:divBdr>
        <w:top w:val="none" w:sz="0" w:space="0" w:color="auto"/>
        <w:left w:val="none" w:sz="0" w:space="0" w:color="auto"/>
        <w:bottom w:val="none" w:sz="0" w:space="0" w:color="auto"/>
        <w:right w:val="none" w:sz="0" w:space="0" w:color="auto"/>
      </w:divBdr>
    </w:div>
    <w:div w:id="1411929002">
      <w:bodyDiv w:val="1"/>
      <w:marLeft w:val="0"/>
      <w:marRight w:val="0"/>
      <w:marTop w:val="0"/>
      <w:marBottom w:val="0"/>
      <w:divBdr>
        <w:top w:val="none" w:sz="0" w:space="0" w:color="auto"/>
        <w:left w:val="none" w:sz="0" w:space="0" w:color="auto"/>
        <w:bottom w:val="none" w:sz="0" w:space="0" w:color="auto"/>
        <w:right w:val="none" w:sz="0" w:space="0" w:color="auto"/>
      </w:divBdr>
    </w:div>
    <w:div w:id="1434059824">
      <w:bodyDiv w:val="1"/>
      <w:marLeft w:val="0"/>
      <w:marRight w:val="0"/>
      <w:marTop w:val="0"/>
      <w:marBottom w:val="0"/>
      <w:divBdr>
        <w:top w:val="none" w:sz="0" w:space="0" w:color="auto"/>
        <w:left w:val="none" w:sz="0" w:space="0" w:color="auto"/>
        <w:bottom w:val="none" w:sz="0" w:space="0" w:color="auto"/>
        <w:right w:val="none" w:sz="0" w:space="0" w:color="auto"/>
      </w:divBdr>
    </w:div>
    <w:div w:id="1472139841">
      <w:bodyDiv w:val="1"/>
      <w:marLeft w:val="0"/>
      <w:marRight w:val="0"/>
      <w:marTop w:val="0"/>
      <w:marBottom w:val="0"/>
      <w:divBdr>
        <w:top w:val="none" w:sz="0" w:space="0" w:color="auto"/>
        <w:left w:val="none" w:sz="0" w:space="0" w:color="auto"/>
        <w:bottom w:val="none" w:sz="0" w:space="0" w:color="auto"/>
        <w:right w:val="none" w:sz="0" w:space="0" w:color="auto"/>
      </w:divBdr>
    </w:div>
    <w:div w:id="1477380982">
      <w:bodyDiv w:val="1"/>
      <w:marLeft w:val="0"/>
      <w:marRight w:val="0"/>
      <w:marTop w:val="0"/>
      <w:marBottom w:val="0"/>
      <w:divBdr>
        <w:top w:val="none" w:sz="0" w:space="0" w:color="auto"/>
        <w:left w:val="none" w:sz="0" w:space="0" w:color="auto"/>
        <w:bottom w:val="none" w:sz="0" w:space="0" w:color="auto"/>
        <w:right w:val="none" w:sz="0" w:space="0" w:color="auto"/>
      </w:divBdr>
    </w:div>
    <w:div w:id="1483765819">
      <w:bodyDiv w:val="1"/>
      <w:marLeft w:val="0"/>
      <w:marRight w:val="0"/>
      <w:marTop w:val="0"/>
      <w:marBottom w:val="0"/>
      <w:divBdr>
        <w:top w:val="none" w:sz="0" w:space="0" w:color="auto"/>
        <w:left w:val="none" w:sz="0" w:space="0" w:color="auto"/>
        <w:bottom w:val="none" w:sz="0" w:space="0" w:color="auto"/>
        <w:right w:val="none" w:sz="0" w:space="0" w:color="auto"/>
      </w:divBdr>
    </w:div>
    <w:div w:id="1499420687">
      <w:bodyDiv w:val="1"/>
      <w:marLeft w:val="0"/>
      <w:marRight w:val="0"/>
      <w:marTop w:val="0"/>
      <w:marBottom w:val="0"/>
      <w:divBdr>
        <w:top w:val="none" w:sz="0" w:space="0" w:color="auto"/>
        <w:left w:val="none" w:sz="0" w:space="0" w:color="auto"/>
        <w:bottom w:val="none" w:sz="0" w:space="0" w:color="auto"/>
        <w:right w:val="none" w:sz="0" w:space="0" w:color="auto"/>
      </w:divBdr>
    </w:div>
    <w:div w:id="1520047358">
      <w:bodyDiv w:val="1"/>
      <w:marLeft w:val="0"/>
      <w:marRight w:val="0"/>
      <w:marTop w:val="0"/>
      <w:marBottom w:val="0"/>
      <w:divBdr>
        <w:top w:val="none" w:sz="0" w:space="0" w:color="auto"/>
        <w:left w:val="none" w:sz="0" w:space="0" w:color="auto"/>
        <w:bottom w:val="none" w:sz="0" w:space="0" w:color="auto"/>
        <w:right w:val="none" w:sz="0" w:space="0" w:color="auto"/>
      </w:divBdr>
    </w:div>
    <w:div w:id="1533228046">
      <w:bodyDiv w:val="1"/>
      <w:marLeft w:val="0"/>
      <w:marRight w:val="0"/>
      <w:marTop w:val="0"/>
      <w:marBottom w:val="0"/>
      <w:divBdr>
        <w:top w:val="none" w:sz="0" w:space="0" w:color="auto"/>
        <w:left w:val="none" w:sz="0" w:space="0" w:color="auto"/>
        <w:bottom w:val="none" w:sz="0" w:space="0" w:color="auto"/>
        <w:right w:val="none" w:sz="0" w:space="0" w:color="auto"/>
      </w:divBdr>
    </w:div>
    <w:div w:id="1602028417">
      <w:bodyDiv w:val="1"/>
      <w:marLeft w:val="0"/>
      <w:marRight w:val="0"/>
      <w:marTop w:val="0"/>
      <w:marBottom w:val="0"/>
      <w:divBdr>
        <w:top w:val="none" w:sz="0" w:space="0" w:color="auto"/>
        <w:left w:val="none" w:sz="0" w:space="0" w:color="auto"/>
        <w:bottom w:val="none" w:sz="0" w:space="0" w:color="auto"/>
        <w:right w:val="none" w:sz="0" w:space="0" w:color="auto"/>
      </w:divBdr>
    </w:div>
    <w:div w:id="1663585801">
      <w:bodyDiv w:val="1"/>
      <w:marLeft w:val="0"/>
      <w:marRight w:val="0"/>
      <w:marTop w:val="0"/>
      <w:marBottom w:val="0"/>
      <w:divBdr>
        <w:top w:val="none" w:sz="0" w:space="0" w:color="auto"/>
        <w:left w:val="none" w:sz="0" w:space="0" w:color="auto"/>
        <w:bottom w:val="none" w:sz="0" w:space="0" w:color="auto"/>
        <w:right w:val="none" w:sz="0" w:space="0" w:color="auto"/>
      </w:divBdr>
    </w:div>
    <w:div w:id="1682003046">
      <w:bodyDiv w:val="1"/>
      <w:marLeft w:val="0"/>
      <w:marRight w:val="0"/>
      <w:marTop w:val="0"/>
      <w:marBottom w:val="0"/>
      <w:divBdr>
        <w:top w:val="none" w:sz="0" w:space="0" w:color="auto"/>
        <w:left w:val="none" w:sz="0" w:space="0" w:color="auto"/>
        <w:bottom w:val="none" w:sz="0" w:space="0" w:color="auto"/>
        <w:right w:val="none" w:sz="0" w:space="0" w:color="auto"/>
      </w:divBdr>
    </w:div>
    <w:div w:id="1725325704">
      <w:bodyDiv w:val="1"/>
      <w:marLeft w:val="0"/>
      <w:marRight w:val="0"/>
      <w:marTop w:val="0"/>
      <w:marBottom w:val="0"/>
      <w:divBdr>
        <w:top w:val="none" w:sz="0" w:space="0" w:color="auto"/>
        <w:left w:val="none" w:sz="0" w:space="0" w:color="auto"/>
        <w:bottom w:val="none" w:sz="0" w:space="0" w:color="auto"/>
        <w:right w:val="none" w:sz="0" w:space="0" w:color="auto"/>
      </w:divBdr>
    </w:div>
    <w:div w:id="1849370110">
      <w:bodyDiv w:val="1"/>
      <w:marLeft w:val="0"/>
      <w:marRight w:val="0"/>
      <w:marTop w:val="0"/>
      <w:marBottom w:val="0"/>
      <w:divBdr>
        <w:top w:val="none" w:sz="0" w:space="0" w:color="auto"/>
        <w:left w:val="none" w:sz="0" w:space="0" w:color="auto"/>
        <w:bottom w:val="none" w:sz="0" w:space="0" w:color="auto"/>
        <w:right w:val="none" w:sz="0" w:space="0" w:color="auto"/>
      </w:divBdr>
    </w:div>
    <w:div w:id="1853762908">
      <w:bodyDiv w:val="1"/>
      <w:marLeft w:val="0"/>
      <w:marRight w:val="0"/>
      <w:marTop w:val="0"/>
      <w:marBottom w:val="0"/>
      <w:divBdr>
        <w:top w:val="none" w:sz="0" w:space="0" w:color="auto"/>
        <w:left w:val="none" w:sz="0" w:space="0" w:color="auto"/>
        <w:bottom w:val="none" w:sz="0" w:space="0" w:color="auto"/>
        <w:right w:val="none" w:sz="0" w:space="0" w:color="auto"/>
      </w:divBdr>
    </w:div>
    <w:div w:id="1897737112">
      <w:bodyDiv w:val="1"/>
      <w:marLeft w:val="0"/>
      <w:marRight w:val="0"/>
      <w:marTop w:val="0"/>
      <w:marBottom w:val="0"/>
      <w:divBdr>
        <w:top w:val="none" w:sz="0" w:space="0" w:color="auto"/>
        <w:left w:val="none" w:sz="0" w:space="0" w:color="auto"/>
        <w:bottom w:val="none" w:sz="0" w:space="0" w:color="auto"/>
        <w:right w:val="none" w:sz="0" w:space="0" w:color="auto"/>
      </w:divBdr>
    </w:div>
    <w:div w:id="1972518871">
      <w:bodyDiv w:val="1"/>
      <w:marLeft w:val="0"/>
      <w:marRight w:val="0"/>
      <w:marTop w:val="0"/>
      <w:marBottom w:val="0"/>
      <w:divBdr>
        <w:top w:val="none" w:sz="0" w:space="0" w:color="auto"/>
        <w:left w:val="none" w:sz="0" w:space="0" w:color="auto"/>
        <w:bottom w:val="none" w:sz="0" w:space="0" w:color="auto"/>
        <w:right w:val="none" w:sz="0" w:space="0" w:color="auto"/>
      </w:divBdr>
    </w:div>
    <w:div w:id="1982423157">
      <w:bodyDiv w:val="1"/>
      <w:marLeft w:val="0"/>
      <w:marRight w:val="0"/>
      <w:marTop w:val="0"/>
      <w:marBottom w:val="0"/>
      <w:divBdr>
        <w:top w:val="none" w:sz="0" w:space="0" w:color="auto"/>
        <w:left w:val="none" w:sz="0" w:space="0" w:color="auto"/>
        <w:bottom w:val="none" w:sz="0" w:space="0" w:color="auto"/>
        <w:right w:val="none" w:sz="0" w:space="0" w:color="auto"/>
      </w:divBdr>
    </w:div>
    <w:div w:id="1984777221">
      <w:bodyDiv w:val="1"/>
      <w:marLeft w:val="0"/>
      <w:marRight w:val="0"/>
      <w:marTop w:val="0"/>
      <w:marBottom w:val="0"/>
      <w:divBdr>
        <w:top w:val="none" w:sz="0" w:space="0" w:color="auto"/>
        <w:left w:val="none" w:sz="0" w:space="0" w:color="auto"/>
        <w:bottom w:val="none" w:sz="0" w:space="0" w:color="auto"/>
        <w:right w:val="none" w:sz="0" w:space="0" w:color="auto"/>
      </w:divBdr>
    </w:div>
    <w:div w:id="2016028635">
      <w:bodyDiv w:val="1"/>
      <w:marLeft w:val="0"/>
      <w:marRight w:val="0"/>
      <w:marTop w:val="0"/>
      <w:marBottom w:val="0"/>
      <w:divBdr>
        <w:top w:val="none" w:sz="0" w:space="0" w:color="auto"/>
        <w:left w:val="none" w:sz="0" w:space="0" w:color="auto"/>
        <w:bottom w:val="none" w:sz="0" w:space="0" w:color="auto"/>
        <w:right w:val="none" w:sz="0" w:space="0" w:color="auto"/>
      </w:divBdr>
    </w:div>
    <w:div w:id="2029142224">
      <w:bodyDiv w:val="1"/>
      <w:marLeft w:val="0"/>
      <w:marRight w:val="0"/>
      <w:marTop w:val="0"/>
      <w:marBottom w:val="0"/>
      <w:divBdr>
        <w:top w:val="none" w:sz="0" w:space="0" w:color="auto"/>
        <w:left w:val="none" w:sz="0" w:space="0" w:color="auto"/>
        <w:bottom w:val="none" w:sz="0" w:space="0" w:color="auto"/>
        <w:right w:val="none" w:sz="0" w:space="0" w:color="auto"/>
      </w:divBdr>
    </w:div>
    <w:div w:id="2057503138">
      <w:bodyDiv w:val="1"/>
      <w:marLeft w:val="0"/>
      <w:marRight w:val="0"/>
      <w:marTop w:val="0"/>
      <w:marBottom w:val="0"/>
      <w:divBdr>
        <w:top w:val="none" w:sz="0" w:space="0" w:color="auto"/>
        <w:left w:val="none" w:sz="0" w:space="0" w:color="auto"/>
        <w:bottom w:val="none" w:sz="0" w:space="0" w:color="auto"/>
        <w:right w:val="none" w:sz="0" w:space="0" w:color="auto"/>
      </w:divBdr>
    </w:div>
    <w:div w:id="2081050890">
      <w:bodyDiv w:val="1"/>
      <w:marLeft w:val="0"/>
      <w:marRight w:val="0"/>
      <w:marTop w:val="0"/>
      <w:marBottom w:val="0"/>
      <w:divBdr>
        <w:top w:val="none" w:sz="0" w:space="0" w:color="auto"/>
        <w:left w:val="none" w:sz="0" w:space="0" w:color="auto"/>
        <w:bottom w:val="none" w:sz="0" w:space="0" w:color="auto"/>
        <w:right w:val="none" w:sz="0" w:space="0" w:color="auto"/>
      </w:divBdr>
    </w:div>
    <w:div w:id="2092046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172.20.215.254\Share\public_debt\Share\STRATEGY%20AND%20RISKS\STRATEGY\Strategy%202024-2026\2024-2026%20Strategy%20data.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72.20.215.254\Share\public_debt\Share\STRATEGY%20AND%20RISKS\STRATEGY\Strategy%202024-2026\2024-2026%20Strategy%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72.20.215.254\Share\public_debt\Share\STRATEGY%20AND%20RISKS\STRATEGY\Strategy%202024-2026\2024-2026%20Strategy%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172.20.215.254\Share\public_debt\Share\STRATEGY%20AND%20RISKS\STRATEGY\Strategy%202024-2026\2024-2026%20Strategy%20data.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172.20.215.254\Share\public_debt\Share\STRATEGY%20AND%20RISKS\STRATEGY\Strategy%202024-2026\2024-2026%20Strategy%20data.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172.20.215.254\Share\public_debt\Share\STRATEGY%20AND%20RISKS\STRATEGY\Strategy%202024-2026\2024-2026%20Strategy%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72.20.215.254\Share\public_debt\Share\STRATEGY%20AND%20RISKS\STRATEGY\Strategy%202024-2026\2024-2026%20Strategy%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72.20.215.254\Share\public_debt\Share\STRATEGY%20AND%20RISKS\STRATEGY\Strategy%202024-2026\2024-2026%20Strategy%20data.xlsx" TargetMode="Externa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172.20.215.254\Share\public_debt\Share\STRATEGY%20AND%20RISKS\STRATEGY\Strategy%202024-2026\2024-2026%20Strategy%20data.xlsx" TargetMode="External"/><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72.20.215.254\Share\public_debt\Share\STRATEGY%20AND%20RISKS\STRATEGY\Strategy%202024-2026\2024-2026%20Strategy%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339096880351629E-2"/>
          <c:y val="3.8550405033244466E-2"/>
          <c:w val="0.8845661242940871"/>
          <c:h val="0.67229606299212596"/>
        </c:manualLayout>
      </c:layout>
      <c:lineChart>
        <c:grouping val="standard"/>
        <c:varyColors val="0"/>
        <c:ser>
          <c:idx val="0"/>
          <c:order val="0"/>
          <c:tx>
            <c:strRef>
              <c:f>'Graf yield'!$B$3</c:f>
              <c:strCache>
                <c:ptCount val="1"/>
                <c:pt idx="0">
                  <c:v>Ծավալ</c:v>
                </c:pt>
              </c:strCache>
            </c:strRef>
          </c:tx>
          <c:cat>
            <c:numRef>
              <c:f>'Graf yield'!$A$572:$A$1329</c:f>
              <c:numCache>
                <c:formatCode>dd\.mm\.yy;@</c:formatCode>
                <c:ptCount val="758"/>
                <c:pt idx="0">
                  <c:v>43830</c:v>
                </c:pt>
                <c:pt idx="1">
                  <c:v>43838</c:v>
                </c:pt>
                <c:pt idx="2">
                  <c:v>43839</c:v>
                </c:pt>
                <c:pt idx="3">
                  <c:v>43840</c:v>
                </c:pt>
                <c:pt idx="4">
                  <c:v>43843</c:v>
                </c:pt>
                <c:pt idx="5">
                  <c:v>43844</c:v>
                </c:pt>
                <c:pt idx="6">
                  <c:v>43845</c:v>
                </c:pt>
                <c:pt idx="7">
                  <c:v>43846</c:v>
                </c:pt>
                <c:pt idx="8">
                  <c:v>43847</c:v>
                </c:pt>
                <c:pt idx="9">
                  <c:v>43850</c:v>
                </c:pt>
                <c:pt idx="10">
                  <c:v>43851</c:v>
                </c:pt>
                <c:pt idx="11">
                  <c:v>43852</c:v>
                </c:pt>
                <c:pt idx="12">
                  <c:v>43853</c:v>
                </c:pt>
                <c:pt idx="13">
                  <c:v>43854</c:v>
                </c:pt>
                <c:pt idx="14">
                  <c:v>43859</c:v>
                </c:pt>
                <c:pt idx="15">
                  <c:v>43860</c:v>
                </c:pt>
                <c:pt idx="16">
                  <c:v>43861</c:v>
                </c:pt>
                <c:pt idx="17">
                  <c:v>43862</c:v>
                </c:pt>
                <c:pt idx="18">
                  <c:v>43864</c:v>
                </c:pt>
                <c:pt idx="19">
                  <c:v>43865</c:v>
                </c:pt>
                <c:pt idx="20">
                  <c:v>43866</c:v>
                </c:pt>
                <c:pt idx="21">
                  <c:v>43867</c:v>
                </c:pt>
                <c:pt idx="22">
                  <c:v>43868</c:v>
                </c:pt>
                <c:pt idx="23">
                  <c:v>43871</c:v>
                </c:pt>
                <c:pt idx="24">
                  <c:v>43872</c:v>
                </c:pt>
                <c:pt idx="25">
                  <c:v>43873</c:v>
                </c:pt>
                <c:pt idx="26">
                  <c:v>43874</c:v>
                </c:pt>
                <c:pt idx="27">
                  <c:v>43875</c:v>
                </c:pt>
                <c:pt idx="28">
                  <c:v>43878</c:v>
                </c:pt>
                <c:pt idx="29">
                  <c:v>43879</c:v>
                </c:pt>
                <c:pt idx="30">
                  <c:v>43880</c:v>
                </c:pt>
                <c:pt idx="31">
                  <c:v>43881</c:v>
                </c:pt>
                <c:pt idx="32">
                  <c:v>43882</c:v>
                </c:pt>
                <c:pt idx="33">
                  <c:v>43885</c:v>
                </c:pt>
                <c:pt idx="34">
                  <c:v>43886</c:v>
                </c:pt>
                <c:pt idx="35">
                  <c:v>43887</c:v>
                </c:pt>
                <c:pt idx="36">
                  <c:v>43888</c:v>
                </c:pt>
                <c:pt idx="37">
                  <c:v>43889</c:v>
                </c:pt>
                <c:pt idx="38">
                  <c:v>43892</c:v>
                </c:pt>
                <c:pt idx="39">
                  <c:v>43893</c:v>
                </c:pt>
                <c:pt idx="40">
                  <c:v>43894</c:v>
                </c:pt>
                <c:pt idx="41">
                  <c:v>43895</c:v>
                </c:pt>
                <c:pt idx="42">
                  <c:v>43896</c:v>
                </c:pt>
                <c:pt idx="43">
                  <c:v>43899</c:v>
                </c:pt>
                <c:pt idx="44">
                  <c:v>43900</c:v>
                </c:pt>
                <c:pt idx="45">
                  <c:v>43901</c:v>
                </c:pt>
                <c:pt idx="46">
                  <c:v>43902</c:v>
                </c:pt>
                <c:pt idx="47">
                  <c:v>43903</c:v>
                </c:pt>
                <c:pt idx="48">
                  <c:v>43906</c:v>
                </c:pt>
                <c:pt idx="49">
                  <c:v>43907</c:v>
                </c:pt>
                <c:pt idx="50">
                  <c:v>43908</c:v>
                </c:pt>
                <c:pt idx="51">
                  <c:v>43909</c:v>
                </c:pt>
                <c:pt idx="52">
                  <c:v>43910</c:v>
                </c:pt>
                <c:pt idx="53">
                  <c:v>43913</c:v>
                </c:pt>
                <c:pt idx="54">
                  <c:v>43914</c:v>
                </c:pt>
                <c:pt idx="55">
                  <c:v>43915</c:v>
                </c:pt>
                <c:pt idx="56">
                  <c:v>43916</c:v>
                </c:pt>
                <c:pt idx="57">
                  <c:v>43917</c:v>
                </c:pt>
                <c:pt idx="58">
                  <c:v>43920</c:v>
                </c:pt>
                <c:pt idx="59">
                  <c:v>43921</c:v>
                </c:pt>
                <c:pt idx="60">
                  <c:v>43922</c:v>
                </c:pt>
                <c:pt idx="61">
                  <c:v>43923</c:v>
                </c:pt>
                <c:pt idx="62">
                  <c:v>43924</c:v>
                </c:pt>
                <c:pt idx="63">
                  <c:v>43927</c:v>
                </c:pt>
                <c:pt idx="64">
                  <c:v>43928</c:v>
                </c:pt>
                <c:pt idx="65">
                  <c:v>43929</c:v>
                </c:pt>
                <c:pt idx="66">
                  <c:v>43930</c:v>
                </c:pt>
                <c:pt idx="67">
                  <c:v>43931</c:v>
                </c:pt>
                <c:pt idx="68">
                  <c:v>43934</c:v>
                </c:pt>
                <c:pt idx="69">
                  <c:v>43935</c:v>
                </c:pt>
                <c:pt idx="70">
                  <c:v>43936</c:v>
                </c:pt>
                <c:pt idx="71">
                  <c:v>43937</c:v>
                </c:pt>
                <c:pt idx="72">
                  <c:v>43938</c:v>
                </c:pt>
                <c:pt idx="73">
                  <c:v>43941</c:v>
                </c:pt>
                <c:pt idx="74">
                  <c:v>43942</c:v>
                </c:pt>
                <c:pt idx="75">
                  <c:v>43943</c:v>
                </c:pt>
                <c:pt idx="76">
                  <c:v>43944</c:v>
                </c:pt>
                <c:pt idx="77">
                  <c:v>43948</c:v>
                </c:pt>
                <c:pt idx="78">
                  <c:v>43949</c:v>
                </c:pt>
                <c:pt idx="79">
                  <c:v>43950</c:v>
                </c:pt>
                <c:pt idx="80">
                  <c:v>43951</c:v>
                </c:pt>
                <c:pt idx="81">
                  <c:v>43955</c:v>
                </c:pt>
                <c:pt idx="82">
                  <c:v>43956</c:v>
                </c:pt>
                <c:pt idx="83">
                  <c:v>43957</c:v>
                </c:pt>
                <c:pt idx="84">
                  <c:v>43958</c:v>
                </c:pt>
                <c:pt idx="85">
                  <c:v>43959</c:v>
                </c:pt>
                <c:pt idx="86">
                  <c:v>43962</c:v>
                </c:pt>
                <c:pt idx="87">
                  <c:v>43963</c:v>
                </c:pt>
                <c:pt idx="88">
                  <c:v>43964</c:v>
                </c:pt>
                <c:pt idx="89">
                  <c:v>43965</c:v>
                </c:pt>
                <c:pt idx="90">
                  <c:v>43966</c:v>
                </c:pt>
                <c:pt idx="91">
                  <c:v>43969</c:v>
                </c:pt>
                <c:pt idx="92">
                  <c:v>43970</c:v>
                </c:pt>
                <c:pt idx="93">
                  <c:v>43971</c:v>
                </c:pt>
                <c:pt idx="94">
                  <c:v>43972</c:v>
                </c:pt>
                <c:pt idx="95">
                  <c:v>43973</c:v>
                </c:pt>
                <c:pt idx="96">
                  <c:v>43974</c:v>
                </c:pt>
                <c:pt idx="97">
                  <c:v>43976</c:v>
                </c:pt>
                <c:pt idx="98">
                  <c:v>43977</c:v>
                </c:pt>
                <c:pt idx="99">
                  <c:v>43978</c:v>
                </c:pt>
                <c:pt idx="100">
                  <c:v>43983</c:v>
                </c:pt>
                <c:pt idx="101">
                  <c:v>43984</c:v>
                </c:pt>
                <c:pt idx="102">
                  <c:v>43985</c:v>
                </c:pt>
                <c:pt idx="103">
                  <c:v>43986</c:v>
                </c:pt>
                <c:pt idx="104">
                  <c:v>43987</c:v>
                </c:pt>
                <c:pt idx="105">
                  <c:v>43990</c:v>
                </c:pt>
                <c:pt idx="106">
                  <c:v>43991</c:v>
                </c:pt>
                <c:pt idx="107">
                  <c:v>43992</c:v>
                </c:pt>
                <c:pt idx="108">
                  <c:v>43993</c:v>
                </c:pt>
                <c:pt idx="109">
                  <c:v>43994</c:v>
                </c:pt>
                <c:pt idx="110">
                  <c:v>43997</c:v>
                </c:pt>
                <c:pt idx="111">
                  <c:v>43998</c:v>
                </c:pt>
                <c:pt idx="112">
                  <c:v>43999</c:v>
                </c:pt>
                <c:pt idx="113">
                  <c:v>44000</c:v>
                </c:pt>
                <c:pt idx="114">
                  <c:v>44001</c:v>
                </c:pt>
                <c:pt idx="115">
                  <c:v>44004</c:v>
                </c:pt>
                <c:pt idx="116">
                  <c:v>44005</c:v>
                </c:pt>
                <c:pt idx="117">
                  <c:v>44006</c:v>
                </c:pt>
                <c:pt idx="118">
                  <c:v>44007</c:v>
                </c:pt>
                <c:pt idx="119">
                  <c:v>44008</c:v>
                </c:pt>
                <c:pt idx="120">
                  <c:v>44011</c:v>
                </c:pt>
                <c:pt idx="121">
                  <c:v>44012</c:v>
                </c:pt>
                <c:pt idx="122">
                  <c:v>44013</c:v>
                </c:pt>
                <c:pt idx="123">
                  <c:v>44014</c:v>
                </c:pt>
                <c:pt idx="124">
                  <c:v>44015</c:v>
                </c:pt>
                <c:pt idx="125">
                  <c:v>44018</c:v>
                </c:pt>
                <c:pt idx="126">
                  <c:v>44019</c:v>
                </c:pt>
                <c:pt idx="127">
                  <c:v>44020</c:v>
                </c:pt>
                <c:pt idx="128">
                  <c:v>44021</c:v>
                </c:pt>
                <c:pt idx="129">
                  <c:v>44022</c:v>
                </c:pt>
                <c:pt idx="130">
                  <c:v>44025</c:v>
                </c:pt>
                <c:pt idx="131">
                  <c:v>44026</c:v>
                </c:pt>
                <c:pt idx="132">
                  <c:v>44027</c:v>
                </c:pt>
                <c:pt idx="133">
                  <c:v>44028</c:v>
                </c:pt>
                <c:pt idx="134">
                  <c:v>44029</c:v>
                </c:pt>
                <c:pt idx="135">
                  <c:v>44032</c:v>
                </c:pt>
                <c:pt idx="136">
                  <c:v>44033</c:v>
                </c:pt>
                <c:pt idx="137">
                  <c:v>44034</c:v>
                </c:pt>
                <c:pt idx="138">
                  <c:v>44035</c:v>
                </c:pt>
                <c:pt idx="139">
                  <c:v>44036</c:v>
                </c:pt>
                <c:pt idx="140">
                  <c:v>44039</c:v>
                </c:pt>
                <c:pt idx="141">
                  <c:v>44040</c:v>
                </c:pt>
                <c:pt idx="142">
                  <c:v>44041</c:v>
                </c:pt>
                <c:pt idx="143">
                  <c:v>44042</c:v>
                </c:pt>
                <c:pt idx="144">
                  <c:v>44043</c:v>
                </c:pt>
                <c:pt idx="145">
                  <c:v>44046</c:v>
                </c:pt>
                <c:pt idx="146">
                  <c:v>44047</c:v>
                </c:pt>
                <c:pt idx="147">
                  <c:v>44048</c:v>
                </c:pt>
                <c:pt idx="148">
                  <c:v>44049</c:v>
                </c:pt>
                <c:pt idx="149">
                  <c:v>44050</c:v>
                </c:pt>
                <c:pt idx="150">
                  <c:v>44053</c:v>
                </c:pt>
                <c:pt idx="151">
                  <c:v>44054</c:v>
                </c:pt>
                <c:pt idx="152">
                  <c:v>44055</c:v>
                </c:pt>
                <c:pt idx="153">
                  <c:v>44056</c:v>
                </c:pt>
                <c:pt idx="154">
                  <c:v>44057</c:v>
                </c:pt>
                <c:pt idx="155">
                  <c:v>44060</c:v>
                </c:pt>
                <c:pt idx="156">
                  <c:v>44061</c:v>
                </c:pt>
                <c:pt idx="157">
                  <c:v>44062</c:v>
                </c:pt>
                <c:pt idx="158">
                  <c:v>44063</c:v>
                </c:pt>
                <c:pt idx="159">
                  <c:v>44064</c:v>
                </c:pt>
                <c:pt idx="160">
                  <c:v>44067</c:v>
                </c:pt>
                <c:pt idx="161">
                  <c:v>44068</c:v>
                </c:pt>
                <c:pt idx="162">
                  <c:v>44069</c:v>
                </c:pt>
                <c:pt idx="163">
                  <c:v>44070</c:v>
                </c:pt>
                <c:pt idx="164">
                  <c:v>44071</c:v>
                </c:pt>
                <c:pt idx="165">
                  <c:v>44074</c:v>
                </c:pt>
                <c:pt idx="166">
                  <c:v>44075</c:v>
                </c:pt>
                <c:pt idx="167">
                  <c:v>44076</c:v>
                </c:pt>
                <c:pt idx="168">
                  <c:v>44077</c:v>
                </c:pt>
                <c:pt idx="169">
                  <c:v>44078</c:v>
                </c:pt>
                <c:pt idx="170">
                  <c:v>44081</c:v>
                </c:pt>
                <c:pt idx="171">
                  <c:v>44082</c:v>
                </c:pt>
                <c:pt idx="172">
                  <c:v>44083</c:v>
                </c:pt>
                <c:pt idx="173">
                  <c:v>44084</c:v>
                </c:pt>
                <c:pt idx="174">
                  <c:v>44085</c:v>
                </c:pt>
                <c:pt idx="175">
                  <c:v>44088</c:v>
                </c:pt>
                <c:pt idx="176">
                  <c:v>44089</c:v>
                </c:pt>
                <c:pt idx="177">
                  <c:v>44090</c:v>
                </c:pt>
                <c:pt idx="178">
                  <c:v>44091</c:v>
                </c:pt>
                <c:pt idx="179">
                  <c:v>44092</c:v>
                </c:pt>
                <c:pt idx="180">
                  <c:v>44096</c:v>
                </c:pt>
                <c:pt idx="181">
                  <c:v>44097</c:v>
                </c:pt>
                <c:pt idx="182">
                  <c:v>44098</c:v>
                </c:pt>
                <c:pt idx="183">
                  <c:v>44099</c:v>
                </c:pt>
                <c:pt idx="184">
                  <c:v>44102</c:v>
                </c:pt>
                <c:pt idx="185">
                  <c:v>44103</c:v>
                </c:pt>
                <c:pt idx="186">
                  <c:v>44104</c:v>
                </c:pt>
                <c:pt idx="187">
                  <c:v>44105</c:v>
                </c:pt>
                <c:pt idx="188">
                  <c:v>44106</c:v>
                </c:pt>
                <c:pt idx="189">
                  <c:v>44109</c:v>
                </c:pt>
                <c:pt idx="190">
                  <c:v>44110</c:v>
                </c:pt>
                <c:pt idx="191">
                  <c:v>44111</c:v>
                </c:pt>
                <c:pt idx="192">
                  <c:v>44112</c:v>
                </c:pt>
                <c:pt idx="193">
                  <c:v>44113</c:v>
                </c:pt>
                <c:pt idx="194">
                  <c:v>44116</c:v>
                </c:pt>
                <c:pt idx="195">
                  <c:v>44117</c:v>
                </c:pt>
                <c:pt idx="196">
                  <c:v>44118</c:v>
                </c:pt>
                <c:pt idx="197">
                  <c:v>44119</c:v>
                </c:pt>
                <c:pt idx="198">
                  <c:v>44120</c:v>
                </c:pt>
                <c:pt idx="199">
                  <c:v>44123</c:v>
                </c:pt>
                <c:pt idx="200">
                  <c:v>44124</c:v>
                </c:pt>
                <c:pt idx="201">
                  <c:v>44125</c:v>
                </c:pt>
                <c:pt idx="202">
                  <c:v>44126</c:v>
                </c:pt>
                <c:pt idx="203">
                  <c:v>44127</c:v>
                </c:pt>
                <c:pt idx="204">
                  <c:v>44130</c:v>
                </c:pt>
                <c:pt idx="205">
                  <c:v>44131</c:v>
                </c:pt>
                <c:pt idx="206">
                  <c:v>44132</c:v>
                </c:pt>
                <c:pt idx="207">
                  <c:v>44133</c:v>
                </c:pt>
                <c:pt idx="208">
                  <c:v>44134</c:v>
                </c:pt>
                <c:pt idx="209">
                  <c:v>44137</c:v>
                </c:pt>
                <c:pt idx="210">
                  <c:v>44138</c:v>
                </c:pt>
                <c:pt idx="211">
                  <c:v>44139</c:v>
                </c:pt>
                <c:pt idx="212">
                  <c:v>44140</c:v>
                </c:pt>
                <c:pt idx="213">
                  <c:v>44141</c:v>
                </c:pt>
                <c:pt idx="214">
                  <c:v>44144</c:v>
                </c:pt>
                <c:pt idx="215">
                  <c:v>44145</c:v>
                </c:pt>
                <c:pt idx="216">
                  <c:v>44146</c:v>
                </c:pt>
                <c:pt idx="217">
                  <c:v>44147</c:v>
                </c:pt>
                <c:pt idx="218">
                  <c:v>44148</c:v>
                </c:pt>
                <c:pt idx="219">
                  <c:v>44151</c:v>
                </c:pt>
                <c:pt idx="220">
                  <c:v>44152</c:v>
                </c:pt>
                <c:pt idx="221">
                  <c:v>44153</c:v>
                </c:pt>
                <c:pt idx="222">
                  <c:v>44154</c:v>
                </c:pt>
                <c:pt idx="223">
                  <c:v>44155</c:v>
                </c:pt>
                <c:pt idx="224">
                  <c:v>44158</c:v>
                </c:pt>
                <c:pt idx="225">
                  <c:v>44159</c:v>
                </c:pt>
                <c:pt idx="226">
                  <c:v>44160</c:v>
                </c:pt>
                <c:pt idx="227">
                  <c:v>44161</c:v>
                </c:pt>
                <c:pt idx="228">
                  <c:v>44162</c:v>
                </c:pt>
                <c:pt idx="229">
                  <c:v>44165</c:v>
                </c:pt>
                <c:pt idx="230">
                  <c:v>44166</c:v>
                </c:pt>
                <c:pt idx="231">
                  <c:v>44167</c:v>
                </c:pt>
                <c:pt idx="232">
                  <c:v>44168</c:v>
                </c:pt>
                <c:pt idx="233">
                  <c:v>44169</c:v>
                </c:pt>
                <c:pt idx="234">
                  <c:v>44172</c:v>
                </c:pt>
                <c:pt idx="235">
                  <c:v>44173</c:v>
                </c:pt>
                <c:pt idx="236">
                  <c:v>44174</c:v>
                </c:pt>
                <c:pt idx="237">
                  <c:v>44175</c:v>
                </c:pt>
                <c:pt idx="238">
                  <c:v>44176</c:v>
                </c:pt>
                <c:pt idx="239">
                  <c:v>44179</c:v>
                </c:pt>
                <c:pt idx="240">
                  <c:v>44180</c:v>
                </c:pt>
                <c:pt idx="241">
                  <c:v>44181</c:v>
                </c:pt>
                <c:pt idx="242">
                  <c:v>44182</c:v>
                </c:pt>
                <c:pt idx="243">
                  <c:v>44183</c:v>
                </c:pt>
                <c:pt idx="244">
                  <c:v>44186</c:v>
                </c:pt>
                <c:pt idx="245">
                  <c:v>44187</c:v>
                </c:pt>
                <c:pt idx="246">
                  <c:v>44188</c:v>
                </c:pt>
                <c:pt idx="247">
                  <c:v>44189</c:v>
                </c:pt>
                <c:pt idx="248">
                  <c:v>44190</c:v>
                </c:pt>
                <c:pt idx="249">
                  <c:v>44193</c:v>
                </c:pt>
                <c:pt idx="250">
                  <c:v>44194</c:v>
                </c:pt>
                <c:pt idx="251">
                  <c:v>44195</c:v>
                </c:pt>
                <c:pt idx="252">
                  <c:v>44196</c:v>
                </c:pt>
                <c:pt idx="253">
                  <c:v>44204</c:v>
                </c:pt>
                <c:pt idx="254">
                  <c:v>44207</c:v>
                </c:pt>
                <c:pt idx="255">
                  <c:v>44208</c:v>
                </c:pt>
                <c:pt idx="256">
                  <c:v>44209</c:v>
                </c:pt>
                <c:pt idx="257">
                  <c:v>44210</c:v>
                </c:pt>
                <c:pt idx="258">
                  <c:v>44211</c:v>
                </c:pt>
                <c:pt idx="259">
                  <c:v>44214</c:v>
                </c:pt>
                <c:pt idx="260">
                  <c:v>44215</c:v>
                </c:pt>
                <c:pt idx="261">
                  <c:v>44216</c:v>
                </c:pt>
                <c:pt idx="262">
                  <c:v>44217</c:v>
                </c:pt>
                <c:pt idx="263">
                  <c:v>44218</c:v>
                </c:pt>
                <c:pt idx="264">
                  <c:v>44221</c:v>
                </c:pt>
                <c:pt idx="265">
                  <c:v>44222</c:v>
                </c:pt>
                <c:pt idx="266">
                  <c:v>44223</c:v>
                </c:pt>
                <c:pt idx="267">
                  <c:v>44225</c:v>
                </c:pt>
                <c:pt idx="268">
                  <c:v>44228</c:v>
                </c:pt>
                <c:pt idx="269">
                  <c:v>44229</c:v>
                </c:pt>
                <c:pt idx="270">
                  <c:v>44230</c:v>
                </c:pt>
                <c:pt idx="271">
                  <c:v>44231</c:v>
                </c:pt>
                <c:pt idx="272">
                  <c:v>44232</c:v>
                </c:pt>
                <c:pt idx="273">
                  <c:v>44235</c:v>
                </c:pt>
                <c:pt idx="274">
                  <c:v>44236</c:v>
                </c:pt>
                <c:pt idx="275">
                  <c:v>44237</c:v>
                </c:pt>
                <c:pt idx="276">
                  <c:v>44238</c:v>
                </c:pt>
                <c:pt idx="277">
                  <c:v>44239</c:v>
                </c:pt>
                <c:pt idx="278">
                  <c:v>44242</c:v>
                </c:pt>
                <c:pt idx="279">
                  <c:v>44243</c:v>
                </c:pt>
                <c:pt idx="280">
                  <c:v>44244</c:v>
                </c:pt>
                <c:pt idx="281">
                  <c:v>44245</c:v>
                </c:pt>
                <c:pt idx="282">
                  <c:v>44246</c:v>
                </c:pt>
                <c:pt idx="283">
                  <c:v>44249</c:v>
                </c:pt>
                <c:pt idx="284">
                  <c:v>44250</c:v>
                </c:pt>
                <c:pt idx="285">
                  <c:v>44251</c:v>
                </c:pt>
                <c:pt idx="286">
                  <c:v>44252</c:v>
                </c:pt>
                <c:pt idx="287">
                  <c:v>44253</c:v>
                </c:pt>
                <c:pt idx="288">
                  <c:v>44256</c:v>
                </c:pt>
                <c:pt idx="289">
                  <c:v>44257</c:v>
                </c:pt>
                <c:pt idx="290">
                  <c:v>44258</c:v>
                </c:pt>
                <c:pt idx="291">
                  <c:v>44259</c:v>
                </c:pt>
                <c:pt idx="292">
                  <c:v>44260</c:v>
                </c:pt>
                <c:pt idx="293">
                  <c:v>44264</c:v>
                </c:pt>
                <c:pt idx="294">
                  <c:v>44265</c:v>
                </c:pt>
                <c:pt idx="295">
                  <c:v>44266</c:v>
                </c:pt>
                <c:pt idx="296">
                  <c:v>44267</c:v>
                </c:pt>
                <c:pt idx="297">
                  <c:v>44270</c:v>
                </c:pt>
                <c:pt idx="298">
                  <c:v>44271</c:v>
                </c:pt>
                <c:pt idx="299">
                  <c:v>44272</c:v>
                </c:pt>
                <c:pt idx="300">
                  <c:v>44273</c:v>
                </c:pt>
                <c:pt idx="301">
                  <c:v>44274</c:v>
                </c:pt>
                <c:pt idx="302">
                  <c:v>44277</c:v>
                </c:pt>
                <c:pt idx="303">
                  <c:v>44278</c:v>
                </c:pt>
                <c:pt idx="304">
                  <c:v>44279</c:v>
                </c:pt>
                <c:pt idx="305">
                  <c:v>44280</c:v>
                </c:pt>
                <c:pt idx="306">
                  <c:v>44281</c:v>
                </c:pt>
                <c:pt idx="307">
                  <c:v>44284</c:v>
                </c:pt>
                <c:pt idx="308">
                  <c:v>44285</c:v>
                </c:pt>
                <c:pt idx="309">
                  <c:v>44286</c:v>
                </c:pt>
                <c:pt idx="310">
                  <c:v>44287</c:v>
                </c:pt>
                <c:pt idx="311">
                  <c:v>44288</c:v>
                </c:pt>
                <c:pt idx="312">
                  <c:v>44291</c:v>
                </c:pt>
                <c:pt idx="313">
                  <c:v>44292</c:v>
                </c:pt>
                <c:pt idx="314">
                  <c:v>44293</c:v>
                </c:pt>
                <c:pt idx="315">
                  <c:v>44294</c:v>
                </c:pt>
                <c:pt idx="316">
                  <c:v>44295</c:v>
                </c:pt>
                <c:pt idx="317">
                  <c:v>44298</c:v>
                </c:pt>
                <c:pt idx="318">
                  <c:v>44299</c:v>
                </c:pt>
                <c:pt idx="319">
                  <c:v>44300</c:v>
                </c:pt>
                <c:pt idx="320">
                  <c:v>44301</c:v>
                </c:pt>
                <c:pt idx="321">
                  <c:v>44302</c:v>
                </c:pt>
                <c:pt idx="322">
                  <c:v>44305</c:v>
                </c:pt>
                <c:pt idx="323">
                  <c:v>44306</c:v>
                </c:pt>
                <c:pt idx="324">
                  <c:v>44307</c:v>
                </c:pt>
                <c:pt idx="325">
                  <c:v>44308</c:v>
                </c:pt>
                <c:pt idx="326">
                  <c:v>44309</c:v>
                </c:pt>
                <c:pt idx="327">
                  <c:v>44312</c:v>
                </c:pt>
                <c:pt idx="328">
                  <c:v>44313</c:v>
                </c:pt>
                <c:pt idx="329">
                  <c:v>44314</c:v>
                </c:pt>
                <c:pt idx="330">
                  <c:v>44315</c:v>
                </c:pt>
                <c:pt idx="331">
                  <c:v>44316</c:v>
                </c:pt>
                <c:pt idx="332">
                  <c:v>44319</c:v>
                </c:pt>
                <c:pt idx="333">
                  <c:v>44320</c:v>
                </c:pt>
                <c:pt idx="334">
                  <c:v>44321</c:v>
                </c:pt>
                <c:pt idx="335">
                  <c:v>44322</c:v>
                </c:pt>
                <c:pt idx="336">
                  <c:v>44323</c:v>
                </c:pt>
                <c:pt idx="337">
                  <c:v>44326</c:v>
                </c:pt>
                <c:pt idx="338">
                  <c:v>44327</c:v>
                </c:pt>
                <c:pt idx="339">
                  <c:v>44328</c:v>
                </c:pt>
                <c:pt idx="340">
                  <c:v>44329</c:v>
                </c:pt>
                <c:pt idx="341">
                  <c:v>44330</c:v>
                </c:pt>
                <c:pt idx="342">
                  <c:v>44333</c:v>
                </c:pt>
                <c:pt idx="343">
                  <c:v>44334</c:v>
                </c:pt>
                <c:pt idx="344">
                  <c:v>44335</c:v>
                </c:pt>
                <c:pt idx="345">
                  <c:v>44336</c:v>
                </c:pt>
                <c:pt idx="346">
                  <c:v>44337</c:v>
                </c:pt>
                <c:pt idx="347">
                  <c:v>44340</c:v>
                </c:pt>
                <c:pt idx="348">
                  <c:v>44341</c:v>
                </c:pt>
                <c:pt idx="349">
                  <c:v>44342</c:v>
                </c:pt>
                <c:pt idx="350">
                  <c:v>44343</c:v>
                </c:pt>
                <c:pt idx="351">
                  <c:v>44347</c:v>
                </c:pt>
                <c:pt idx="352">
                  <c:v>44348</c:v>
                </c:pt>
                <c:pt idx="353">
                  <c:v>44349</c:v>
                </c:pt>
                <c:pt idx="354">
                  <c:v>44350</c:v>
                </c:pt>
                <c:pt idx="355">
                  <c:v>44351</c:v>
                </c:pt>
                <c:pt idx="356">
                  <c:v>44354</c:v>
                </c:pt>
                <c:pt idx="357">
                  <c:v>44355</c:v>
                </c:pt>
                <c:pt idx="358">
                  <c:v>44356</c:v>
                </c:pt>
                <c:pt idx="359">
                  <c:v>44357</c:v>
                </c:pt>
                <c:pt idx="360">
                  <c:v>44358</c:v>
                </c:pt>
                <c:pt idx="361">
                  <c:v>44361</c:v>
                </c:pt>
                <c:pt idx="362">
                  <c:v>44362</c:v>
                </c:pt>
                <c:pt idx="363">
                  <c:v>44363</c:v>
                </c:pt>
                <c:pt idx="364">
                  <c:v>44364</c:v>
                </c:pt>
                <c:pt idx="365">
                  <c:v>44365</c:v>
                </c:pt>
                <c:pt idx="366">
                  <c:v>44368</c:v>
                </c:pt>
                <c:pt idx="367">
                  <c:v>44369</c:v>
                </c:pt>
                <c:pt idx="368">
                  <c:v>44370</c:v>
                </c:pt>
                <c:pt idx="369">
                  <c:v>44371</c:v>
                </c:pt>
                <c:pt idx="370">
                  <c:v>44372</c:v>
                </c:pt>
                <c:pt idx="371">
                  <c:v>44375</c:v>
                </c:pt>
                <c:pt idx="372">
                  <c:v>44376</c:v>
                </c:pt>
                <c:pt idx="373">
                  <c:v>44377</c:v>
                </c:pt>
                <c:pt idx="374">
                  <c:v>44378</c:v>
                </c:pt>
                <c:pt idx="375">
                  <c:v>44379</c:v>
                </c:pt>
                <c:pt idx="376">
                  <c:v>44383</c:v>
                </c:pt>
                <c:pt idx="377">
                  <c:v>44384</c:v>
                </c:pt>
                <c:pt idx="378">
                  <c:v>44385</c:v>
                </c:pt>
                <c:pt idx="379">
                  <c:v>44386</c:v>
                </c:pt>
                <c:pt idx="380">
                  <c:v>44389</c:v>
                </c:pt>
                <c:pt idx="381">
                  <c:v>44390</c:v>
                </c:pt>
                <c:pt idx="382">
                  <c:v>44391</c:v>
                </c:pt>
                <c:pt idx="383">
                  <c:v>44392</c:v>
                </c:pt>
                <c:pt idx="384">
                  <c:v>44393</c:v>
                </c:pt>
                <c:pt idx="385">
                  <c:v>44396</c:v>
                </c:pt>
                <c:pt idx="386">
                  <c:v>44397</c:v>
                </c:pt>
                <c:pt idx="387">
                  <c:v>44398</c:v>
                </c:pt>
                <c:pt idx="388">
                  <c:v>44399</c:v>
                </c:pt>
                <c:pt idx="389">
                  <c:v>44400</c:v>
                </c:pt>
                <c:pt idx="390">
                  <c:v>44403</c:v>
                </c:pt>
                <c:pt idx="391">
                  <c:v>44404</c:v>
                </c:pt>
                <c:pt idx="392">
                  <c:v>44405</c:v>
                </c:pt>
                <c:pt idx="393">
                  <c:v>44406</c:v>
                </c:pt>
                <c:pt idx="394">
                  <c:v>44407</c:v>
                </c:pt>
                <c:pt idx="395">
                  <c:v>44410</c:v>
                </c:pt>
                <c:pt idx="396">
                  <c:v>44411</c:v>
                </c:pt>
                <c:pt idx="397">
                  <c:v>44412</c:v>
                </c:pt>
                <c:pt idx="398">
                  <c:v>44413</c:v>
                </c:pt>
                <c:pt idx="399">
                  <c:v>44414</c:v>
                </c:pt>
                <c:pt idx="400">
                  <c:v>44417</c:v>
                </c:pt>
                <c:pt idx="401">
                  <c:v>44418</c:v>
                </c:pt>
                <c:pt idx="402">
                  <c:v>44419</c:v>
                </c:pt>
                <c:pt idx="403">
                  <c:v>44420</c:v>
                </c:pt>
                <c:pt idx="404">
                  <c:v>44421</c:v>
                </c:pt>
                <c:pt idx="405">
                  <c:v>44424</c:v>
                </c:pt>
                <c:pt idx="406">
                  <c:v>44425</c:v>
                </c:pt>
                <c:pt idx="407">
                  <c:v>44426</c:v>
                </c:pt>
                <c:pt idx="408">
                  <c:v>44427</c:v>
                </c:pt>
                <c:pt idx="409">
                  <c:v>44428</c:v>
                </c:pt>
                <c:pt idx="410">
                  <c:v>44431</c:v>
                </c:pt>
                <c:pt idx="411">
                  <c:v>44432</c:v>
                </c:pt>
                <c:pt idx="412">
                  <c:v>44433</c:v>
                </c:pt>
                <c:pt idx="413">
                  <c:v>44434</c:v>
                </c:pt>
                <c:pt idx="414">
                  <c:v>44435</c:v>
                </c:pt>
                <c:pt idx="415">
                  <c:v>44438</c:v>
                </c:pt>
                <c:pt idx="416">
                  <c:v>44439</c:v>
                </c:pt>
                <c:pt idx="417">
                  <c:v>44440</c:v>
                </c:pt>
                <c:pt idx="418">
                  <c:v>44441</c:v>
                </c:pt>
                <c:pt idx="419">
                  <c:v>44442</c:v>
                </c:pt>
                <c:pt idx="420">
                  <c:v>44445</c:v>
                </c:pt>
                <c:pt idx="421">
                  <c:v>44446</c:v>
                </c:pt>
                <c:pt idx="422">
                  <c:v>44447</c:v>
                </c:pt>
                <c:pt idx="423">
                  <c:v>44448</c:v>
                </c:pt>
                <c:pt idx="424">
                  <c:v>44449</c:v>
                </c:pt>
                <c:pt idx="425">
                  <c:v>44452</c:v>
                </c:pt>
                <c:pt idx="426">
                  <c:v>44453</c:v>
                </c:pt>
                <c:pt idx="427">
                  <c:v>44454</c:v>
                </c:pt>
                <c:pt idx="428">
                  <c:v>44455</c:v>
                </c:pt>
                <c:pt idx="429">
                  <c:v>44456</c:v>
                </c:pt>
                <c:pt idx="430">
                  <c:v>44461</c:v>
                </c:pt>
                <c:pt idx="431">
                  <c:v>44462</c:v>
                </c:pt>
                <c:pt idx="432">
                  <c:v>44463</c:v>
                </c:pt>
                <c:pt idx="433">
                  <c:v>44464</c:v>
                </c:pt>
                <c:pt idx="434">
                  <c:v>44466</c:v>
                </c:pt>
                <c:pt idx="435">
                  <c:v>44467</c:v>
                </c:pt>
                <c:pt idx="436">
                  <c:v>44468</c:v>
                </c:pt>
                <c:pt idx="437">
                  <c:v>44469</c:v>
                </c:pt>
                <c:pt idx="438">
                  <c:v>44470</c:v>
                </c:pt>
                <c:pt idx="439">
                  <c:v>44473</c:v>
                </c:pt>
                <c:pt idx="440">
                  <c:v>44474</c:v>
                </c:pt>
                <c:pt idx="441">
                  <c:v>44475</c:v>
                </c:pt>
                <c:pt idx="442">
                  <c:v>44476</c:v>
                </c:pt>
                <c:pt idx="443">
                  <c:v>44477</c:v>
                </c:pt>
                <c:pt idx="444">
                  <c:v>44480</c:v>
                </c:pt>
                <c:pt idx="445">
                  <c:v>44481</c:v>
                </c:pt>
                <c:pt idx="446">
                  <c:v>44482</c:v>
                </c:pt>
                <c:pt idx="447">
                  <c:v>44483</c:v>
                </c:pt>
                <c:pt idx="448">
                  <c:v>44484</c:v>
                </c:pt>
                <c:pt idx="449">
                  <c:v>44487</c:v>
                </c:pt>
                <c:pt idx="450">
                  <c:v>44488</c:v>
                </c:pt>
                <c:pt idx="451">
                  <c:v>44489</c:v>
                </c:pt>
                <c:pt idx="452">
                  <c:v>44490</c:v>
                </c:pt>
                <c:pt idx="453">
                  <c:v>44491</c:v>
                </c:pt>
                <c:pt idx="454">
                  <c:v>44494</c:v>
                </c:pt>
                <c:pt idx="455">
                  <c:v>44495</c:v>
                </c:pt>
                <c:pt idx="456">
                  <c:v>44496</c:v>
                </c:pt>
                <c:pt idx="457">
                  <c:v>44497</c:v>
                </c:pt>
                <c:pt idx="458">
                  <c:v>44498</c:v>
                </c:pt>
                <c:pt idx="459">
                  <c:v>44501</c:v>
                </c:pt>
                <c:pt idx="460">
                  <c:v>44502</c:v>
                </c:pt>
                <c:pt idx="461">
                  <c:v>44503</c:v>
                </c:pt>
                <c:pt idx="462">
                  <c:v>44504</c:v>
                </c:pt>
                <c:pt idx="463">
                  <c:v>44505</c:v>
                </c:pt>
                <c:pt idx="464">
                  <c:v>44508</c:v>
                </c:pt>
                <c:pt idx="465">
                  <c:v>44509</c:v>
                </c:pt>
                <c:pt idx="466">
                  <c:v>44510</c:v>
                </c:pt>
                <c:pt idx="467">
                  <c:v>44511</c:v>
                </c:pt>
                <c:pt idx="468">
                  <c:v>44512</c:v>
                </c:pt>
                <c:pt idx="469">
                  <c:v>44515</c:v>
                </c:pt>
                <c:pt idx="470">
                  <c:v>44516</c:v>
                </c:pt>
                <c:pt idx="471">
                  <c:v>44517</c:v>
                </c:pt>
                <c:pt idx="472">
                  <c:v>44518</c:v>
                </c:pt>
                <c:pt idx="473">
                  <c:v>44519</c:v>
                </c:pt>
                <c:pt idx="474">
                  <c:v>44522</c:v>
                </c:pt>
                <c:pt idx="475">
                  <c:v>44523</c:v>
                </c:pt>
                <c:pt idx="476">
                  <c:v>44524</c:v>
                </c:pt>
                <c:pt idx="477">
                  <c:v>44525</c:v>
                </c:pt>
                <c:pt idx="478">
                  <c:v>44526</c:v>
                </c:pt>
                <c:pt idx="479">
                  <c:v>44529</c:v>
                </c:pt>
                <c:pt idx="480">
                  <c:v>44530</c:v>
                </c:pt>
                <c:pt idx="481">
                  <c:v>44531</c:v>
                </c:pt>
                <c:pt idx="482">
                  <c:v>44532</c:v>
                </c:pt>
                <c:pt idx="483">
                  <c:v>44533</c:v>
                </c:pt>
                <c:pt idx="484">
                  <c:v>44536</c:v>
                </c:pt>
                <c:pt idx="485">
                  <c:v>44537</c:v>
                </c:pt>
                <c:pt idx="486">
                  <c:v>44538</c:v>
                </c:pt>
                <c:pt idx="487">
                  <c:v>44539</c:v>
                </c:pt>
                <c:pt idx="488">
                  <c:v>44540</c:v>
                </c:pt>
                <c:pt idx="489">
                  <c:v>44543</c:v>
                </c:pt>
                <c:pt idx="490">
                  <c:v>44544</c:v>
                </c:pt>
                <c:pt idx="491">
                  <c:v>44545</c:v>
                </c:pt>
                <c:pt idx="492">
                  <c:v>44546</c:v>
                </c:pt>
                <c:pt idx="493">
                  <c:v>44547</c:v>
                </c:pt>
                <c:pt idx="494">
                  <c:v>44550</c:v>
                </c:pt>
                <c:pt idx="495">
                  <c:v>44551</c:v>
                </c:pt>
                <c:pt idx="496">
                  <c:v>44552</c:v>
                </c:pt>
                <c:pt idx="497">
                  <c:v>44553</c:v>
                </c:pt>
                <c:pt idx="498">
                  <c:v>44554</c:v>
                </c:pt>
                <c:pt idx="499">
                  <c:v>44557</c:v>
                </c:pt>
                <c:pt idx="500">
                  <c:v>44558</c:v>
                </c:pt>
                <c:pt idx="501">
                  <c:v>44559</c:v>
                </c:pt>
                <c:pt idx="502">
                  <c:v>44560</c:v>
                </c:pt>
                <c:pt idx="503">
                  <c:v>44561</c:v>
                </c:pt>
                <c:pt idx="504">
                  <c:v>44562</c:v>
                </c:pt>
                <c:pt idx="505">
                  <c:v>44565</c:v>
                </c:pt>
                <c:pt idx="506">
                  <c:v>44566</c:v>
                </c:pt>
                <c:pt idx="507">
                  <c:v>44568</c:v>
                </c:pt>
                <c:pt idx="508">
                  <c:v>44571</c:v>
                </c:pt>
                <c:pt idx="509">
                  <c:v>44572</c:v>
                </c:pt>
                <c:pt idx="510">
                  <c:v>44573</c:v>
                </c:pt>
                <c:pt idx="511">
                  <c:v>44574</c:v>
                </c:pt>
                <c:pt idx="512">
                  <c:v>44575</c:v>
                </c:pt>
                <c:pt idx="513">
                  <c:v>44578</c:v>
                </c:pt>
                <c:pt idx="514">
                  <c:v>44579</c:v>
                </c:pt>
                <c:pt idx="515">
                  <c:v>44580</c:v>
                </c:pt>
                <c:pt idx="516">
                  <c:v>44581</c:v>
                </c:pt>
                <c:pt idx="517">
                  <c:v>44582</c:v>
                </c:pt>
                <c:pt idx="518">
                  <c:v>44585</c:v>
                </c:pt>
                <c:pt idx="519">
                  <c:v>44586</c:v>
                </c:pt>
                <c:pt idx="520">
                  <c:v>44587</c:v>
                </c:pt>
                <c:pt idx="521">
                  <c:v>44588</c:v>
                </c:pt>
                <c:pt idx="522">
                  <c:v>44592</c:v>
                </c:pt>
                <c:pt idx="523">
                  <c:v>44593</c:v>
                </c:pt>
                <c:pt idx="524">
                  <c:v>44594</c:v>
                </c:pt>
                <c:pt idx="525">
                  <c:v>44595</c:v>
                </c:pt>
                <c:pt idx="526">
                  <c:v>44596</c:v>
                </c:pt>
                <c:pt idx="527">
                  <c:v>44599</c:v>
                </c:pt>
                <c:pt idx="528">
                  <c:v>44600</c:v>
                </c:pt>
                <c:pt idx="529">
                  <c:v>44601</c:v>
                </c:pt>
                <c:pt idx="530">
                  <c:v>44602</c:v>
                </c:pt>
                <c:pt idx="531">
                  <c:v>44603</c:v>
                </c:pt>
                <c:pt idx="532">
                  <c:v>44606</c:v>
                </c:pt>
                <c:pt idx="533">
                  <c:v>44607</c:v>
                </c:pt>
                <c:pt idx="534">
                  <c:v>44608</c:v>
                </c:pt>
                <c:pt idx="535">
                  <c:v>44609</c:v>
                </c:pt>
                <c:pt idx="536">
                  <c:v>44610</c:v>
                </c:pt>
                <c:pt idx="537">
                  <c:v>44613</c:v>
                </c:pt>
                <c:pt idx="538">
                  <c:v>44614</c:v>
                </c:pt>
                <c:pt idx="539">
                  <c:v>44615</c:v>
                </c:pt>
                <c:pt idx="540">
                  <c:v>44616</c:v>
                </c:pt>
                <c:pt idx="541">
                  <c:v>44617</c:v>
                </c:pt>
                <c:pt idx="542">
                  <c:v>44620</c:v>
                </c:pt>
                <c:pt idx="543">
                  <c:v>44621</c:v>
                </c:pt>
                <c:pt idx="544">
                  <c:v>44622</c:v>
                </c:pt>
                <c:pt idx="545">
                  <c:v>44623</c:v>
                </c:pt>
                <c:pt idx="546">
                  <c:v>44624</c:v>
                </c:pt>
                <c:pt idx="547">
                  <c:v>44627</c:v>
                </c:pt>
                <c:pt idx="548">
                  <c:v>44629</c:v>
                </c:pt>
                <c:pt idx="549">
                  <c:v>44630</c:v>
                </c:pt>
                <c:pt idx="550">
                  <c:v>44631</c:v>
                </c:pt>
                <c:pt idx="551">
                  <c:v>44634</c:v>
                </c:pt>
                <c:pt idx="552">
                  <c:v>44635</c:v>
                </c:pt>
                <c:pt idx="553">
                  <c:v>44636</c:v>
                </c:pt>
                <c:pt idx="554">
                  <c:v>44637</c:v>
                </c:pt>
                <c:pt idx="555">
                  <c:v>44638</c:v>
                </c:pt>
                <c:pt idx="556">
                  <c:v>44641</c:v>
                </c:pt>
                <c:pt idx="557">
                  <c:v>44642</c:v>
                </c:pt>
                <c:pt idx="558">
                  <c:v>44643</c:v>
                </c:pt>
                <c:pt idx="559">
                  <c:v>44644</c:v>
                </c:pt>
                <c:pt idx="560">
                  <c:v>44645</c:v>
                </c:pt>
                <c:pt idx="561">
                  <c:v>44648</c:v>
                </c:pt>
                <c:pt idx="562">
                  <c:v>44649</c:v>
                </c:pt>
                <c:pt idx="563">
                  <c:v>44650</c:v>
                </c:pt>
                <c:pt idx="564">
                  <c:v>44651</c:v>
                </c:pt>
                <c:pt idx="565">
                  <c:v>44652</c:v>
                </c:pt>
                <c:pt idx="566">
                  <c:v>44655</c:v>
                </c:pt>
                <c:pt idx="567">
                  <c:v>44656</c:v>
                </c:pt>
                <c:pt idx="568">
                  <c:v>44657</c:v>
                </c:pt>
                <c:pt idx="569">
                  <c:v>44658</c:v>
                </c:pt>
                <c:pt idx="570">
                  <c:v>44659</c:v>
                </c:pt>
                <c:pt idx="571">
                  <c:v>44662</c:v>
                </c:pt>
                <c:pt idx="572">
                  <c:v>44663</c:v>
                </c:pt>
                <c:pt idx="573">
                  <c:v>44664</c:v>
                </c:pt>
                <c:pt idx="574">
                  <c:v>44665</c:v>
                </c:pt>
                <c:pt idx="575">
                  <c:v>44666</c:v>
                </c:pt>
                <c:pt idx="576">
                  <c:v>44669</c:v>
                </c:pt>
                <c:pt idx="577">
                  <c:v>44670</c:v>
                </c:pt>
                <c:pt idx="578">
                  <c:v>44671</c:v>
                </c:pt>
                <c:pt idx="579">
                  <c:v>44672</c:v>
                </c:pt>
                <c:pt idx="580">
                  <c:v>44673</c:v>
                </c:pt>
                <c:pt idx="581">
                  <c:v>44676</c:v>
                </c:pt>
                <c:pt idx="582">
                  <c:v>44677</c:v>
                </c:pt>
                <c:pt idx="583">
                  <c:v>44678</c:v>
                </c:pt>
                <c:pt idx="584">
                  <c:v>44679</c:v>
                </c:pt>
                <c:pt idx="585">
                  <c:v>44680</c:v>
                </c:pt>
                <c:pt idx="586">
                  <c:v>44683</c:v>
                </c:pt>
                <c:pt idx="587">
                  <c:v>44684</c:v>
                </c:pt>
                <c:pt idx="588">
                  <c:v>44685</c:v>
                </c:pt>
                <c:pt idx="589">
                  <c:v>44686</c:v>
                </c:pt>
                <c:pt idx="590">
                  <c:v>44687</c:v>
                </c:pt>
                <c:pt idx="591">
                  <c:v>44691</c:v>
                </c:pt>
                <c:pt idx="592">
                  <c:v>44692</c:v>
                </c:pt>
                <c:pt idx="593">
                  <c:v>44693</c:v>
                </c:pt>
                <c:pt idx="594">
                  <c:v>44694</c:v>
                </c:pt>
                <c:pt idx="595">
                  <c:v>44697</c:v>
                </c:pt>
                <c:pt idx="596">
                  <c:v>44698</c:v>
                </c:pt>
                <c:pt idx="597">
                  <c:v>44699</c:v>
                </c:pt>
                <c:pt idx="598">
                  <c:v>44700</c:v>
                </c:pt>
                <c:pt idx="599">
                  <c:v>44701</c:v>
                </c:pt>
                <c:pt idx="600">
                  <c:v>44704</c:v>
                </c:pt>
                <c:pt idx="601">
                  <c:v>44705</c:v>
                </c:pt>
                <c:pt idx="602">
                  <c:v>44706</c:v>
                </c:pt>
                <c:pt idx="603">
                  <c:v>44707</c:v>
                </c:pt>
                <c:pt idx="604">
                  <c:v>44708</c:v>
                </c:pt>
                <c:pt idx="605">
                  <c:v>44711</c:v>
                </c:pt>
                <c:pt idx="606">
                  <c:v>44712</c:v>
                </c:pt>
                <c:pt idx="607">
                  <c:v>44713</c:v>
                </c:pt>
                <c:pt idx="608">
                  <c:v>44714</c:v>
                </c:pt>
                <c:pt idx="609">
                  <c:v>44715</c:v>
                </c:pt>
                <c:pt idx="610">
                  <c:v>44718</c:v>
                </c:pt>
                <c:pt idx="611">
                  <c:v>44719</c:v>
                </c:pt>
                <c:pt idx="612">
                  <c:v>44720</c:v>
                </c:pt>
                <c:pt idx="613">
                  <c:v>44721</c:v>
                </c:pt>
                <c:pt idx="614">
                  <c:v>44722</c:v>
                </c:pt>
                <c:pt idx="615">
                  <c:v>44725</c:v>
                </c:pt>
                <c:pt idx="616">
                  <c:v>44726</c:v>
                </c:pt>
                <c:pt idx="617">
                  <c:v>44727</c:v>
                </c:pt>
                <c:pt idx="618">
                  <c:v>44728</c:v>
                </c:pt>
                <c:pt idx="619">
                  <c:v>44729</c:v>
                </c:pt>
                <c:pt idx="620">
                  <c:v>44732</c:v>
                </c:pt>
                <c:pt idx="621">
                  <c:v>44733</c:v>
                </c:pt>
                <c:pt idx="622">
                  <c:v>44734</c:v>
                </c:pt>
                <c:pt idx="623">
                  <c:v>44735</c:v>
                </c:pt>
                <c:pt idx="624">
                  <c:v>44736</c:v>
                </c:pt>
                <c:pt idx="625">
                  <c:v>44739</c:v>
                </c:pt>
                <c:pt idx="626">
                  <c:v>44740</c:v>
                </c:pt>
                <c:pt idx="627">
                  <c:v>44741</c:v>
                </c:pt>
                <c:pt idx="628">
                  <c:v>44742</c:v>
                </c:pt>
                <c:pt idx="629">
                  <c:v>44743</c:v>
                </c:pt>
                <c:pt idx="630">
                  <c:v>44746</c:v>
                </c:pt>
                <c:pt idx="631">
                  <c:v>44748</c:v>
                </c:pt>
                <c:pt idx="632">
                  <c:v>44749</c:v>
                </c:pt>
                <c:pt idx="633">
                  <c:v>44750</c:v>
                </c:pt>
                <c:pt idx="634">
                  <c:v>44753</c:v>
                </c:pt>
                <c:pt idx="635">
                  <c:v>44754</c:v>
                </c:pt>
                <c:pt idx="636">
                  <c:v>44755</c:v>
                </c:pt>
                <c:pt idx="637">
                  <c:v>44756</c:v>
                </c:pt>
                <c:pt idx="638">
                  <c:v>44757</c:v>
                </c:pt>
                <c:pt idx="639">
                  <c:v>44760</c:v>
                </c:pt>
                <c:pt idx="640">
                  <c:v>44761</c:v>
                </c:pt>
                <c:pt idx="641">
                  <c:v>44762</c:v>
                </c:pt>
                <c:pt idx="642">
                  <c:v>44763</c:v>
                </c:pt>
                <c:pt idx="643">
                  <c:v>44764</c:v>
                </c:pt>
                <c:pt idx="644">
                  <c:v>44767</c:v>
                </c:pt>
                <c:pt idx="645">
                  <c:v>44768</c:v>
                </c:pt>
                <c:pt idx="646">
                  <c:v>44769</c:v>
                </c:pt>
                <c:pt idx="647">
                  <c:v>44770</c:v>
                </c:pt>
                <c:pt idx="648">
                  <c:v>44771</c:v>
                </c:pt>
                <c:pt idx="649">
                  <c:v>44774</c:v>
                </c:pt>
                <c:pt idx="650">
                  <c:v>44775</c:v>
                </c:pt>
                <c:pt idx="651">
                  <c:v>44776</c:v>
                </c:pt>
                <c:pt idx="652">
                  <c:v>44777</c:v>
                </c:pt>
                <c:pt idx="653">
                  <c:v>44778</c:v>
                </c:pt>
                <c:pt idx="654">
                  <c:v>44781</c:v>
                </c:pt>
                <c:pt idx="655">
                  <c:v>44782</c:v>
                </c:pt>
                <c:pt idx="656">
                  <c:v>44783</c:v>
                </c:pt>
                <c:pt idx="657">
                  <c:v>44784</c:v>
                </c:pt>
                <c:pt idx="658">
                  <c:v>44785</c:v>
                </c:pt>
                <c:pt idx="659">
                  <c:v>44788</c:v>
                </c:pt>
                <c:pt idx="660">
                  <c:v>44789</c:v>
                </c:pt>
                <c:pt idx="661">
                  <c:v>44790</c:v>
                </c:pt>
                <c:pt idx="662">
                  <c:v>44791</c:v>
                </c:pt>
                <c:pt idx="663">
                  <c:v>44792</c:v>
                </c:pt>
                <c:pt idx="664">
                  <c:v>44795</c:v>
                </c:pt>
                <c:pt idx="665">
                  <c:v>44796</c:v>
                </c:pt>
                <c:pt idx="666">
                  <c:v>44797</c:v>
                </c:pt>
                <c:pt idx="667">
                  <c:v>44798</c:v>
                </c:pt>
                <c:pt idx="668">
                  <c:v>44799</c:v>
                </c:pt>
                <c:pt idx="669">
                  <c:v>44802</c:v>
                </c:pt>
                <c:pt idx="670">
                  <c:v>44803</c:v>
                </c:pt>
                <c:pt idx="671">
                  <c:v>44804</c:v>
                </c:pt>
                <c:pt idx="672">
                  <c:v>44805</c:v>
                </c:pt>
                <c:pt idx="673">
                  <c:v>44806</c:v>
                </c:pt>
                <c:pt idx="674">
                  <c:v>44809</c:v>
                </c:pt>
                <c:pt idx="675">
                  <c:v>44810</c:v>
                </c:pt>
                <c:pt idx="676">
                  <c:v>44811</c:v>
                </c:pt>
                <c:pt idx="677">
                  <c:v>44812</c:v>
                </c:pt>
                <c:pt idx="678">
                  <c:v>44813</c:v>
                </c:pt>
                <c:pt idx="679">
                  <c:v>44816</c:v>
                </c:pt>
                <c:pt idx="680">
                  <c:v>44817</c:v>
                </c:pt>
                <c:pt idx="681">
                  <c:v>44818</c:v>
                </c:pt>
                <c:pt idx="682">
                  <c:v>44819</c:v>
                </c:pt>
                <c:pt idx="683">
                  <c:v>44820</c:v>
                </c:pt>
                <c:pt idx="684">
                  <c:v>44823</c:v>
                </c:pt>
                <c:pt idx="685">
                  <c:v>44824</c:v>
                </c:pt>
                <c:pt idx="686">
                  <c:v>44826</c:v>
                </c:pt>
                <c:pt idx="687">
                  <c:v>44827</c:v>
                </c:pt>
                <c:pt idx="688">
                  <c:v>44830</c:v>
                </c:pt>
                <c:pt idx="689">
                  <c:v>44831</c:v>
                </c:pt>
                <c:pt idx="690">
                  <c:v>44832</c:v>
                </c:pt>
                <c:pt idx="691">
                  <c:v>44833</c:v>
                </c:pt>
                <c:pt idx="692">
                  <c:v>44834</c:v>
                </c:pt>
                <c:pt idx="693">
                  <c:v>44837</c:v>
                </c:pt>
                <c:pt idx="694">
                  <c:v>44838</c:v>
                </c:pt>
                <c:pt idx="695">
                  <c:v>44839</c:v>
                </c:pt>
                <c:pt idx="696">
                  <c:v>44840</c:v>
                </c:pt>
                <c:pt idx="697">
                  <c:v>44841</c:v>
                </c:pt>
                <c:pt idx="698">
                  <c:v>44844</c:v>
                </c:pt>
                <c:pt idx="699">
                  <c:v>44845</c:v>
                </c:pt>
                <c:pt idx="700">
                  <c:v>44846</c:v>
                </c:pt>
                <c:pt idx="701">
                  <c:v>44847</c:v>
                </c:pt>
                <c:pt idx="702">
                  <c:v>44848</c:v>
                </c:pt>
                <c:pt idx="703">
                  <c:v>44851</c:v>
                </c:pt>
                <c:pt idx="704">
                  <c:v>44852</c:v>
                </c:pt>
                <c:pt idx="705">
                  <c:v>44853</c:v>
                </c:pt>
                <c:pt idx="706">
                  <c:v>44854</c:v>
                </c:pt>
                <c:pt idx="707">
                  <c:v>44855</c:v>
                </c:pt>
                <c:pt idx="708">
                  <c:v>44858</c:v>
                </c:pt>
                <c:pt idx="709">
                  <c:v>44859</c:v>
                </c:pt>
                <c:pt idx="710">
                  <c:v>44860</c:v>
                </c:pt>
                <c:pt idx="711">
                  <c:v>44861</c:v>
                </c:pt>
                <c:pt idx="712">
                  <c:v>44862</c:v>
                </c:pt>
                <c:pt idx="713">
                  <c:v>44865</c:v>
                </c:pt>
                <c:pt idx="714">
                  <c:v>44866</c:v>
                </c:pt>
                <c:pt idx="715">
                  <c:v>44867</c:v>
                </c:pt>
                <c:pt idx="716">
                  <c:v>44868</c:v>
                </c:pt>
                <c:pt idx="717">
                  <c:v>44869</c:v>
                </c:pt>
                <c:pt idx="718">
                  <c:v>44872</c:v>
                </c:pt>
                <c:pt idx="719">
                  <c:v>44873</c:v>
                </c:pt>
                <c:pt idx="720">
                  <c:v>44874</c:v>
                </c:pt>
                <c:pt idx="721">
                  <c:v>44875</c:v>
                </c:pt>
                <c:pt idx="722">
                  <c:v>44876</c:v>
                </c:pt>
                <c:pt idx="723">
                  <c:v>44879</c:v>
                </c:pt>
                <c:pt idx="724">
                  <c:v>44880</c:v>
                </c:pt>
                <c:pt idx="725">
                  <c:v>44881</c:v>
                </c:pt>
                <c:pt idx="726">
                  <c:v>44882</c:v>
                </c:pt>
                <c:pt idx="727">
                  <c:v>44883</c:v>
                </c:pt>
                <c:pt idx="728">
                  <c:v>44886</c:v>
                </c:pt>
                <c:pt idx="729">
                  <c:v>44887</c:v>
                </c:pt>
                <c:pt idx="730">
                  <c:v>44888</c:v>
                </c:pt>
                <c:pt idx="731">
                  <c:v>44889</c:v>
                </c:pt>
                <c:pt idx="732">
                  <c:v>44890</c:v>
                </c:pt>
                <c:pt idx="733">
                  <c:v>44893</c:v>
                </c:pt>
                <c:pt idx="734">
                  <c:v>44894</c:v>
                </c:pt>
                <c:pt idx="735">
                  <c:v>44895</c:v>
                </c:pt>
                <c:pt idx="736">
                  <c:v>44896</c:v>
                </c:pt>
                <c:pt idx="737">
                  <c:v>44897</c:v>
                </c:pt>
                <c:pt idx="738">
                  <c:v>44900</c:v>
                </c:pt>
                <c:pt idx="739">
                  <c:v>44901</c:v>
                </c:pt>
                <c:pt idx="740">
                  <c:v>44902</c:v>
                </c:pt>
                <c:pt idx="741">
                  <c:v>44903</c:v>
                </c:pt>
                <c:pt idx="742">
                  <c:v>44904</c:v>
                </c:pt>
                <c:pt idx="743">
                  <c:v>44907</c:v>
                </c:pt>
                <c:pt idx="744">
                  <c:v>44908</c:v>
                </c:pt>
                <c:pt idx="745">
                  <c:v>44909</c:v>
                </c:pt>
                <c:pt idx="746">
                  <c:v>44910</c:v>
                </c:pt>
                <c:pt idx="747">
                  <c:v>44911</c:v>
                </c:pt>
                <c:pt idx="748">
                  <c:v>44914</c:v>
                </c:pt>
                <c:pt idx="749">
                  <c:v>44915</c:v>
                </c:pt>
                <c:pt idx="750">
                  <c:v>44916</c:v>
                </c:pt>
                <c:pt idx="751">
                  <c:v>44917</c:v>
                </c:pt>
                <c:pt idx="752">
                  <c:v>44918</c:v>
                </c:pt>
                <c:pt idx="753">
                  <c:v>44921</c:v>
                </c:pt>
                <c:pt idx="754">
                  <c:v>44922</c:v>
                </c:pt>
                <c:pt idx="755">
                  <c:v>44923</c:v>
                </c:pt>
                <c:pt idx="756">
                  <c:v>44924</c:v>
                </c:pt>
                <c:pt idx="757">
                  <c:v>44925</c:v>
                </c:pt>
              </c:numCache>
            </c:numRef>
          </c:cat>
          <c:val>
            <c:numRef>
              <c:f>'Graf yield'!$B$299:$B$572</c:f>
            </c:numRef>
          </c:val>
          <c:smooth val="0"/>
          <c:extLst>
            <c:ext xmlns:c16="http://schemas.microsoft.com/office/drawing/2014/chart" uri="{C3380CC4-5D6E-409C-BE32-E72D297353CC}">
              <c16:uniqueId val="{00000000-E90C-4078-82FE-F20E6E9DFDFA}"/>
            </c:ext>
          </c:extLst>
        </c:ser>
        <c:ser>
          <c:idx val="1"/>
          <c:order val="1"/>
          <c:tx>
            <c:strRef>
              <c:f>'Graf yield'!$C$3</c:f>
              <c:strCache>
                <c:ptCount val="1"/>
                <c:pt idx="0">
                  <c:v>Շրջանառության մեջ գտնվող ՊԳՊ-երի առաջնային տեղաբաշխումների միջին կշռված եկամտաբերությունը (%)</c:v>
                </c:pt>
              </c:strCache>
            </c:strRef>
          </c:tx>
          <c:spPr>
            <a:ln w="41275"/>
          </c:spPr>
          <c:marker>
            <c:symbol val="none"/>
          </c:marker>
          <c:cat>
            <c:numRef>
              <c:f>'Graf yield'!$A$572:$A$1329</c:f>
              <c:numCache>
                <c:formatCode>dd\.mm\.yy;@</c:formatCode>
                <c:ptCount val="758"/>
                <c:pt idx="0">
                  <c:v>43830</c:v>
                </c:pt>
                <c:pt idx="1">
                  <c:v>43838</c:v>
                </c:pt>
                <c:pt idx="2">
                  <c:v>43839</c:v>
                </c:pt>
                <c:pt idx="3">
                  <c:v>43840</c:v>
                </c:pt>
                <c:pt idx="4">
                  <c:v>43843</c:v>
                </c:pt>
                <c:pt idx="5">
                  <c:v>43844</c:v>
                </c:pt>
                <c:pt idx="6">
                  <c:v>43845</c:v>
                </c:pt>
                <c:pt idx="7">
                  <c:v>43846</c:v>
                </c:pt>
                <c:pt idx="8">
                  <c:v>43847</c:v>
                </c:pt>
                <c:pt idx="9">
                  <c:v>43850</c:v>
                </c:pt>
                <c:pt idx="10">
                  <c:v>43851</c:v>
                </c:pt>
                <c:pt idx="11">
                  <c:v>43852</c:v>
                </c:pt>
                <c:pt idx="12">
                  <c:v>43853</c:v>
                </c:pt>
                <c:pt idx="13">
                  <c:v>43854</c:v>
                </c:pt>
                <c:pt idx="14">
                  <c:v>43859</c:v>
                </c:pt>
                <c:pt idx="15">
                  <c:v>43860</c:v>
                </c:pt>
                <c:pt idx="16">
                  <c:v>43861</c:v>
                </c:pt>
                <c:pt idx="17">
                  <c:v>43862</c:v>
                </c:pt>
                <c:pt idx="18">
                  <c:v>43864</c:v>
                </c:pt>
                <c:pt idx="19">
                  <c:v>43865</c:v>
                </c:pt>
                <c:pt idx="20">
                  <c:v>43866</c:v>
                </c:pt>
                <c:pt idx="21">
                  <c:v>43867</c:v>
                </c:pt>
                <c:pt idx="22">
                  <c:v>43868</c:v>
                </c:pt>
                <c:pt idx="23">
                  <c:v>43871</c:v>
                </c:pt>
                <c:pt idx="24">
                  <c:v>43872</c:v>
                </c:pt>
                <c:pt idx="25">
                  <c:v>43873</c:v>
                </c:pt>
                <c:pt idx="26">
                  <c:v>43874</c:v>
                </c:pt>
                <c:pt idx="27">
                  <c:v>43875</c:v>
                </c:pt>
                <c:pt idx="28">
                  <c:v>43878</c:v>
                </c:pt>
                <c:pt idx="29">
                  <c:v>43879</c:v>
                </c:pt>
                <c:pt idx="30">
                  <c:v>43880</c:v>
                </c:pt>
                <c:pt idx="31">
                  <c:v>43881</c:v>
                </c:pt>
                <c:pt idx="32">
                  <c:v>43882</c:v>
                </c:pt>
                <c:pt idx="33">
                  <c:v>43885</c:v>
                </c:pt>
                <c:pt idx="34">
                  <c:v>43886</c:v>
                </c:pt>
                <c:pt idx="35">
                  <c:v>43887</c:v>
                </c:pt>
                <c:pt idx="36">
                  <c:v>43888</c:v>
                </c:pt>
                <c:pt idx="37">
                  <c:v>43889</c:v>
                </c:pt>
                <c:pt idx="38">
                  <c:v>43892</c:v>
                </c:pt>
                <c:pt idx="39">
                  <c:v>43893</c:v>
                </c:pt>
                <c:pt idx="40">
                  <c:v>43894</c:v>
                </c:pt>
                <c:pt idx="41">
                  <c:v>43895</c:v>
                </c:pt>
                <c:pt idx="42">
                  <c:v>43896</c:v>
                </c:pt>
                <c:pt idx="43">
                  <c:v>43899</c:v>
                </c:pt>
                <c:pt idx="44">
                  <c:v>43900</c:v>
                </c:pt>
                <c:pt idx="45">
                  <c:v>43901</c:v>
                </c:pt>
                <c:pt idx="46">
                  <c:v>43902</c:v>
                </c:pt>
                <c:pt idx="47">
                  <c:v>43903</c:v>
                </c:pt>
                <c:pt idx="48">
                  <c:v>43906</c:v>
                </c:pt>
                <c:pt idx="49">
                  <c:v>43907</c:v>
                </c:pt>
                <c:pt idx="50">
                  <c:v>43908</c:v>
                </c:pt>
                <c:pt idx="51">
                  <c:v>43909</c:v>
                </c:pt>
                <c:pt idx="52">
                  <c:v>43910</c:v>
                </c:pt>
                <c:pt idx="53">
                  <c:v>43913</c:v>
                </c:pt>
                <c:pt idx="54">
                  <c:v>43914</c:v>
                </c:pt>
                <c:pt idx="55">
                  <c:v>43915</c:v>
                </c:pt>
                <c:pt idx="56">
                  <c:v>43916</c:v>
                </c:pt>
                <c:pt idx="57">
                  <c:v>43917</c:v>
                </c:pt>
                <c:pt idx="58">
                  <c:v>43920</c:v>
                </c:pt>
                <c:pt idx="59">
                  <c:v>43921</c:v>
                </c:pt>
                <c:pt idx="60">
                  <c:v>43922</c:v>
                </c:pt>
                <c:pt idx="61">
                  <c:v>43923</c:v>
                </c:pt>
                <c:pt idx="62">
                  <c:v>43924</c:v>
                </c:pt>
                <c:pt idx="63">
                  <c:v>43927</c:v>
                </c:pt>
                <c:pt idx="64">
                  <c:v>43928</c:v>
                </c:pt>
                <c:pt idx="65">
                  <c:v>43929</c:v>
                </c:pt>
                <c:pt idx="66">
                  <c:v>43930</c:v>
                </c:pt>
                <c:pt idx="67">
                  <c:v>43931</c:v>
                </c:pt>
                <c:pt idx="68">
                  <c:v>43934</c:v>
                </c:pt>
                <c:pt idx="69">
                  <c:v>43935</c:v>
                </c:pt>
                <c:pt idx="70">
                  <c:v>43936</c:v>
                </c:pt>
                <c:pt idx="71">
                  <c:v>43937</c:v>
                </c:pt>
                <c:pt idx="72">
                  <c:v>43938</c:v>
                </c:pt>
                <c:pt idx="73">
                  <c:v>43941</c:v>
                </c:pt>
                <c:pt idx="74">
                  <c:v>43942</c:v>
                </c:pt>
                <c:pt idx="75">
                  <c:v>43943</c:v>
                </c:pt>
                <c:pt idx="76">
                  <c:v>43944</c:v>
                </c:pt>
                <c:pt idx="77">
                  <c:v>43948</c:v>
                </c:pt>
                <c:pt idx="78">
                  <c:v>43949</c:v>
                </c:pt>
                <c:pt idx="79">
                  <c:v>43950</c:v>
                </c:pt>
                <c:pt idx="80">
                  <c:v>43951</c:v>
                </c:pt>
                <c:pt idx="81">
                  <c:v>43955</c:v>
                </c:pt>
                <c:pt idx="82">
                  <c:v>43956</c:v>
                </c:pt>
                <c:pt idx="83">
                  <c:v>43957</c:v>
                </c:pt>
                <c:pt idx="84">
                  <c:v>43958</c:v>
                </c:pt>
                <c:pt idx="85">
                  <c:v>43959</c:v>
                </c:pt>
                <c:pt idx="86">
                  <c:v>43962</c:v>
                </c:pt>
                <c:pt idx="87">
                  <c:v>43963</c:v>
                </c:pt>
                <c:pt idx="88">
                  <c:v>43964</c:v>
                </c:pt>
                <c:pt idx="89">
                  <c:v>43965</c:v>
                </c:pt>
                <c:pt idx="90">
                  <c:v>43966</c:v>
                </c:pt>
                <c:pt idx="91">
                  <c:v>43969</c:v>
                </c:pt>
                <c:pt idx="92">
                  <c:v>43970</c:v>
                </c:pt>
                <c:pt idx="93">
                  <c:v>43971</c:v>
                </c:pt>
                <c:pt idx="94">
                  <c:v>43972</c:v>
                </c:pt>
                <c:pt idx="95">
                  <c:v>43973</c:v>
                </c:pt>
                <c:pt idx="96">
                  <c:v>43974</c:v>
                </c:pt>
                <c:pt idx="97">
                  <c:v>43976</c:v>
                </c:pt>
                <c:pt idx="98">
                  <c:v>43977</c:v>
                </c:pt>
                <c:pt idx="99">
                  <c:v>43978</c:v>
                </c:pt>
                <c:pt idx="100">
                  <c:v>43983</c:v>
                </c:pt>
                <c:pt idx="101">
                  <c:v>43984</c:v>
                </c:pt>
                <c:pt idx="102">
                  <c:v>43985</c:v>
                </c:pt>
                <c:pt idx="103">
                  <c:v>43986</c:v>
                </c:pt>
                <c:pt idx="104">
                  <c:v>43987</c:v>
                </c:pt>
                <c:pt idx="105">
                  <c:v>43990</c:v>
                </c:pt>
                <c:pt idx="106">
                  <c:v>43991</c:v>
                </c:pt>
                <c:pt idx="107">
                  <c:v>43992</c:v>
                </c:pt>
                <c:pt idx="108">
                  <c:v>43993</c:v>
                </c:pt>
                <c:pt idx="109">
                  <c:v>43994</c:v>
                </c:pt>
                <c:pt idx="110">
                  <c:v>43997</c:v>
                </c:pt>
                <c:pt idx="111">
                  <c:v>43998</c:v>
                </c:pt>
                <c:pt idx="112">
                  <c:v>43999</c:v>
                </c:pt>
                <c:pt idx="113">
                  <c:v>44000</c:v>
                </c:pt>
                <c:pt idx="114">
                  <c:v>44001</c:v>
                </c:pt>
                <c:pt idx="115">
                  <c:v>44004</c:v>
                </c:pt>
                <c:pt idx="116">
                  <c:v>44005</c:v>
                </c:pt>
                <c:pt idx="117">
                  <c:v>44006</c:v>
                </c:pt>
                <c:pt idx="118">
                  <c:v>44007</c:v>
                </c:pt>
                <c:pt idx="119">
                  <c:v>44008</c:v>
                </c:pt>
                <c:pt idx="120">
                  <c:v>44011</c:v>
                </c:pt>
                <c:pt idx="121">
                  <c:v>44012</c:v>
                </c:pt>
                <c:pt idx="122">
                  <c:v>44013</c:v>
                </c:pt>
                <c:pt idx="123">
                  <c:v>44014</c:v>
                </c:pt>
                <c:pt idx="124">
                  <c:v>44015</c:v>
                </c:pt>
                <c:pt idx="125">
                  <c:v>44018</c:v>
                </c:pt>
                <c:pt idx="126">
                  <c:v>44019</c:v>
                </c:pt>
                <c:pt idx="127">
                  <c:v>44020</c:v>
                </c:pt>
                <c:pt idx="128">
                  <c:v>44021</c:v>
                </c:pt>
                <c:pt idx="129">
                  <c:v>44022</c:v>
                </c:pt>
                <c:pt idx="130">
                  <c:v>44025</c:v>
                </c:pt>
                <c:pt idx="131">
                  <c:v>44026</c:v>
                </c:pt>
                <c:pt idx="132">
                  <c:v>44027</c:v>
                </c:pt>
                <c:pt idx="133">
                  <c:v>44028</c:v>
                </c:pt>
                <c:pt idx="134">
                  <c:v>44029</c:v>
                </c:pt>
                <c:pt idx="135">
                  <c:v>44032</c:v>
                </c:pt>
                <c:pt idx="136">
                  <c:v>44033</c:v>
                </c:pt>
                <c:pt idx="137">
                  <c:v>44034</c:v>
                </c:pt>
                <c:pt idx="138">
                  <c:v>44035</c:v>
                </c:pt>
                <c:pt idx="139">
                  <c:v>44036</c:v>
                </c:pt>
                <c:pt idx="140">
                  <c:v>44039</c:v>
                </c:pt>
                <c:pt idx="141">
                  <c:v>44040</c:v>
                </c:pt>
                <c:pt idx="142">
                  <c:v>44041</c:v>
                </c:pt>
                <c:pt idx="143">
                  <c:v>44042</c:v>
                </c:pt>
                <c:pt idx="144">
                  <c:v>44043</c:v>
                </c:pt>
                <c:pt idx="145">
                  <c:v>44046</c:v>
                </c:pt>
                <c:pt idx="146">
                  <c:v>44047</c:v>
                </c:pt>
                <c:pt idx="147">
                  <c:v>44048</c:v>
                </c:pt>
                <c:pt idx="148">
                  <c:v>44049</c:v>
                </c:pt>
                <c:pt idx="149">
                  <c:v>44050</c:v>
                </c:pt>
                <c:pt idx="150">
                  <c:v>44053</c:v>
                </c:pt>
                <c:pt idx="151">
                  <c:v>44054</c:v>
                </c:pt>
                <c:pt idx="152">
                  <c:v>44055</c:v>
                </c:pt>
                <c:pt idx="153">
                  <c:v>44056</c:v>
                </c:pt>
                <c:pt idx="154">
                  <c:v>44057</c:v>
                </c:pt>
                <c:pt idx="155">
                  <c:v>44060</c:v>
                </c:pt>
                <c:pt idx="156">
                  <c:v>44061</c:v>
                </c:pt>
                <c:pt idx="157">
                  <c:v>44062</c:v>
                </c:pt>
                <c:pt idx="158">
                  <c:v>44063</c:v>
                </c:pt>
                <c:pt idx="159">
                  <c:v>44064</c:v>
                </c:pt>
                <c:pt idx="160">
                  <c:v>44067</c:v>
                </c:pt>
                <c:pt idx="161">
                  <c:v>44068</c:v>
                </c:pt>
                <c:pt idx="162">
                  <c:v>44069</c:v>
                </c:pt>
                <c:pt idx="163">
                  <c:v>44070</c:v>
                </c:pt>
                <c:pt idx="164">
                  <c:v>44071</c:v>
                </c:pt>
                <c:pt idx="165">
                  <c:v>44074</c:v>
                </c:pt>
                <c:pt idx="166">
                  <c:v>44075</c:v>
                </c:pt>
                <c:pt idx="167">
                  <c:v>44076</c:v>
                </c:pt>
                <c:pt idx="168">
                  <c:v>44077</c:v>
                </c:pt>
                <c:pt idx="169">
                  <c:v>44078</c:v>
                </c:pt>
                <c:pt idx="170">
                  <c:v>44081</c:v>
                </c:pt>
                <c:pt idx="171">
                  <c:v>44082</c:v>
                </c:pt>
                <c:pt idx="172">
                  <c:v>44083</c:v>
                </c:pt>
                <c:pt idx="173">
                  <c:v>44084</c:v>
                </c:pt>
                <c:pt idx="174">
                  <c:v>44085</c:v>
                </c:pt>
                <c:pt idx="175">
                  <c:v>44088</c:v>
                </c:pt>
                <c:pt idx="176">
                  <c:v>44089</c:v>
                </c:pt>
                <c:pt idx="177">
                  <c:v>44090</c:v>
                </c:pt>
                <c:pt idx="178">
                  <c:v>44091</c:v>
                </c:pt>
                <c:pt idx="179">
                  <c:v>44092</c:v>
                </c:pt>
                <c:pt idx="180">
                  <c:v>44096</c:v>
                </c:pt>
                <c:pt idx="181">
                  <c:v>44097</c:v>
                </c:pt>
                <c:pt idx="182">
                  <c:v>44098</c:v>
                </c:pt>
                <c:pt idx="183">
                  <c:v>44099</c:v>
                </c:pt>
                <c:pt idx="184">
                  <c:v>44102</c:v>
                </c:pt>
                <c:pt idx="185">
                  <c:v>44103</c:v>
                </c:pt>
                <c:pt idx="186">
                  <c:v>44104</c:v>
                </c:pt>
                <c:pt idx="187">
                  <c:v>44105</c:v>
                </c:pt>
                <c:pt idx="188">
                  <c:v>44106</c:v>
                </c:pt>
                <c:pt idx="189">
                  <c:v>44109</c:v>
                </c:pt>
                <c:pt idx="190">
                  <c:v>44110</c:v>
                </c:pt>
                <c:pt idx="191">
                  <c:v>44111</c:v>
                </c:pt>
                <c:pt idx="192">
                  <c:v>44112</c:v>
                </c:pt>
                <c:pt idx="193">
                  <c:v>44113</c:v>
                </c:pt>
                <c:pt idx="194">
                  <c:v>44116</c:v>
                </c:pt>
                <c:pt idx="195">
                  <c:v>44117</c:v>
                </c:pt>
                <c:pt idx="196">
                  <c:v>44118</c:v>
                </c:pt>
                <c:pt idx="197">
                  <c:v>44119</c:v>
                </c:pt>
                <c:pt idx="198">
                  <c:v>44120</c:v>
                </c:pt>
                <c:pt idx="199">
                  <c:v>44123</c:v>
                </c:pt>
                <c:pt idx="200">
                  <c:v>44124</c:v>
                </c:pt>
                <c:pt idx="201">
                  <c:v>44125</c:v>
                </c:pt>
                <c:pt idx="202">
                  <c:v>44126</c:v>
                </c:pt>
                <c:pt idx="203">
                  <c:v>44127</c:v>
                </c:pt>
                <c:pt idx="204">
                  <c:v>44130</c:v>
                </c:pt>
                <c:pt idx="205">
                  <c:v>44131</c:v>
                </c:pt>
                <c:pt idx="206">
                  <c:v>44132</c:v>
                </c:pt>
                <c:pt idx="207">
                  <c:v>44133</c:v>
                </c:pt>
                <c:pt idx="208">
                  <c:v>44134</c:v>
                </c:pt>
                <c:pt idx="209">
                  <c:v>44137</c:v>
                </c:pt>
                <c:pt idx="210">
                  <c:v>44138</c:v>
                </c:pt>
                <c:pt idx="211">
                  <c:v>44139</c:v>
                </c:pt>
                <c:pt idx="212">
                  <c:v>44140</c:v>
                </c:pt>
                <c:pt idx="213">
                  <c:v>44141</c:v>
                </c:pt>
                <c:pt idx="214">
                  <c:v>44144</c:v>
                </c:pt>
                <c:pt idx="215">
                  <c:v>44145</c:v>
                </c:pt>
                <c:pt idx="216">
                  <c:v>44146</c:v>
                </c:pt>
                <c:pt idx="217">
                  <c:v>44147</c:v>
                </c:pt>
                <c:pt idx="218">
                  <c:v>44148</c:v>
                </c:pt>
                <c:pt idx="219">
                  <c:v>44151</c:v>
                </c:pt>
                <c:pt idx="220">
                  <c:v>44152</c:v>
                </c:pt>
                <c:pt idx="221">
                  <c:v>44153</c:v>
                </c:pt>
                <c:pt idx="222">
                  <c:v>44154</c:v>
                </c:pt>
                <c:pt idx="223">
                  <c:v>44155</c:v>
                </c:pt>
                <c:pt idx="224">
                  <c:v>44158</c:v>
                </c:pt>
                <c:pt idx="225">
                  <c:v>44159</c:v>
                </c:pt>
                <c:pt idx="226">
                  <c:v>44160</c:v>
                </c:pt>
                <c:pt idx="227">
                  <c:v>44161</c:v>
                </c:pt>
                <c:pt idx="228">
                  <c:v>44162</c:v>
                </c:pt>
                <c:pt idx="229">
                  <c:v>44165</c:v>
                </c:pt>
                <c:pt idx="230">
                  <c:v>44166</c:v>
                </c:pt>
                <c:pt idx="231">
                  <c:v>44167</c:v>
                </c:pt>
                <c:pt idx="232">
                  <c:v>44168</c:v>
                </c:pt>
                <c:pt idx="233">
                  <c:v>44169</c:v>
                </c:pt>
                <c:pt idx="234">
                  <c:v>44172</c:v>
                </c:pt>
                <c:pt idx="235">
                  <c:v>44173</c:v>
                </c:pt>
                <c:pt idx="236">
                  <c:v>44174</c:v>
                </c:pt>
                <c:pt idx="237">
                  <c:v>44175</c:v>
                </c:pt>
                <c:pt idx="238">
                  <c:v>44176</c:v>
                </c:pt>
                <c:pt idx="239">
                  <c:v>44179</c:v>
                </c:pt>
                <c:pt idx="240">
                  <c:v>44180</c:v>
                </c:pt>
                <c:pt idx="241">
                  <c:v>44181</c:v>
                </c:pt>
                <c:pt idx="242">
                  <c:v>44182</c:v>
                </c:pt>
                <c:pt idx="243">
                  <c:v>44183</c:v>
                </c:pt>
                <c:pt idx="244">
                  <c:v>44186</c:v>
                </c:pt>
                <c:pt idx="245">
                  <c:v>44187</c:v>
                </c:pt>
                <c:pt idx="246">
                  <c:v>44188</c:v>
                </c:pt>
                <c:pt idx="247">
                  <c:v>44189</c:v>
                </c:pt>
                <c:pt idx="248">
                  <c:v>44190</c:v>
                </c:pt>
                <c:pt idx="249">
                  <c:v>44193</c:v>
                </c:pt>
                <c:pt idx="250">
                  <c:v>44194</c:v>
                </c:pt>
                <c:pt idx="251">
                  <c:v>44195</c:v>
                </c:pt>
                <c:pt idx="252">
                  <c:v>44196</c:v>
                </c:pt>
                <c:pt idx="253">
                  <c:v>44204</c:v>
                </c:pt>
                <c:pt idx="254">
                  <c:v>44207</c:v>
                </c:pt>
                <c:pt idx="255">
                  <c:v>44208</c:v>
                </c:pt>
                <c:pt idx="256">
                  <c:v>44209</c:v>
                </c:pt>
                <c:pt idx="257">
                  <c:v>44210</c:v>
                </c:pt>
                <c:pt idx="258">
                  <c:v>44211</c:v>
                </c:pt>
                <c:pt idx="259">
                  <c:v>44214</c:v>
                </c:pt>
                <c:pt idx="260">
                  <c:v>44215</c:v>
                </c:pt>
                <c:pt idx="261">
                  <c:v>44216</c:v>
                </c:pt>
                <c:pt idx="262">
                  <c:v>44217</c:v>
                </c:pt>
                <c:pt idx="263">
                  <c:v>44218</c:v>
                </c:pt>
                <c:pt idx="264">
                  <c:v>44221</c:v>
                </c:pt>
                <c:pt idx="265">
                  <c:v>44222</c:v>
                </c:pt>
                <c:pt idx="266">
                  <c:v>44223</c:v>
                </c:pt>
                <c:pt idx="267">
                  <c:v>44225</c:v>
                </c:pt>
                <c:pt idx="268">
                  <c:v>44228</c:v>
                </c:pt>
                <c:pt idx="269">
                  <c:v>44229</c:v>
                </c:pt>
                <c:pt idx="270">
                  <c:v>44230</c:v>
                </c:pt>
                <c:pt idx="271">
                  <c:v>44231</c:v>
                </c:pt>
                <c:pt idx="272">
                  <c:v>44232</c:v>
                </c:pt>
                <c:pt idx="273">
                  <c:v>44235</c:v>
                </c:pt>
                <c:pt idx="274">
                  <c:v>44236</c:v>
                </c:pt>
                <c:pt idx="275">
                  <c:v>44237</c:v>
                </c:pt>
                <c:pt idx="276">
                  <c:v>44238</c:v>
                </c:pt>
                <c:pt idx="277">
                  <c:v>44239</c:v>
                </c:pt>
                <c:pt idx="278">
                  <c:v>44242</c:v>
                </c:pt>
                <c:pt idx="279">
                  <c:v>44243</c:v>
                </c:pt>
                <c:pt idx="280">
                  <c:v>44244</c:v>
                </c:pt>
                <c:pt idx="281">
                  <c:v>44245</c:v>
                </c:pt>
                <c:pt idx="282">
                  <c:v>44246</c:v>
                </c:pt>
                <c:pt idx="283">
                  <c:v>44249</c:v>
                </c:pt>
                <c:pt idx="284">
                  <c:v>44250</c:v>
                </c:pt>
                <c:pt idx="285">
                  <c:v>44251</c:v>
                </c:pt>
                <c:pt idx="286">
                  <c:v>44252</c:v>
                </c:pt>
                <c:pt idx="287">
                  <c:v>44253</c:v>
                </c:pt>
                <c:pt idx="288">
                  <c:v>44256</c:v>
                </c:pt>
                <c:pt idx="289">
                  <c:v>44257</c:v>
                </c:pt>
                <c:pt idx="290">
                  <c:v>44258</c:v>
                </c:pt>
                <c:pt idx="291">
                  <c:v>44259</c:v>
                </c:pt>
                <c:pt idx="292">
                  <c:v>44260</c:v>
                </c:pt>
                <c:pt idx="293">
                  <c:v>44264</c:v>
                </c:pt>
                <c:pt idx="294">
                  <c:v>44265</c:v>
                </c:pt>
                <c:pt idx="295">
                  <c:v>44266</c:v>
                </c:pt>
                <c:pt idx="296">
                  <c:v>44267</c:v>
                </c:pt>
                <c:pt idx="297">
                  <c:v>44270</c:v>
                </c:pt>
                <c:pt idx="298">
                  <c:v>44271</c:v>
                </c:pt>
                <c:pt idx="299">
                  <c:v>44272</c:v>
                </c:pt>
                <c:pt idx="300">
                  <c:v>44273</c:v>
                </c:pt>
                <c:pt idx="301">
                  <c:v>44274</c:v>
                </c:pt>
                <c:pt idx="302">
                  <c:v>44277</c:v>
                </c:pt>
                <c:pt idx="303">
                  <c:v>44278</c:v>
                </c:pt>
                <c:pt idx="304">
                  <c:v>44279</c:v>
                </c:pt>
                <c:pt idx="305">
                  <c:v>44280</c:v>
                </c:pt>
                <c:pt idx="306">
                  <c:v>44281</c:v>
                </c:pt>
                <c:pt idx="307">
                  <c:v>44284</c:v>
                </c:pt>
                <c:pt idx="308">
                  <c:v>44285</c:v>
                </c:pt>
                <c:pt idx="309">
                  <c:v>44286</c:v>
                </c:pt>
                <c:pt idx="310">
                  <c:v>44287</c:v>
                </c:pt>
                <c:pt idx="311">
                  <c:v>44288</c:v>
                </c:pt>
                <c:pt idx="312">
                  <c:v>44291</c:v>
                </c:pt>
                <c:pt idx="313">
                  <c:v>44292</c:v>
                </c:pt>
                <c:pt idx="314">
                  <c:v>44293</c:v>
                </c:pt>
                <c:pt idx="315">
                  <c:v>44294</c:v>
                </c:pt>
                <c:pt idx="316">
                  <c:v>44295</c:v>
                </c:pt>
                <c:pt idx="317">
                  <c:v>44298</c:v>
                </c:pt>
                <c:pt idx="318">
                  <c:v>44299</c:v>
                </c:pt>
                <c:pt idx="319">
                  <c:v>44300</c:v>
                </c:pt>
                <c:pt idx="320">
                  <c:v>44301</c:v>
                </c:pt>
                <c:pt idx="321">
                  <c:v>44302</c:v>
                </c:pt>
                <c:pt idx="322">
                  <c:v>44305</c:v>
                </c:pt>
                <c:pt idx="323">
                  <c:v>44306</c:v>
                </c:pt>
                <c:pt idx="324">
                  <c:v>44307</c:v>
                </c:pt>
                <c:pt idx="325">
                  <c:v>44308</c:v>
                </c:pt>
                <c:pt idx="326">
                  <c:v>44309</c:v>
                </c:pt>
                <c:pt idx="327">
                  <c:v>44312</c:v>
                </c:pt>
                <c:pt idx="328">
                  <c:v>44313</c:v>
                </c:pt>
                <c:pt idx="329">
                  <c:v>44314</c:v>
                </c:pt>
                <c:pt idx="330">
                  <c:v>44315</c:v>
                </c:pt>
                <c:pt idx="331">
                  <c:v>44316</c:v>
                </c:pt>
                <c:pt idx="332">
                  <c:v>44319</c:v>
                </c:pt>
                <c:pt idx="333">
                  <c:v>44320</c:v>
                </c:pt>
                <c:pt idx="334">
                  <c:v>44321</c:v>
                </c:pt>
                <c:pt idx="335">
                  <c:v>44322</c:v>
                </c:pt>
                <c:pt idx="336">
                  <c:v>44323</c:v>
                </c:pt>
                <c:pt idx="337">
                  <c:v>44326</c:v>
                </c:pt>
                <c:pt idx="338">
                  <c:v>44327</c:v>
                </c:pt>
                <c:pt idx="339">
                  <c:v>44328</c:v>
                </c:pt>
                <c:pt idx="340">
                  <c:v>44329</c:v>
                </c:pt>
                <c:pt idx="341">
                  <c:v>44330</c:v>
                </c:pt>
                <c:pt idx="342">
                  <c:v>44333</c:v>
                </c:pt>
                <c:pt idx="343">
                  <c:v>44334</c:v>
                </c:pt>
                <c:pt idx="344">
                  <c:v>44335</c:v>
                </c:pt>
                <c:pt idx="345">
                  <c:v>44336</c:v>
                </c:pt>
                <c:pt idx="346">
                  <c:v>44337</c:v>
                </c:pt>
                <c:pt idx="347">
                  <c:v>44340</c:v>
                </c:pt>
                <c:pt idx="348">
                  <c:v>44341</c:v>
                </c:pt>
                <c:pt idx="349">
                  <c:v>44342</c:v>
                </c:pt>
                <c:pt idx="350">
                  <c:v>44343</c:v>
                </c:pt>
                <c:pt idx="351">
                  <c:v>44347</c:v>
                </c:pt>
                <c:pt idx="352">
                  <c:v>44348</c:v>
                </c:pt>
                <c:pt idx="353">
                  <c:v>44349</c:v>
                </c:pt>
                <c:pt idx="354">
                  <c:v>44350</c:v>
                </c:pt>
                <c:pt idx="355">
                  <c:v>44351</c:v>
                </c:pt>
                <c:pt idx="356">
                  <c:v>44354</c:v>
                </c:pt>
                <c:pt idx="357">
                  <c:v>44355</c:v>
                </c:pt>
                <c:pt idx="358">
                  <c:v>44356</c:v>
                </c:pt>
                <c:pt idx="359">
                  <c:v>44357</c:v>
                </c:pt>
                <c:pt idx="360">
                  <c:v>44358</c:v>
                </c:pt>
                <c:pt idx="361">
                  <c:v>44361</c:v>
                </c:pt>
                <c:pt idx="362">
                  <c:v>44362</c:v>
                </c:pt>
                <c:pt idx="363">
                  <c:v>44363</c:v>
                </c:pt>
                <c:pt idx="364">
                  <c:v>44364</c:v>
                </c:pt>
                <c:pt idx="365">
                  <c:v>44365</c:v>
                </c:pt>
                <c:pt idx="366">
                  <c:v>44368</c:v>
                </c:pt>
                <c:pt idx="367">
                  <c:v>44369</c:v>
                </c:pt>
                <c:pt idx="368">
                  <c:v>44370</c:v>
                </c:pt>
                <c:pt idx="369">
                  <c:v>44371</c:v>
                </c:pt>
                <c:pt idx="370">
                  <c:v>44372</c:v>
                </c:pt>
                <c:pt idx="371">
                  <c:v>44375</c:v>
                </c:pt>
                <c:pt idx="372">
                  <c:v>44376</c:v>
                </c:pt>
                <c:pt idx="373">
                  <c:v>44377</c:v>
                </c:pt>
                <c:pt idx="374">
                  <c:v>44378</c:v>
                </c:pt>
                <c:pt idx="375">
                  <c:v>44379</c:v>
                </c:pt>
                <c:pt idx="376">
                  <c:v>44383</c:v>
                </c:pt>
                <c:pt idx="377">
                  <c:v>44384</c:v>
                </c:pt>
                <c:pt idx="378">
                  <c:v>44385</c:v>
                </c:pt>
                <c:pt idx="379">
                  <c:v>44386</c:v>
                </c:pt>
                <c:pt idx="380">
                  <c:v>44389</c:v>
                </c:pt>
                <c:pt idx="381">
                  <c:v>44390</c:v>
                </c:pt>
                <c:pt idx="382">
                  <c:v>44391</c:v>
                </c:pt>
                <c:pt idx="383">
                  <c:v>44392</c:v>
                </c:pt>
                <c:pt idx="384">
                  <c:v>44393</c:v>
                </c:pt>
                <c:pt idx="385">
                  <c:v>44396</c:v>
                </c:pt>
                <c:pt idx="386">
                  <c:v>44397</c:v>
                </c:pt>
                <c:pt idx="387">
                  <c:v>44398</c:v>
                </c:pt>
                <c:pt idx="388">
                  <c:v>44399</c:v>
                </c:pt>
                <c:pt idx="389">
                  <c:v>44400</c:v>
                </c:pt>
                <c:pt idx="390">
                  <c:v>44403</c:v>
                </c:pt>
                <c:pt idx="391">
                  <c:v>44404</c:v>
                </c:pt>
                <c:pt idx="392">
                  <c:v>44405</c:v>
                </c:pt>
                <c:pt idx="393">
                  <c:v>44406</c:v>
                </c:pt>
                <c:pt idx="394">
                  <c:v>44407</c:v>
                </c:pt>
                <c:pt idx="395">
                  <c:v>44410</c:v>
                </c:pt>
                <c:pt idx="396">
                  <c:v>44411</c:v>
                </c:pt>
                <c:pt idx="397">
                  <c:v>44412</c:v>
                </c:pt>
                <c:pt idx="398">
                  <c:v>44413</c:v>
                </c:pt>
                <c:pt idx="399">
                  <c:v>44414</c:v>
                </c:pt>
                <c:pt idx="400">
                  <c:v>44417</c:v>
                </c:pt>
                <c:pt idx="401">
                  <c:v>44418</c:v>
                </c:pt>
                <c:pt idx="402">
                  <c:v>44419</c:v>
                </c:pt>
                <c:pt idx="403">
                  <c:v>44420</c:v>
                </c:pt>
                <c:pt idx="404">
                  <c:v>44421</c:v>
                </c:pt>
                <c:pt idx="405">
                  <c:v>44424</c:v>
                </c:pt>
                <c:pt idx="406">
                  <c:v>44425</c:v>
                </c:pt>
                <c:pt idx="407">
                  <c:v>44426</c:v>
                </c:pt>
                <c:pt idx="408">
                  <c:v>44427</c:v>
                </c:pt>
                <c:pt idx="409">
                  <c:v>44428</c:v>
                </c:pt>
                <c:pt idx="410">
                  <c:v>44431</c:v>
                </c:pt>
                <c:pt idx="411">
                  <c:v>44432</c:v>
                </c:pt>
                <c:pt idx="412">
                  <c:v>44433</c:v>
                </c:pt>
                <c:pt idx="413">
                  <c:v>44434</c:v>
                </c:pt>
                <c:pt idx="414">
                  <c:v>44435</c:v>
                </c:pt>
                <c:pt idx="415">
                  <c:v>44438</c:v>
                </c:pt>
                <c:pt idx="416">
                  <c:v>44439</c:v>
                </c:pt>
                <c:pt idx="417">
                  <c:v>44440</c:v>
                </c:pt>
                <c:pt idx="418">
                  <c:v>44441</c:v>
                </c:pt>
                <c:pt idx="419">
                  <c:v>44442</c:v>
                </c:pt>
                <c:pt idx="420">
                  <c:v>44445</c:v>
                </c:pt>
                <c:pt idx="421">
                  <c:v>44446</c:v>
                </c:pt>
                <c:pt idx="422">
                  <c:v>44447</c:v>
                </c:pt>
                <c:pt idx="423">
                  <c:v>44448</c:v>
                </c:pt>
                <c:pt idx="424">
                  <c:v>44449</c:v>
                </c:pt>
                <c:pt idx="425">
                  <c:v>44452</c:v>
                </c:pt>
                <c:pt idx="426">
                  <c:v>44453</c:v>
                </c:pt>
                <c:pt idx="427">
                  <c:v>44454</c:v>
                </c:pt>
                <c:pt idx="428">
                  <c:v>44455</c:v>
                </c:pt>
                <c:pt idx="429">
                  <c:v>44456</c:v>
                </c:pt>
                <c:pt idx="430">
                  <c:v>44461</c:v>
                </c:pt>
                <c:pt idx="431">
                  <c:v>44462</c:v>
                </c:pt>
                <c:pt idx="432">
                  <c:v>44463</c:v>
                </c:pt>
                <c:pt idx="433">
                  <c:v>44464</c:v>
                </c:pt>
                <c:pt idx="434">
                  <c:v>44466</c:v>
                </c:pt>
                <c:pt idx="435">
                  <c:v>44467</c:v>
                </c:pt>
                <c:pt idx="436">
                  <c:v>44468</c:v>
                </c:pt>
                <c:pt idx="437">
                  <c:v>44469</c:v>
                </c:pt>
                <c:pt idx="438">
                  <c:v>44470</c:v>
                </c:pt>
                <c:pt idx="439">
                  <c:v>44473</c:v>
                </c:pt>
                <c:pt idx="440">
                  <c:v>44474</c:v>
                </c:pt>
                <c:pt idx="441">
                  <c:v>44475</c:v>
                </c:pt>
                <c:pt idx="442">
                  <c:v>44476</c:v>
                </c:pt>
                <c:pt idx="443">
                  <c:v>44477</c:v>
                </c:pt>
                <c:pt idx="444">
                  <c:v>44480</c:v>
                </c:pt>
                <c:pt idx="445">
                  <c:v>44481</c:v>
                </c:pt>
                <c:pt idx="446">
                  <c:v>44482</c:v>
                </c:pt>
                <c:pt idx="447">
                  <c:v>44483</c:v>
                </c:pt>
                <c:pt idx="448">
                  <c:v>44484</c:v>
                </c:pt>
                <c:pt idx="449">
                  <c:v>44487</c:v>
                </c:pt>
                <c:pt idx="450">
                  <c:v>44488</c:v>
                </c:pt>
                <c:pt idx="451">
                  <c:v>44489</c:v>
                </c:pt>
                <c:pt idx="452">
                  <c:v>44490</c:v>
                </c:pt>
                <c:pt idx="453">
                  <c:v>44491</c:v>
                </c:pt>
                <c:pt idx="454">
                  <c:v>44494</c:v>
                </c:pt>
                <c:pt idx="455">
                  <c:v>44495</c:v>
                </c:pt>
                <c:pt idx="456">
                  <c:v>44496</c:v>
                </c:pt>
                <c:pt idx="457">
                  <c:v>44497</c:v>
                </c:pt>
                <c:pt idx="458">
                  <c:v>44498</c:v>
                </c:pt>
                <c:pt idx="459">
                  <c:v>44501</c:v>
                </c:pt>
                <c:pt idx="460">
                  <c:v>44502</c:v>
                </c:pt>
                <c:pt idx="461">
                  <c:v>44503</c:v>
                </c:pt>
                <c:pt idx="462">
                  <c:v>44504</c:v>
                </c:pt>
                <c:pt idx="463">
                  <c:v>44505</c:v>
                </c:pt>
                <c:pt idx="464">
                  <c:v>44508</c:v>
                </c:pt>
                <c:pt idx="465">
                  <c:v>44509</c:v>
                </c:pt>
                <c:pt idx="466">
                  <c:v>44510</c:v>
                </c:pt>
                <c:pt idx="467">
                  <c:v>44511</c:v>
                </c:pt>
                <c:pt idx="468">
                  <c:v>44512</c:v>
                </c:pt>
                <c:pt idx="469">
                  <c:v>44515</c:v>
                </c:pt>
                <c:pt idx="470">
                  <c:v>44516</c:v>
                </c:pt>
                <c:pt idx="471">
                  <c:v>44517</c:v>
                </c:pt>
                <c:pt idx="472">
                  <c:v>44518</c:v>
                </c:pt>
                <c:pt idx="473">
                  <c:v>44519</c:v>
                </c:pt>
                <c:pt idx="474">
                  <c:v>44522</c:v>
                </c:pt>
                <c:pt idx="475">
                  <c:v>44523</c:v>
                </c:pt>
                <c:pt idx="476">
                  <c:v>44524</c:v>
                </c:pt>
                <c:pt idx="477">
                  <c:v>44525</c:v>
                </c:pt>
                <c:pt idx="478">
                  <c:v>44526</c:v>
                </c:pt>
                <c:pt idx="479">
                  <c:v>44529</c:v>
                </c:pt>
                <c:pt idx="480">
                  <c:v>44530</c:v>
                </c:pt>
                <c:pt idx="481">
                  <c:v>44531</c:v>
                </c:pt>
                <c:pt idx="482">
                  <c:v>44532</c:v>
                </c:pt>
                <c:pt idx="483">
                  <c:v>44533</c:v>
                </c:pt>
                <c:pt idx="484">
                  <c:v>44536</c:v>
                </c:pt>
                <c:pt idx="485">
                  <c:v>44537</c:v>
                </c:pt>
                <c:pt idx="486">
                  <c:v>44538</c:v>
                </c:pt>
                <c:pt idx="487">
                  <c:v>44539</c:v>
                </c:pt>
                <c:pt idx="488">
                  <c:v>44540</c:v>
                </c:pt>
                <c:pt idx="489">
                  <c:v>44543</c:v>
                </c:pt>
                <c:pt idx="490">
                  <c:v>44544</c:v>
                </c:pt>
                <c:pt idx="491">
                  <c:v>44545</c:v>
                </c:pt>
                <c:pt idx="492">
                  <c:v>44546</c:v>
                </c:pt>
                <c:pt idx="493">
                  <c:v>44547</c:v>
                </c:pt>
                <c:pt idx="494">
                  <c:v>44550</c:v>
                </c:pt>
                <c:pt idx="495">
                  <c:v>44551</c:v>
                </c:pt>
                <c:pt idx="496">
                  <c:v>44552</c:v>
                </c:pt>
                <c:pt idx="497">
                  <c:v>44553</c:v>
                </c:pt>
                <c:pt idx="498">
                  <c:v>44554</c:v>
                </c:pt>
                <c:pt idx="499">
                  <c:v>44557</c:v>
                </c:pt>
                <c:pt idx="500">
                  <c:v>44558</c:v>
                </c:pt>
                <c:pt idx="501">
                  <c:v>44559</c:v>
                </c:pt>
                <c:pt idx="502">
                  <c:v>44560</c:v>
                </c:pt>
                <c:pt idx="503">
                  <c:v>44561</c:v>
                </c:pt>
                <c:pt idx="504">
                  <c:v>44562</c:v>
                </c:pt>
                <c:pt idx="505">
                  <c:v>44565</c:v>
                </c:pt>
                <c:pt idx="506">
                  <c:v>44566</c:v>
                </c:pt>
                <c:pt idx="507">
                  <c:v>44568</c:v>
                </c:pt>
                <c:pt idx="508">
                  <c:v>44571</c:v>
                </c:pt>
                <c:pt idx="509">
                  <c:v>44572</c:v>
                </c:pt>
                <c:pt idx="510">
                  <c:v>44573</c:v>
                </c:pt>
                <c:pt idx="511">
                  <c:v>44574</c:v>
                </c:pt>
                <c:pt idx="512">
                  <c:v>44575</c:v>
                </c:pt>
                <c:pt idx="513">
                  <c:v>44578</c:v>
                </c:pt>
                <c:pt idx="514">
                  <c:v>44579</c:v>
                </c:pt>
                <c:pt idx="515">
                  <c:v>44580</c:v>
                </c:pt>
                <c:pt idx="516">
                  <c:v>44581</c:v>
                </c:pt>
                <c:pt idx="517">
                  <c:v>44582</c:v>
                </c:pt>
                <c:pt idx="518">
                  <c:v>44585</c:v>
                </c:pt>
                <c:pt idx="519">
                  <c:v>44586</c:v>
                </c:pt>
                <c:pt idx="520">
                  <c:v>44587</c:v>
                </c:pt>
                <c:pt idx="521">
                  <c:v>44588</c:v>
                </c:pt>
                <c:pt idx="522">
                  <c:v>44592</c:v>
                </c:pt>
                <c:pt idx="523">
                  <c:v>44593</c:v>
                </c:pt>
                <c:pt idx="524">
                  <c:v>44594</c:v>
                </c:pt>
                <c:pt idx="525">
                  <c:v>44595</c:v>
                </c:pt>
                <c:pt idx="526">
                  <c:v>44596</c:v>
                </c:pt>
                <c:pt idx="527">
                  <c:v>44599</c:v>
                </c:pt>
                <c:pt idx="528">
                  <c:v>44600</c:v>
                </c:pt>
                <c:pt idx="529">
                  <c:v>44601</c:v>
                </c:pt>
                <c:pt idx="530">
                  <c:v>44602</c:v>
                </c:pt>
                <c:pt idx="531">
                  <c:v>44603</c:v>
                </c:pt>
                <c:pt idx="532">
                  <c:v>44606</c:v>
                </c:pt>
                <c:pt idx="533">
                  <c:v>44607</c:v>
                </c:pt>
                <c:pt idx="534">
                  <c:v>44608</c:v>
                </c:pt>
                <c:pt idx="535">
                  <c:v>44609</c:v>
                </c:pt>
                <c:pt idx="536">
                  <c:v>44610</c:v>
                </c:pt>
                <c:pt idx="537">
                  <c:v>44613</c:v>
                </c:pt>
                <c:pt idx="538">
                  <c:v>44614</c:v>
                </c:pt>
                <c:pt idx="539">
                  <c:v>44615</c:v>
                </c:pt>
                <c:pt idx="540">
                  <c:v>44616</c:v>
                </c:pt>
                <c:pt idx="541">
                  <c:v>44617</c:v>
                </c:pt>
                <c:pt idx="542">
                  <c:v>44620</c:v>
                </c:pt>
                <c:pt idx="543">
                  <c:v>44621</c:v>
                </c:pt>
                <c:pt idx="544">
                  <c:v>44622</c:v>
                </c:pt>
                <c:pt idx="545">
                  <c:v>44623</c:v>
                </c:pt>
                <c:pt idx="546">
                  <c:v>44624</c:v>
                </c:pt>
                <c:pt idx="547">
                  <c:v>44627</c:v>
                </c:pt>
                <c:pt idx="548">
                  <c:v>44629</c:v>
                </c:pt>
                <c:pt idx="549">
                  <c:v>44630</c:v>
                </c:pt>
                <c:pt idx="550">
                  <c:v>44631</c:v>
                </c:pt>
                <c:pt idx="551">
                  <c:v>44634</c:v>
                </c:pt>
                <c:pt idx="552">
                  <c:v>44635</c:v>
                </c:pt>
                <c:pt idx="553">
                  <c:v>44636</c:v>
                </c:pt>
                <c:pt idx="554">
                  <c:v>44637</c:v>
                </c:pt>
                <c:pt idx="555">
                  <c:v>44638</c:v>
                </c:pt>
                <c:pt idx="556">
                  <c:v>44641</c:v>
                </c:pt>
                <c:pt idx="557">
                  <c:v>44642</c:v>
                </c:pt>
                <c:pt idx="558">
                  <c:v>44643</c:v>
                </c:pt>
                <c:pt idx="559">
                  <c:v>44644</c:v>
                </c:pt>
                <c:pt idx="560">
                  <c:v>44645</c:v>
                </c:pt>
                <c:pt idx="561">
                  <c:v>44648</c:v>
                </c:pt>
                <c:pt idx="562">
                  <c:v>44649</c:v>
                </c:pt>
                <c:pt idx="563">
                  <c:v>44650</c:v>
                </c:pt>
                <c:pt idx="564">
                  <c:v>44651</c:v>
                </c:pt>
                <c:pt idx="565">
                  <c:v>44652</c:v>
                </c:pt>
                <c:pt idx="566">
                  <c:v>44655</c:v>
                </c:pt>
                <c:pt idx="567">
                  <c:v>44656</c:v>
                </c:pt>
                <c:pt idx="568">
                  <c:v>44657</c:v>
                </c:pt>
                <c:pt idx="569">
                  <c:v>44658</c:v>
                </c:pt>
                <c:pt idx="570">
                  <c:v>44659</c:v>
                </c:pt>
                <c:pt idx="571">
                  <c:v>44662</c:v>
                </c:pt>
                <c:pt idx="572">
                  <c:v>44663</c:v>
                </c:pt>
                <c:pt idx="573">
                  <c:v>44664</c:v>
                </c:pt>
                <c:pt idx="574">
                  <c:v>44665</c:v>
                </c:pt>
                <c:pt idx="575">
                  <c:v>44666</c:v>
                </c:pt>
                <c:pt idx="576">
                  <c:v>44669</c:v>
                </c:pt>
                <c:pt idx="577">
                  <c:v>44670</c:v>
                </c:pt>
                <c:pt idx="578">
                  <c:v>44671</c:v>
                </c:pt>
                <c:pt idx="579">
                  <c:v>44672</c:v>
                </c:pt>
                <c:pt idx="580">
                  <c:v>44673</c:v>
                </c:pt>
                <c:pt idx="581">
                  <c:v>44676</c:v>
                </c:pt>
                <c:pt idx="582">
                  <c:v>44677</c:v>
                </c:pt>
                <c:pt idx="583">
                  <c:v>44678</c:v>
                </c:pt>
                <c:pt idx="584">
                  <c:v>44679</c:v>
                </c:pt>
                <c:pt idx="585">
                  <c:v>44680</c:v>
                </c:pt>
                <c:pt idx="586">
                  <c:v>44683</c:v>
                </c:pt>
                <c:pt idx="587">
                  <c:v>44684</c:v>
                </c:pt>
                <c:pt idx="588">
                  <c:v>44685</c:v>
                </c:pt>
                <c:pt idx="589">
                  <c:v>44686</c:v>
                </c:pt>
                <c:pt idx="590">
                  <c:v>44687</c:v>
                </c:pt>
                <c:pt idx="591">
                  <c:v>44691</c:v>
                </c:pt>
                <c:pt idx="592">
                  <c:v>44692</c:v>
                </c:pt>
                <c:pt idx="593">
                  <c:v>44693</c:v>
                </c:pt>
                <c:pt idx="594">
                  <c:v>44694</c:v>
                </c:pt>
                <c:pt idx="595">
                  <c:v>44697</c:v>
                </c:pt>
                <c:pt idx="596">
                  <c:v>44698</c:v>
                </c:pt>
                <c:pt idx="597">
                  <c:v>44699</c:v>
                </c:pt>
                <c:pt idx="598">
                  <c:v>44700</c:v>
                </c:pt>
                <c:pt idx="599">
                  <c:v>44701</c:v>
                </c:pt>
                <c:pt idx="600">
                  <c:v>44704</c:v>
                </c:pt>
                <c:pt idx="601">
                  <c:v>44705</c:v>
                </c:pt>
                <c:pt idx="602">
                  <c:v>44706</c:v>
                </c:pt>
                <c:pt idx="603">
                  <c:v>44707</c:v>
                </c:pt>
                <c:pt idx="604">
                  <c:v>44708</c:v>
                </c:pt>
                <c:pt idx="605">
                  <c:v>44711</c:v>
                </c:pt>
                <c:pt idx="606">
                  <c:v>44712</c:v>
                </c:pt>
                <c:pt idx="607">
                  <c:v>44713</c:v>
                </c:pt>
                <c:pt idx="608">
                  <c:v>44714</c:v>
                </c:pt>
                <c:pt idx="609">
                  <c:v>44715</c:v>
                </c:pt>
                <c:pt idx="610">
                  <c:v>44718</c:v>
                </c:pt>
                <c:pt idx="611">
                  <c:v>44719</c:v>
                </c:pt>
                <c:pt idx="612">
                  <c:v>44720</c:v>
                </c:pt>
                <c:pt idx="613">
                  <c:v>44721</c:v>
                </c:pt>
                <c:pt idx="614">
                  <c:v>44722</c:v>
                </c:pt>
                <c:pt idx="615">
                  <c:v>44725</c:v>
                </c:pt>
                <c:pt idx="616">
                  <c:v>44726</c:v>
                </c:pt>
                <c:pt idx="617">
                  <c:v>44727</c:v>
                </c:pt>
                <c:pt idx="618">
                  <c:v>44728</c:v>
                </c:pt>
                <c:pt idx="619">
                  <c:v>44729</c:v>
                </c:pt>
                <c:pt idx="620">
                  <c:v>44732</c:v>
                </c:pt>
                <c:pt idx="621">
                  <c:v>44733</c:v>
                </c:pt>
                <c:pt idx="622">
                  <c:v>44734</c:v>
                </c:pt>
                <c:pt idx="623">
                  <c:v>44735</c:v>
                </c:pt>
                <c:pt idx="624">
                  <c:v>44736</c:v>
                </c:pt>
                <c:pt idx="625">
                  <c:v>44739</c:v>
                </c:pt>
                <c:pt idx="626">
                  <c:v>44740</c:v>
                </c:pt>
                <c:pt idx="627">
                  <c:v>44741</c:v>
                </c:pt>
                <c:pt idx="628">
                  <c:v>44742</c:v>
                </c:pt>
                <c:pt idx="629">
                  <c:v>44743</c:v>
                </c:pt>
                <c:pt idx="630">
                  <c:v>44746</c:v>
                </c:pt>
                <c:pt idx="631">
                  <c:v>44748</c:v>
                </c:pt>
                <c:pt idx="632">
                  <c:v>44749</c:v>
                </c:pt>
                <c:pt idx="633">
                  <c:v>44750</c:v>
                </c:pt>
                <c:pt idx="634">
                  <c:v>44753</c:v>
                </c:pt>
                <c:pt idx="635">
                  <c:v>44754</c:v>
                </c:pt>
                <c:pt idx="636">
                  <c:v>44755</c:v>
                </c:pt>
                <c:pt idx="637">
                  <c:v>44756</c:v>
                </c:pt>
                <c:pt idx="638">
                  <c:v>44757</c:v>
                </c:pt>
                <c:pt idx="639">
                  <c:v>44760</c:v>
                </c:pt>
                <c:pt idx="640">
                  <c:v>44761</c:v>
                </c:pt>
                <c:pt idx="641">
                  <c:v>44762</c:v>
                </c:pt>
                <c:pt idx="642">
                  <c:v>44763</c:v>
                </c:pt>
                <c:pt idx="643">
                  <c:v>44764</c:v>
                </c:pt>
                <c:pt idx="644">
                  <c:v>44767</c:v>
                </c:pt>
                <c:pt idx="645">
                  <c:v>44768</c:v>
                </c:pt>
                <c:pt idx="646">
                  <c:v>44769</c:v>
                </c:pt>
                <c:pt idx="647">
                  <c:v>44770</c:v>
                </c:pt>
                <c:pt idx="648">
                  <c:v>44771</c:v>
                </c:pt>
                <c:pt idx="649">
                  <c:v>44774</c:v>
                </c:pt>
                <c:pt idx="650">
                  <c:v>44775</c:v>
                </c:pt>
                <c:pt idx="651">
                  <c:v>44776</c:v>
                </c:pt>
                <c:pt idx="652">
                  <c:v>44777</c:v>
                </c:pt>
                <c:pt idx="653">
                  <c:v>44778</c:v>
                </c:pt>
                <c:pt idx="654">
                  <c:v>44781</c:v>
                </c:pt>
                <c:pt idx="655">
                  <c:v>44782</c:v>
                </c:pt>
                <c:pt idx="656">
                  <c:v>44783</c:v>
                </c:pt>
                <c:pt idx="657">
                  <c:v>44784</c:v>
                </c:pt>
                <c:pt idx="658">
                  <c:v>44785</c:v>
                </c:pt>
                <c:pt idx="659">
                  <c:v>44788</c:v>
                </c:pt>
                <c:pt idx="660">
                  <c:v>44789</c:v>
                </c:pt>
                <c:pt idx="661">
                  <c:v>44790</c:v>
                </c:pt>
                <c:pt idx="662">
                  <c:v>44791</c:v>
                </c:pt>
                <c:pt idx="663">
                  <c:v>44792</c:v>
                </c:pt>
                <c:pt idx="664">
                  <c:v>44795</c:v>
                </c:pt>
                <c:pt idx="665">
                  <c:v>44796</c:v>
                </c:pt>
                <c:pt idx="666">
                  <c:v>44797</c:v>
                </c:pt>
                <c:pt idx="667">
                  <c:v>44798</c:v>
                </c:pt>
                <c:pt idx="668">
                  <c:v>44799</c:v>
                </c:pt>
                <c:pt idx="669">
                  <c:v>44802</c:v>
                </c:pt>
                <c:pt idx="670">
                  <c:v>44803</c:v>
                </c:pt>
                <c:pt idx="671">
                  <c:v>44804</c:v>
                </c:pt>
                <c:pt idx="672">
                  <c:v>44805</c:v>
                </c:pt>
                <c:pt idx="673">
                  <c:v>44806</c:v>
                </c:pt>
                <c:pt idx="674">
                  <c:v>44809</c:v>
                </c:pt>
                <c:pt idx="675">
                  <c:v>44810</c:v>
                </c:pt>
                <c:pt idx="676">
                  <c:v>44811</c:v>
                </c:pt>
                <c:pt idx="677">
                  <c:v>44812</c:v>
                </c:pt>
                <c:pt idx="678">
                  <c:v>44813</c:v>
                </c:pt>
                <c:pt idx="679">
                  <c:v>44816</c:v>
                </c:pt>
                <c:pt idx="680">
                  <c:v>44817</c:v>
                </c:pt>
                <c:pt idx="681">
                  <c:v>44818</c:v>
                </c:pt>
                <c:pt idx="682">
                  <c:v>44819</c:v>
                </c:pt>
                <c:pt idx="683">
                  <c:v>44820</c:v>
                </c:pt>
                <c:pt idx="684">
                  <c:v>44823</c:v>
                </c:pt>
                <c:pt idx="685">
                  <c:v>44824</c:v>
                </c:pt>
                <c:pt idx="686">
                  <c:v>44826</c:v>
                </c:pt>
                <c:pt idx="687">
                  <c:v>44827</c:v>
                </c:pt>
                <c:pt idx="688">
                  <c:v>44830</c:v>
                </c:pt>
                <c:pt idx="689">
                  <c:v>44831</c:v>
                </c:pt>
                <c:pt idx="690">
                  <c:v>44832</c:v>
                </c:pt>
                <c:pt idx="691">
                  <c:v>44833</c:v>
                </c:pt>
                <c:pt idx="692">
                  <c:v>44834</c:v>
                </c:pt>
                <c:pt idx="693">
                  <c:v>44837</c:v>
                </c:pt>
                <c:pt idx="694">
                  <c:v>44838</c:v>
                </c:pt>
                <c:pt idx="695">
                  <c:v>44839</c:v>
                </c:pt>
                <c:pt idx="696">
                  <c:v>44840</c:v>
                </c:pt>
                <c:pt idx="697">
                  <c:v>44841</c:v>
                </c:pt>
                <c:pt idx="698">
                  <c:v>44844</c:v>
                </c:pt>
                <c:pt idx="699">
                  <c:v>44845</c:v>
                </c:pt>
                <c:pt idx="700">
                  <c:v>44846</c:v>
                </c:pt>
                <c:pt idx="701">
                  <c:v>44847</c:v>
                </c:pt>
                <c:pt idx="702">
                  <c:v>44848</c:v>
                </c:pt>
                <c:pt idx="703">
                  <c:v>44851</c:v>
                </c:pt>
                <c:pt idx="704">
                  <c:v>44852</c:v>
                </c:pt>
                <c:pt idx="705">
                  <c:v>44853</c:v>
                </c:pt>
                <c:pt idx="706">
                  <c:v>44854</c:v>
                </c:pt>
                <c:pt idx="707">
                  <c:v>44855</c:v>
                </c:pt>
                <c:pt idx="708">
                  <c:v>44858</c:v>
                </c:pt>
                <c:pt idx="709">
                  <c:v>44859</c:v>
                </c:pt>
                <c:pt idx="710">
                  <c:v>44860</c:v>
                </c:pt>
                <c:pt idx="711">
                  <c:v>44861</c:v>
                </c:pt>
                <c:pt idx="712">
                  <c:v>44862</c:v>
                </c:pt>
                <c:pt idx="713">
                  <c:v>44865</c:v>
                </c:pt>
                <c:pt idx="714">
                  <c:v>44866</c:v>
                </c:pt>
                <c:pt idx="715">
                  <c:v>44867</c:v>
                </c:pt>
                <c:pt idx="716">
                  <c:v>44868</c:v>
                </c:pt>
                <c:pt idx="717">
                  <c:v>44869</c:v>
                </c:pt>
                <c:pt idx="718">
                  <c:v>44872</c:v>
                </c:pt>
                <c:pt idx="719">
                  <c:v>44873</c:v>
                </c:pt>
                <c:pt idx="720">
                  <c:v>44874</c:v>
                </c:pt>
                <c:pt idx="721">
                  <c:v>44875</c:v>
                </c:pt>
                <c:pt idx="722">
                  <c:v>44876</c:v>
                </c:pt>
                <c:pt idx="723">
                  <c:v>44879</c:v>
                </c:pt>
                <c:pt idx="724">
                  <c:v>44880</c:v>
                </c:pt>
                <c:pt idx="725">
                  <c:v>44881</c:v>
                </c:pt>
                <c:pt idx="726">
                  <c:v>44882</c:v>
                </c:pt>
                <c:pt idx="727">
                  <c:v>44883</c:v>
                </c:pt>
                <c:pt idx="728">
                  <c:v>44886</c:v>
                </c:pt>
                <c:pt idx="729">
                  <c:v>44887</c:v>
                </c:pt>
                <c:pt idx="730">
                  <c:v>44888</c:v>
                </c:pt>
                <c:pt idx="731">
                  <c:v>44889</c:v>
                </c:pt>
                <c:pt idx="732">
                  <c:v>44890</c:v>
                </c:pt>
                <c:pt idx="733">
                  <c:v>44893</c:v>
                </c:pt>
                <c:pt idx="734">
                  <c:v>44894</c:v>
                </c:pt>
                <c:pt idx="735">
                  <c:v>44895</c:v>
                </c:pt>
                <c:pt idx="736">
                  <c:v>44896</c:v>
                </c:pt>
                <c:pt idx="737">
                  <c:v>44897</c:v>
                </c:pt>
                <c:pt idx="738">
                  <c:v>44900</c:v>
                </c:pt>
                <c:pt idx="739">
                  <c:v>44901</c:v>
                </c:pt>
                <c:pt idx="740">
                  <c:v>44902</c:v>
                </c:pt>
                <c:pt idx="741">
                  <c:v>44903</c:v>
                </c:pt>
                <c:pt idx="742">
                  <c:v>44904</c:v>
                </c:pt>
                <c:pt idx="743">
                  <c:v>44907</c:v>
                </c:pt>
                <c:pt idx="744">
                  <c:v>44908</c:v>
                </c:pt>
                <c:pt idx="745">
                  <c:v>44909</c:v>
                </c:pt>
                <c:pt idx="746">
                  <c:v>44910</c:v>
                </c:pt>
                <c:pt idx="747">
                  <c:v>44911</c:v>
                </c:pt>
                <c:pt idx="748">
                  <c:v>44914</c:v>
                </c:pt>
                <c:pt idx="749">
                  <c:v>44915</c:v>
                </c:pt>
                <c:pt idx="750">
                  <c:v>44916</c:v>
                </c:pt>
                <c:pt idx="751">
                  <c:v>44917</c:v>
                </c:pt>
                <c:pt idx="752">
                  <c:v>44918</c:v>
                </c:pt>
                <c:pt idx="753">
                  <c:v>44921</c:v>
                </c:pt>
                <c:pt idx="754">
                  <c:v>44922</c:v>
                </c:pt>
                <c:pt idx="755">
                  <c:v>44923</c:v>
                </c:pt>
                <c:pt idx="756">
                  <c:v>44924</c:v>
                </c:pt>
                <c:pt idx="757">
                  <c:v>44925</c:v>
                </c:pt>
              </c:numCache>
            </c:numRef>
          </c:cat>
          <c:val>
            <c:numRef>
              <c:f>'Graf yield'!$C$572:$C$1329</c:f>
              <c:numCache>
                <c:formatCode>0.00</c:formatCode>
                <c:ptCount val="758"/>
                <c:pt idx="0">
                  <c:v>11.782</c:v>
                </c:pt>
                <c:pt idx="1">
                  <c:v>11.782087412631348</c:v>
                </c:pt>
                <c:pt idx="2">
                  <c:v>11.781856108215315</c:v>
                </c:pt>
                <c:pt idx="3">
                  <c:v>11.782001883019479</c:v>
                </c:pt>
                <c:pt idx="4">
                  <c:v>11.782001883019479</c:v>
                </c:pt>
                <c:pt idx="5">
                  <c:v>11.799548504725662</c:v>
                </c:pt>
                <c:pt idx="6">
                  <c:v>11.799566519267085</c:v>
                </c:pt>
                <c:pt idx="7">
                  <c:v>11.799537937741437</c:v>
                </c:pt>
                <c:pt idx="8">
                  <c:v>11.799515277518372</c:v>
                </c:pt>
                <c:pt idx="9">
                  <c:v>11.799143865185581</c:v>
                </c:pt>
                <c:pt idx="10">
                  <c:v>11.790029522332823</c:v>
                </c:pt>
                <c:pt idx="11">
                  <c:v>11.6739</c:v>
                </c:pt>
                <c:pt idx="12">
                  <c:v>11.6739</c:v>
                </c:pt>
                <c:pt idx="13">
                  <c:v>11.673860715312655</c:v>
                </c:pt>
                <c:pt idx="14">
                  <c:v>11.673863815520114</c:v>
                </c:pt>
                <c:pt idx="15">
                  <c:v>11.66512181714306</c:v>
                </c:pt>
                <c:pt idx="16">
                  <c:v>11.665119569617685</c:v>
                </c:pt>
                <c:pt idx="17">
                  <c:v>11.665118850410236</c:v>
                </c:pt>
                <c:pt idx="18">
                  <c:v>11.682865027301224</c:v>
                </c:pt>
                <c:pt idx="19">
                  <c:v>11.682847216994226</c:v>
                </c:pt>
                <c:pt idx="20">
                  <c:v>11.682816791742118</c:v>
                </c:pt>
                <c:pt idx="21">
                  <c:v>11.682816732153309</c:v>
                </c:pt>
                <c:pt idx="22">
                  <c:v>11.682814383402523</c:v>
                </c:pt>
                <c:pt idx="23">
                  <c:v>11.682813861962181</c:v>
                </c:pt>
                <c:pt idx="24">
                  <c:v>11.614825724927936</c:v>
                </c:pt>
                <c:pt idx="25">
                  <c:v>11.59819316500648</c:v>
                </c:pt>
                <c:pt idx="26">
                  <c:v>11.598214509209859</c:v>
                </c:pt>
                <c:pt idx="27">
                  <c:v>11.598214509209859</c:v>
                </c:pt>
                <c:pt idx="28">
                  <c:v>11.589813373500649</c:v>
                </c:pt>
                <c:pt idx="29">
                  <c:v>11.58978960525808</c:v>
                </c:pt>
                <c:pt idx="30">
                  <c:v>11.589764080574552</c:v>
                </c:pt>
                <c:pt idx="31">
                  <c:v>11.589769091211236</c:v>
                </c:pt>
                <c:pt idx="32">
                  <c:v>11.589769091211236</c:v>
                </c:pt>
                <c:pt idx="33">
                  <c:v>11.581101127610244</c:v>
                </c:pt>
                <c:pt idx="34">
                  <c:v>11.581083172920739</c:v>
                </c:pt>
                <c:pt idx="35">
                  <c:v>11.581083172920739</c:v>
                </c:pt>
                <c:pt idx="36">
                  <c:v>11.58107736541843</c:v>
                </c:pt>
                <c:pt idx="37">
                  <c:v>11.581076462031149</c:v>
                </c:pt>
                <c:pt idx="38">
                  <c:v>11.581076462031149</c:v>
                </c:pt>
                <c:pt idx="39">
                  <c:v>11.590200000000001</c:v>
                </c:pt>
                <c:pt idx="40">
                  <c:v>11.589875798784487</c:v>
                </c:pt>
                <c:pt idx="41">
                  <c:v>11.589874411741178</c:v>
                </c:pt>
                <c:pt idx="42">
                  <c:v>11.58984265795212</c:v>
                </c:pt>
                <c:pt idx="43">
                  <c:v>11.589842600758498</c:v>
                </c:pt>
                <c:pt idx="44">
                  <c:v>11.56791369965349</c:v>
                </c:pt>
                <c:pt idx="45">
                  <c:v>11.543871953452522</c:v>
                </c:pt>
                <c:pt idx="46">
                  <c:v>11.543871953452522</c:v>
                </c:pt>
                <c:pt idx="47">
                  <c:v>11.543871826930147</c:v>
                </c:pt>
                <c:pt idx="48">
                  <c:v>11.536105206548026</c:v>
                </c:pt>
                <c:pt idx="49">
                  <c:v>11.536059214019094</c:v>
                </c:pt>
                <c:pt idx="50">
                  <c:v>11.536059214019094</c:v>
                </c:pt>
                <c:pt idx="51">
                  <c:v>11.536163740837733</c:v>
                </c:pt>
                <c:pt idx="52">
                  <c:v>11.53615809023977</c:v>
                </c:pt>
                <c:pt idx="53">
                  <c:v>11.53819545016154</c:v>
                </c:pt>
                <c:pt idx="54">
                  <c:v>11.538176414995171</c:v>
                </c:pt>
                <c:pt idx="55">
                  <c:v>11.538176414995171</c:v>
                </c:pt>
                <c:pt idx="56">
                  <c:v>11.538230867997461</c:v>
                </c:pt>
                <c:pt idx="57">
                  <c:v>11.538205599540213</c:v>
                </c:pt>
                <c:pt idx="58">
                  <c:v>11.56304451628959</c:v>
                </c:pt>
                <c:pt idx="59">
                  <c:v>11.56304451628959</c:v>
                </c:pt>
                <c:pt idx="60">
                  <c:v>11.56304451628959</c:v>
                </c:pt>
                <c:pt idx="61">
                  <c:v>11.563033246769965</c:v>
                </c:pt>
                <c:pt idx="62">
                  <c:v>11.57092285691785</c:v>
                </c:pt>
                <c:pt idx="63">
                  <c:v>11.57092285691785</c:v>
                </c:pt>
                <c:pt idx="64">
                  <c:v>11.547141601550774</c:v>
                </c:pt>
                <c:pt idx="65">
                  <c:v>11.547133580239587</c:v>
                </c:pt>
                <c:pt idx="66">
                  <c:v>11.547133580239587</c:v>
                </c:pt>
                <c:pt idx="67">
                  <c:v>11.547133618369603</c:v>
                </c:pt>
                <c:pt idx="68">
                  <c:v>11.546993903504244</c:v>
                </c:pt>
                <c:pt idx="69">
                  <c:v>11.516018000802068</c:v>
                </c:pt>
                <c:pt idx="70">
                  <c:v>11.513045809634209</c:v>
                </c:pt>
                <c:pt idx="71">
                  <c:v>11.513045809634209</c:v>
                </c:pt>
                <c:pt idx="72">
                  <c:v>11.513044594224759</c:v>
                </c:pt>
                <c:pt idx="73">
                  <c:v>11.513100983136869</c:v>
                </c:pt>
                <c:pt idx="74">
                  <c:v>11.497435407157974</c:v>
                </c:pt>
                <c:pt idx="75">
                  <c:v>11.497435340717866</c:v>
                </c:pt>
                <c:pt idx="76">
                  <c:v>11.497435340717866</c:v>
                </c:pt>
                <c:pt idx="77">
                  <c:v>11.497479584913609</c:v>
                </c:pt>
                <c:pt idx="78">
                  <c:v>11.481274297165918</c:v>
                </c:pt>
                <c:pt idx="79">
                  <c:v>11.09814967139433</c:v>
                </c:pt>
                <c:pt idx="80">
                  <c:v>11.098196034423912</c:v>
                </c:pt>
                <c:pt idx="81">
                  <c:v>11.113034261599223</c:v>
                </c:pt>
                <c:pt idx="82">
                  <c:v>11.102590157596687</c:v>
                </c:pt>
                <c:pt idx="83">
                  <c:v>11.10258700797694</c:v>
                </c:pt>
                <c:pt idx="84">
                  <c:v>11.10257500496717</c:v>
                </c:pt>
                <c:pt idx="85">
                  <c:v>11.102571506417593</c:v>
                </c:pt>
                <c:pt idx="86">
                  <c:v>11.102571211439688</c:v>
                </c:pt>
                <c:pt idx="87">
                  <c:v>11.102571211439688</c:v>
                </c:pt>
                <c:pt idx="88">
                  <c:v>11.0392731193046</c:v>
                </c:pt>
                <c:pt idx="89">
                  <c:v>11.039259720598515</c:v>
                </c:pt>
                <c:pt idx="90">
                  <c:v>11.03925971531085</c:v>
                </c:pt>
                <c:pt idx="91">
                  <c:v>11.03925971531085</c:v>
                </c:pt>
                <c:pt idx="92">
                  <c:v>11.032215731912601</c:v>
                </c:pt>
                <c:pt idx="93">
                  <c:v>11.032162628285077</c:v>
                </c:pt>
                <c:pt idx="94">
                  <c:v>11.032162712379968</c:v>
                </c:pt>
                <c:pt idx="95">
                  <c:v>11.032109512412177</c:v>
                </c:pt>
                <c:pt idx="96">
                  <c:v>11.032109512412177</c:v>
                </c:pt>
                <c:pt idx="97">
                  <c:v>11.032107665212404</c:v>
                </c:pt>
                <c:pt idx="98">
                  <c:v>11.024961935441686</c:v>
                </c:pt>
                <c:pt idx="99">
                  <c:v>11.024957985673375</c:v>
                </c:pt>
                <c:pt idx="100">
                  <c:v>11.045380780656897</c:v>
                </c:pt>
                <c:pt idx="101">
                  <c:v>11.037040376056616</c:v>
                </c:pt>
                <c:pt idx="102">
                  <c:v>11.037040376056616</c:v>
                </c:pt>
                <c:pt idx="103">
                  <c:v>11.037311478691517</c:v>
                </c:pt>
                <c:pt idx="104">
                  <c:v>11.037373055643064</c:v>
                </c:pt>
                <c:pt idx="105">
                  <c:v>11.037317568078048</c:v>
                </c:pt>
                <c:pt idx="106">
                  <c:v>11.037284023107825</c:v>
                </c:pt>
                <c:pt idx="107">
                  <c:v>10.980664497381666</c:v>
                </c:pt>
                <c:pt idx="108">
                  <c:v>10.98066430482417</c:v>
                </c:pt>
                <c:pt idx="109">
                  <c:v>10.980622267323696</c:v>
                </c:pt>
                <c:pt idx="110">
                  <c:v>10.973905174140851</c:v>
                </c:pt>
                <c:pt idx="111">
                  <c:v>10.973905174140851</c:v>
                </c:pt>
                <c:pt idx="112">
                  <c:v>10.973905174140851</c:v>
                </c:pt>
                <c:pt idx="113">
                  <c:v>10.973905174140851</c:v>
                </c:pt>
                <c:pt idx="114">
                  <c:v>10.973910930328689</c:v>
                </c:pt>
                <c:pt idx="115">
                  <c:v>10.973910930328689</c:v>
                </c:pt>
                <c:pt idx="116">
                  <c:v>10.966820154184138</c:v>
                </c:pt>
                <c:pt idx="117">
                  <c:v>10.966812486054078</c:v>
                </c:pt>
                <c:pt idx="118">
                  <c:v>10.966790583151141</c:v>
                </c:pt>
                <c:pt idx="119">
                  <c:v>10.966940041093427</c:v>
                </c:pt>
                <c:pt idx="120">
                  <c:v>10.986662321953185</c:v>
                </c:pt>
                <c:pt idx="121">
                  <c:v>10.986662289777536</c:v>
                </c:pt>
                <c:pt idx="122">
                  <c:v>10.986662225426244</c:v>
                </c:pt>
                <c:pt idx="123">
                  <c:v>10.986663747222609</c:v>
                </c:pt>
                <c:pt idx="124">
                  <c:v>10.986653451044551</c:v>
                </c:pt>
                <c:pt idx="125">
                  <c:v>10.986650699120931</c:v>
                </c:pt>
                <c:pt idx="126">
                  <c:v>10.972860092468823</c:v>
                </c:pt>
                <c:pt idx="127">
                  <c:v>10.972832912479355</c:v>
                </c:pt>
                <c:pt idx="128">
                  <c:v>10.972832912479355</c:v>
                </c:pt>
                <c:pt idx="129">
                  <c:v>10.972846207163281</c:v>
                </c:pt>
                <c:pt idx="130">
                  <c:v>10.972849749311177</c:v>
                </c:pt>
                <c:pt idx="131">
                  <c:v>10.972849749311177</c:v>
                </c:pt>
                <c:pt idx="132">
                  <c:v>10.714308880574199</c:v>
                </c:pt>
                <c:pt idx="133">
                  <c:v>10.714308880574199</c:v>
                </c:pt>
                <c:pt idx="134">
                  <c:v>10.714308880574199</c:v>
                </c:pt>
                <c:pt idx="135">
                  <c:v>10.7081934613811</c:v>
                </c:pt>
                <c:pt idx="136">
                  <c:v>10.708290267211041</c:v>
                </c:pt>
                <c:pt idx="137">
                  <c:v>10.7081370249449</c:v>
                </c:pt>
                <c:pt idx="138">
                  <c:v>10.7081370249449</c:v>
                </c:pt>
                <c:pt idx="139">
                  <c:v>10.708236576369949</c:v>
                </c:pt>
                <c:pt idx="140">
                  <c:v>10.708236576369949</c:v>
                </c:pt>
                <c:pt idx="141">
                  <c:v>10.701817465554223</c:v>
                </c:pt>
                <c:pt idx="142">
                  <c:v>10.701817465554223</c:v>
                </c:pt>
                <c:pt idx="143">
                  <c:v>10.701820331683898</c:v>
                </c:pt>
                <c:pt idx="144">
                  <c:v>10.70179644061915</c:v>
                </c:pt>
                <c:pt idx="145">
                  <c:v>10.719646449421059</c:v>
                </c:pt>
                <c:pt idx="146">
                  <c:v>10.702002944986841</c:v>
                </c:pt>
                <c:pt idx="147">
                  <c:v>10.701977872781383</c:v>
                </c:pt>
                <c:pt idx="148">
                  <c:v>10.701831454211623</c:v>
                </c:pt>
                <c:pt idx="149">
                  <c:v>10.701831017983121</c:v>
                </c:pt>
                <c:pt idx="150">
                  <c:v>10.701717423379911</c:v>
                </c:pt>
                <c:pt idx="151">
                  <c:v>10.701695016675163</c:v>
                </c:pt>
                <c:pt idx="152">
                  <c:v>10.636005269203814</c:v>
                </c:pt>
                <c:pt idx="153">
                  <c:v>10.636005269203814</c:v>
                </c:pt>
                <c:pt idx="154">
                  <c:v>10.636005219733809</c:v>
                </c:pt>
                <c:pt idx="155">
                  <c:v>10.636045727304728</c:v>
                </c:pt>
                <c:pt idx="156">
                  <c:v>10.628040334889096</c:v>
                </c:pt>
                <c:pt idx="157">
                  <c:v>10.628040334889096</c:v>
                </c:pt>
                <c:pt idx="158">
                  <c:v>10.627992345256548</c:v>
                </c:pt>
                <c:pt idx="159">
                  <c:v>10.627983452360947</c:v>
                </c:pt>
                <c:pt idx="160">
                  <c:v>10.627979610899649</c:v>
                </c:pt>
                <c:pt idx="161">
                  <c:v>10.621994030604094</c:v>
                </c:pt>
                <c:pt idx="162">
                  <c:v>10.62198422847259</c:v>
                </c:pt>
                <c:pt idx="163">
                  <c:v>10.62198422847259</c:v>
                </c:pt>
                <c:pt idx="164">
                  <c:v>10.621951449886707</c:v>
                </c:pt>
                <c:pt idx="165">
                  <c:v>10.644773444596398</c:v>
                </c:pt>
                <c:pt idx="166">
                  <c:v>10.644773419712147</c:v>
                </c:pt>
                <c:pt idx="167">
                  <c:v>10.644771305330055</c:v>
                </c:pt>
                <c:pt idx="168">
                  <c:v>10.644734304264087</c:v>
                </c:pt>
                <c:pt idx="169">
                  <c:v>10.64477257403502</c:v>
                </c:pt>
                <c:pt idx="170">
                  <c:v>10.644781724913766</c:v>
                </c:pt>
                <c:pt idx="171">
                  <c:v>10.644762822393655</c:v>
                </c:pt>
                <c:pt idx="172">
                  <c:v>10.596232342668465</c:v>
                </c:pt>
                <c:pt idx="173">
                  <c:v>10.596226152274816</c:v>
                </c:pt>
                <c:pt idx="174">
                  <c:v>10.596226152274816</c:v>
                </c:pt>
                <c:pt idx="175">
                  <c:v>10.596191985936819</c:v>
                </c:pt>
                <c:pt idx="176">
                  <c:v>10.579113399125971</c:v>
                </c:pt>
                <c:pt idx="177">
                  <c:v>10.579110569624316</c:v>
                </c:pt>
                <c:pt idx="178">
                  <c:v>10.579036862630714</c:v>
                </c:pt>
                <c:pt idx="179">
                  <c:v>10.579032107520261</c:v>
                </c:pt>
                <c:pt idx="180">
                  <c:v>10.579094455726951</c:v>
                </c:pt>
                <c:pt idx="181">
                  <c:v>10.579094455726951</c:v>
                </c:pt>
                <c:pt idx="182">
                  <c:v>10.579087272775418</c:v>
                </c:pt>
                <c:pt idx="183">
                  <c:v>10.57918975007119</c:v>
                </c:pt>
                <c:pt idx="184">
                  <c:v>10.57918975007119</c:v>
                </c:pt>
                <c:pt idx="185">
                  <c:v>10.573449925757563</c:v>
                </c:pt>
                <c:pt idx="186">
                  <c:v>10.573449925757563</c:v>
                </c:pt>
                <c:pt idx="187">
                  <c:v>10.573449925757563</c:v>
                </c:pt>
                <c:pt idx="188">
                  <c:v>10.573660156977386</c:v>
                </c:pt>
                <c:pt idx="189">
                  <c:v>10.584774931858961</c:v>
                </c:pt>
                <c:pt idx="190">
                  <c:v>10.57079261807748</c:v>
                </c:pt>
                <c:pt idx="191">
                  <c:v>10.57079261807748</c:v>
                </c:pt>
                <c:pt idx="192">
                  <c:v>10.570791809465007</c:v>
                </c:pt>
                <c:pt idx="193">
                  <c:v>10.570791809465007</c:v>
                </c:pt>
                <c:pt idx="194">
                  <c:v>10.570791809465007</c:v>
                </c:pt>
                <c:pt idx="195">
                  <c:v>10.570859132193389</c:v>
                </c:pt>
                <c:pt idx="196">
                  <c:v>10.549087740587535</c:v>
                </c:pt>
                <c:pt idx="197">
                  <c:v>10.548975626968401</c:v>
                </c:pt>
                <c:pt idx="198">
                  <c:v>10.548965422193096</c:v>
                </c:pt>
                <c:pt idx="199">
                  <c:v>10.548965422193096</c:v>
                </c:pt>
                <c:pt idx="200">
                  <c:v>10.541356223324161</c:v>
                </c:pt>
                <c:pt idx="201">
                  <c:v>10.541359609047642</c:v>
                </c:pt>
                <c:pt idx="202">
                  <c:v>10.54125053492109</c:v>
                </c:pt>
                <c:pt idx="203">
                  <c:v>10.54125053492109</c:v>
                </c:pt>
                <c:pt idx="204">
                  <c:v>10.541233561991019</c:v>
                </c:pt>
                <c:pt idx="205">
                  <c:v>10.535660239443812</c:v>
                </c:pt>
                <c:pt idx="206">
                  <c:v>10.535660239443812</c:v>
                </c:pt>
                <c:pt idx="207">
                  <c:v>10.535660239443812</c:v>
                </c:pt>
                <c:pt idx="208">
                  <c:v>10.424362126566612</c:v>
                </c:pt>
                <c:pt idx="209">
                  <c:v>10.444932152700307</c:v>
                </c:pt>
                <c:pt idx="210">
                  <c:v>10.433152240601631</c:v>
                </c:pt>
                <c:pt idx="211">
                  <c:v>10.433152240601631</c:v>
                </c:pt>
                <c:pt idx="212">
                  <c:v>10.433164220789173</c:v>
                </c:pt>
                <c:pt idx="213">
                  <c:v>10.433260494378169</c:v>
                </c:pt>
                <c:pt idx="214">
                  <c:v>10.433260494378169</c:v>
                </c:pt>
                <c:pt idx="215">
                  <c:v>10.433252070440464</c:v>
                </c:pt>
                <c:pt idx="216">
                  <c:v>10.433252070440464</c:v>
                </c:pt>
                <c:pt idx="217">
                  <c:v>10.433201682232747</c:v>
                </c:pt>
                <c:pt idx="218">
                  <c:v>10.433200622632867</c:v>
                </c:pt>
                <c:pt idx="219">
                  <c:v>10.433284141674019</c:v>
                </c:pt>
                <c:pt idx="220">
                  <c:v>10.431510309717909</c:v>
                </c:pt>
                <c:pt idx="221">
                  <c:v>10.431510284013102</c:v>
                </c:pt>
                <c:pt idx="222">
                  <c:v>10.431508216406813</c:v>
                </c:pt>
                <c:pt idx="223">
                  <c:v>10.431711375631462</c:v>
                </c:pt>
                <c:pt idx="224">
                  <c:v>10.431543572869446</c:v>
                </c:pt>
                <c:pt idx="225">
                  <c:v>10.430767230172284</c:v>
                </c:pt>
                <c:pt idx="226">
                  <c:v>10.430610568457443</c:v>
                </c:pt>
                <c:pt idx="227">
                  <c:v>10.430585159112491</c:v>
                </c:pt>
                <c:pt idx="228">
                  <c:v>10.430568637183759</c:v>
                </c:pt>
                <c:pt idx="229">
                  <c:v>10.440740084385505</c:v>
                </c:pt>
                <c:pt idx="230">
                  <c:v>10.440738262020163</c:v>
                </c:pt>
                <c:pt idx="231">
                  <c:v>10.440738262020163</c:v>
                </c:pt>
                <c:pt idx="232">
                  <c:v>10.440738262020163</c:v>
                </c:pt>
                <c:pt idx="233">
                  <c:v>10.440738262020163</c:v>
                </c:pt>
                <c:pt idx="234">
                  <c:v>10.440766270278152</c:v>
                </c:pt>
                <c:pt idx="235">
                  <c:v>10.440748847574792</c:v>
                </c:pt>
                <c:pt idx="236">
                  <c:v>10.412329458609664</c:v>
                </c:pt>
                <c:pt idx="237">
                  <c:v>10.412329458609664</c:v>
                </c:pt>
                <c:pt idx="238">
                  <c:v>10.412349306755161</c:v>
                </c:pt>
                <c:pt idx="239">
                  <c:v>10.414158060207495</c:v>
                </c:pt>
                <c:pt idx="240">
                  <c:v>10.412854335984528</c:v>
                </c:pt>
                <c:pt idx="241">
                  <c:v>10.412831154408734</c:v>
                </c:pt>
                <c:pt idx="242">
                  <c:v>10.412831133004637</c:v>
                </c:pt>
                <c:pt idx="243">
                  <c:v>10.412831133004637</c:v>
                </c:pt>
                <c:pt idx="244">
                  <c:v>10.413033622721038</c:v>
                </c:pt>
                <c:pt idx="245">
                  <c:v>10.413033622721038</c:v>
                </c:pt>
                <c:pt idx="246">
                  <c:v>10.413033421938271</c:v>
                </c:pt>
                <c:pt idx="247">
                  <c:v>10.413033421938271</c:v>
                </c:pt>
                <c:pt idx="248">
                  <c:v>10.413170229166484</c:v>
                </c:pt>
                <c:pt idx="249">
                  <c:v>10.38588231346632</c:v>
                </c:pt>
                <c:pt idx="250">
                  <c:v>10.38588231346632</c:v>
                </c:pt>
                <c:pt idx="251">
                  <c:v>10.385882280029875</c:v>
                </c:pt>
                <c:pt idx="252">
                  <c:v>10.385882280029875</c:v>
                </c:pt>
                <c:pt idx="253">
                  <c:v>10.385823655119999</c:v>
                </c:pt>
                <c:pt idx="254">
                  <c:v>10.413139076033175</c:v>
                </c:pt>
                <c:pt idx="255">
                  <c:v>10.413139076033175</c:v>
                </c:pt>
                <c:pt idx="256">
                  <c:v>10.396168867589592</c:v>
                </c:pt>
                <c:pt idx="257">
                  <c:v>10.396197359743674</c:v>
                </c:pt>
                <c:pt idx="258">
                  <c:v>10.396239762622178</c:v>
                </c:pt>
                <c:pt idx="259">
                  <c:v>10.415909731379495</c:v>
                </c:pt>
                <c:pt idx="260">
                  <c:v>10.410952250951842</c:v>
                </c:pt>
                <c:pt idx="261">
                  <c:v>10.410952250951842</c:v>
                </c:pt>
                <c:pt idx="262">
                  <c:v>10.410953189317231</c:v>
                </c:pt>
                <c:pt idx="263">
                  <c:v>10.410953189317231</c:v>
                </c:pt>
                <c:pt idx="264">
                  <c:v>10.410892704564565</c:v>
                </c:pt>
                <c:pt idx="265">
                  <c:v>10.400151961341738</c:v>
                </c:pt>
                <c:pt idx="266">
                  <c:v>10.400151664093949</c:v>
                </c:pt>
                <c:pt idx="267">
                  <c:v>10.400151520587007</c:v>
                </c:pt>
                <c:pt idx="268">
                  <c:v>10.413660279889388</c:v>
                </c:pt>
                <c:pt idx="269">
                  <c:v>10.413660279889388</c:v>
                </c:pt>
                <c:pt idx="270">
                  <c:v>10.413660279889388</c:v>
                </c:pt>
                <c:pt idx="271">
                  <c:v>10.413731561555702</c:v>
                </c:pt>
                <c:pt idx="272">
                  <c:v>10.413680417342675</c:v>
                </c:pt>
                <c:pt idx="273">
                  <c:v>10.41367740430443</c:v>
                </c:pt>
                <c:pt idx="274">
                  <c:v>10.413659448782612</c:v>
                </c:pt>
                <c:pt idx="275">
                  <c:v>10.396812229028559</c:v>
                </c:pt>
                <c:pt idx="276">
                  <c:v>10.396812229028559</c:v>
                </c:pt>
                <c:pt idx="277">
                  <c:v>10.396788640429929</c:v>
                </c:pt>
                <c:pt idx="278">
                  <c:v>10.396788640429929</c:v>
                </c:pt>
                <c:pt idx="279">
                  <c:v>10.386144364523973</c:v>
                </c:pt>
                <c:pt idx="280">
                  <c:v>10.256046441001345</c:v>
                </c:pt>
                <c:pt idx="281">
                  <c:v>10.256046376164383</c:v>
                </c:pt>
                <c:pt idx="282">
                  <c:v>10.256046376164383</c:v>
                </c:pt>
                <c:pt idx="283">
                  <c:v>10.256074514988828</c:v>
                </c:pt>
                <c:pt idx="284">
                  <c:v>10.251880928517194</c:v>
                </c:pt>
                <c:pt idx="285">
                  <c:v>10.251880876871637</c:v>
                </c:pt>
                <c:pt idx="286">
                  <c:v>10.251873782037555</c:v>
                </c:pt>
                <c:pt idx="287">
                  <c:v>10.251873782037555</c:v>
                </c:pt>
                <c:pt idx="288">
                  <c:v>10.280846259094504</c:v>
                </c:pt>
                <c:pt idx="289">
                  <c:v>10.270479784096578</c:v>
                </c:pt>
                <c:pt idx="290">
                  <c:v>10.270479784096578</c:v>
                </c:pt>
                <c:pt idx="291">
                  <c:v>10.27049553126397</c:v>
                </c:pt>
                <c:pt idx="292">
                  <c:v>10.270398939448073</c:v>
                </c:pt>
                <c:pt idx="293">
                  <c:v>10.270427291071904</c:v>
                </c:pt>
                <c:pt idx="294">
                  <c:v>10.239082680324216</c:v>
                </c:pt>
                <c:pt idx="295">
                  <c:v>10.239084950998157</c:v>
                </c:pt>
                <c:pt idx="296">
                  <c:v>10.239084950998157</c:v>
                </c:pt>
                <c:pt idx="297">
                  <c:v>10.239084470619998</c:v>
                </c:pt>
                <c:pt idx="298">
                  <c:v>10.228720884071281</c:v>
                </c:pt>
                <c:pt idx="299">
                  <c:v>10.228635111436585</c:v>
                </c:pt>
                <c:pt idx="300">
                  <c:v>10.228634211211466</c:v>
                </c:pt>
                <c:pt idx="301">
                  <c:v>10.228630009784649</c:v>
                </c:pt>
                <c:pt idx="302">
                  <c:v>10.228639066025716</c:v>
                </c:pt>
                <c:pt idx="303">
                  <c:v>10.224912845081537</c:v>
                </c:pt>
                <c:pt idx="304">
                  <c:v>10.224909466356079</c:v>
                </c:pt>
                <c:pt idx="305">
                  <c:v>10.224906686788614</c:v>
                </c:pt>
                <c:pt idx="306">
                  <c:v>10.224894230669214</c:v>
                </c:pt>
                <c:pt idx="307">
                  <c:v>10.224893917007613</c:v>
                </c:pt>
                <c:pt idx="308">
                  <c:v>10.224892021451373</c:v>
                </c:pt>
                <c:pt idx="309">
                  <c:v>10.224891916897864</c:v>
                </c:pt>
                <c:pt idx="310">
                  <c:v>10.224891916897864</c:v>
                </c:pt>
                <c:pt idx="311">
                  <c:v>10.224876871063705</c:v>
                </c:pt>
                <c:pt idx="312">
                  <c:v>10.242796077040378</c:v>
                </c:pt>
                <c:pt idx="313">
                  <c:v>10.232675453746692</c:v>
                </c:pt>
                <c:pt idx="314">
                  <c:v>10.23267334467168</c:v>
                </c:pt>
                <c:pt idx="315">
                  <c:v>10.23264086927642</c:v>
                </c:pt>
                <c:pt idx="316">
                  <c:v>10.232640855634916</c:v>
                </c:pt>
                <c:pt idx="317">
                  <c:v>10.232621975378201</c:v>
                </c:pt>
                <c:pt idx="318">
                  <c:v>10.232631291240461</c:v>
                </c:pt>
                <c:pt idx="319">
                  <c:v>10.23251036368204</c:v>
                </c:pt>
                <c:pt idx="320">
                  <c:v>10.23250050248739</c:v>
                </c:pt>
                <c:pt idx="321">
                  <c:v>10.23234033135688</c:v>
                </c:pt>
                <c:pt idx="322">
                  <c:v>10.232290496043749</c:v>
                </c:pt>
                <c:pt idx="323">
                  <c:v>10.222368295252164</c:v>
                </c:pt>
                <c:pt idx="324">
                  <c:v>10.222379370033945</c:v>
                </c:pt>
                <c:pt idx="325">
                  <c:v>10.222379370033945</c:v>
                </c:pt>
                <c:pt idx="326">
                  <c:v>10.222369070285714</c:v>
                </c:pt>
                <c:pt idx="327">
                  <c:v>10.222368824912149</c:v>
                </c:pt>
                <c:pt idx="328">
                  <c:v>10.218639982649586</c:v>
                </c:pt>
                <c:pt idx="329">
                  <c:v>10.218639871087785</c:v>
                </c:pt>
                <c:pt idx="330">
                  <c:v>10.11224560111182</c:v>
                </c:pt>
                <c:pt idx="331">
                  <c:v>10.095003035439298</c:v>
                </c:pt>
                <c:pt idx="332">
                  <c:v>10.110326756457928</c:v>
                </c:pt>
                <c:pt idx="333">
                  <c:v>10.101028573329216</c:v>
                </c:pt>
                <c:pt idx="334">
                  <c:v>10.100971438623709</c:v>
                </c:pt>
                <c:pt idx="335">
                  <c:v>10.100970891285717</c:v>
                </c:pt>
                <c:pt idx="336">
                  <c:v>10.100970448243523</c:v>
                </c:pt>
                <c:pt idx="337">
                  <c:v>10.100969900906515</c:v>
                </c:pt>
                <c:pt idx="338">
                  <c:v>10.100964723554634</c:v>
                </c:pt>
                <c:pt idx="339">
                  <c:v>10.080307760048548</c:v>
                </c:pt>
                <c:pt idx="340">
                  <c:v>10.080307760048548</c:v>
                </c:pt>
                <c:pt idx="341">
                  <c:v>10.080273894169146</c:v>
                </c:pt>
                <c:pt idx="342">
                  <c:v>10.080278049675938</c:v>
                </c:pt>
                <c:pt idx="343">
                  <c:v>10.071442151764645</c:v>
                </c:pt>
                <c:pt idx="344">
                  <c:v>10.071442151764645</c:v>
                </c:pt>
                <c:pt idx="345">
                  <c:v>10.071451178859341</c:v>
                </c:pt>
                <c:pt idx="346">
                  <c:v>10.071451178859341</c:v>
                </c:pt>
                <c:pt idx="347">
                  <c:v>10.071386792337437</c:v>
                </c:pt>
                <c:pt idx="348">
                  <c:v>10.068509803305927</c:v>
                </c:pt>
                <c:pt idx="349">
                  <c:v>10.068510650813579</c:v>
                </c:pt>
                <c:pt idx="350">
                  <c:v>10.068510650813579</c:v>
                </c:pt>
                <c:pt idx="351">
                  <c:v>10.083312508008309</c:v>
                </c:pt>
                <c:pt idx="352">
                  <c:v>10.083261860332019</c:v>
                </c:pt>
                <c:pt idx="353">
                  <c:v>10.083256409495393</c:v>
                </c:pt>
                <c:pt idx="354">
                  <c:v>10.083256409495393</c:v>
                </c:pt>
                <c:pt idx="355">
                  <c:v>10.083256409495393</c:v>
                </c:pt>
                <c:pt idx="356">
                  <c:v>10.083297975864268</c:v>
                </c:pt>
                <c:pt idx="357">
                  <c:v>10.083300480961745</c:v>
                </c:pt>
                <c:pt idx="358">
                  <c:v>10.058798438844518</c:v>
                </c:pt>
                <c:pt idx="359">
                  <c:v>10.058798405692121</c:v>
                </c:pt>
                <c:pt idx="360">
                  <c:v>10.058799949131801</c:v>
                </c:pt>
                <c:pt idx="361">
                  <c:v>10.058799949131801</c:v>
                </c:pt>
                <c:pt idx="362">
                  <c:v>10.058804888052366</c:v>
                </c:pt>
                <c:pt idx="363">
                  <c:v>10.058804399614477</c:v>
                </c:pt>
                <c:pt idx="364">
                  <c:v>10.058804399614477</c:v>
                </c:pt>
                <c:pt idx="365">
                  <c:v>10.058804399614477</c:v>
                </c:pt>
                <c:pt idx="366">
                  <c:v>10.058804399614477</c:v>
                </c:pt>
                <c:pt idx="367">
                  <c:v>10.058729280764261</c:v>
                </c:pt>
                <c:pt idx="368">
                  <c:v>10.058729197891635</c:v>
                </c:pt>
                <c:pt idx="369">
                  <c:v>10.058726711720267</c:v>
                </c:pt>
                <c:pt idx="370">
                  <c:v>10.058754136288746</c:v>
                </c:pt>
                <c:pt idx="371">
                  <c:v>10.058678169105018</c:v>
                </c:pt>
                <c:pt idx="372">
                  <c:v>10.056059751027204</c:v>
                </c:pt>
                <c:pt idx="373">
                  <c:v>10.056059751027204</c:v>
                </c:pt>
                <c:pt idx="374">
                  <c:v>10.056055677924633</c:v>
                </c:pt>
                <c:pt idx="375">
                  <c:v>10.056056562591534</c:v>
                </c:pt>
                <c:pt idx="376">
                  <c:v>10.068770576293524</c:v>
                </c:pt>
                <c:pt idx="377">
                  <c:v>10.068770576293524</c:v>
                </c:pt>
                <c:pt idx="378">
                  <c:v>10.06876201876976</c:v>
                </c:pt>
                <c:pt idx="379">
                  <c:v>10.06876201876976</c:v>
                </c:pt>
                <c:pt idx="380">
                  <c:v>10.068812270376814</c:v>
                </c:pt>
                <c:pt idx="381">
                  <c:v>10.068808187644967</c:v>
                </c:pt>
                <c:pt idx="382">
                  <c:v>10.068249097666406</c:v>
                </c:pt>
                <c:pt idx="383">
                  <c:v>10.068200605407863</c:v>
                </c:pt>
                <c:pt idx="384">
                  <c:v>10.068021992391433</c:v>
                </c:pt>
                <c:pt idx="385">
                  <c:v>10.067065657642885</c:v>
                </c:pt>
                <c:pt idx="386">
                  <c:v>10.067065657642885</c:v>
                </c:pt>
                <c:pt idx="387">
                  <c:v>10.066978462492006</c:v>
                </c:pt>
                <c:pt idx="388">
                  <c:v>10.066972110463379</c:v>
                </c:pt>
                <c:pt idx="389">
                  <c:v>10.066968830127095</c:v>
                </c:pt>
                <c:pt idx="390">
                  <c:v>10.066870314853006</c:v>
                </c:pt>
                <c:pt idx="391">
                  <c:v>10.066234594754013</c:v>
                </c:pt>
                <c:pt idx="392">
                  <c:v>10.066215258901275</c:v>
                </c:pt>
                <c:pt idx="393">
                  <c:v>10.066215258901275</c:v>
                </c:pt>
                <c:pt idx="394">
                  <c:v>10.065940423814761</c:v>
                </c:pt>
                <c:pt idx="395">
                  <c:v>10.087111888541051</c:v>
                </c:pt>
                <c:pt idx="396">
                  <c:v>10.084504896608356</c:v>
                </c:pt>
                <c:pt idx="397">
                  <c:v>10.084526458899187</c:v>
                </c:pt>
                <c:pt idx="398">
                  <c:v>10.084526458899187</c:v>
                </c:pt>
                <c:pt idx="399">
                  <c:v>10.084526458899187</c:v>
                </c:pt>
                <c:pt idx="400">
                  <c:v>10.084526458899187</c:v>
                </c:pt>
                <c:pt idx="401">
                  <c:v>10.084526458899187</c:v>
                </c:pt>
                <c:pt idx="402">
                  <c:v>10.075337846333356</c:v>
                </c:pt>
                <c:pt idx="403">
                  <c:v>10.075336243488877</c:v>
                </c:pt>
                <c:pt idx="404">
                  <c:v>10.075332706690636</c:v>
                </c:pt>
                <c:pt idx="405">
                  <c:v>10.075347502838868</c:v>
                </c:pt>
                <c:pt idx="406">
                  <c:v>10.074683021349367</c:v>
                </c:pt>
                <c:pt idx="407">
                  <c:v>10.074675000664492</c:v>
                </c:pt>
                <c:pt idx="408">
                  <c:v>10.074675000664492</c:v>
                </c:pt>
                <c:pt idx="409">
                  <c:v>10.074683033211466</c:v>
                </c:pt>
                <c:pt idx="410">
                  <c:v>10.074683033211466</c:v>
                </c:pt>
                <c:pt idx="411">
                  <c:v>10.074683033211466</c:v>
                </c:pt>
                <c:pt idx="412">
                  <c:v>10.074673000858574</c:v>
                </c:pt>
                <c:pt idx="413">
                  <c:v>10.074643495023878</c:v>
                </c:pt>
                <c:pt idx="414">
                  <c:v>10.074643495023878</c:v>
                </c:pt>
                <c:pt idx="415">
                  <c:v>10.074701824957137</c:v>
                </c:pt>
                <c:pt idx="416">
                  <c:v>10.074701824957137</c:v>
                </c:pt>
                <c:pt idx="417">
                  <c:v>10.074627716233939</c:v>
                </c:pt>
                <c:pt idx="418">
                  <c:v>10.074615876295148</c:v>
                </c:pt>
                <c:pt idx="419">
                  <c:v>10.074615613357734</c:v>
                </c:pt>
                <c:pt idx="420">
                  <c:v>10.074615613357734</c:v>
                </c:pt>
                <c:pt idx="421">
                  <c:v>10.070485858944412</c:v>
                </c:pt>
                <c:pt idx="422">
                  <c:v>10.070490740887383</c:v>
                </c:pt>
                <c:pt idx="423">
                  <c:v>10.070443504658673</c:v>
                </c:pt>
                <c:pt idx="424">
                  <c:v>10.070408312028201</c:v>
                </c:pt>
                <c:pt idx="425">
                  <c:v>10.083872939869982</c:v>
                </c:pt>
                <c:pt idx="426">
                  <c:v>10.083872939869982</c:v>
                </c:pt>
                <c:pt idx="427">
                  <c:v>10.070503519713535</c:v>
                </c:pt>
                <c:pt idx="428">
                  <c:v>10.070503519713535</c:v>
                </c:pt>
                <c:pt idx="429">
                  <c:v>10.070503519713535</c:v>
                </c:pt>
                <c:pt idx="430">
                  <c:v>10.070503519713535</c:v>
                </c:pt>
                <c:pt idx="431">
                  <c:v>10.0662</c:v>
                </c:pt>
                <c:pt idx="432">
                  <c:v>10.066183664136389</c:v>
                </c:pt>
                <c:pt idx="433">
                  <c:v>10.066183664136389</c:v>
                </c:pt>
                <c:pt idx="434">
                  <c:v>10.066185710904085</c:v>
                </c:pt>
                <c:pt idx="435">
                  <c:v>10.064334217143793</c:v>
                </c:pt>
                <c:pt idx="436">
                  <c:v>10.064334169494561</c:v>
                </c:pt>
                <c:pt idx="437">
                  <c:v>10.06433416444162</c:v>
                </c:pt>
                <c:pt idx="438">
                  <c:v>10.07972240722353</c:v>
                </c:pt>
                <c:pt idx="439">
                  <c:v>10.079772998603675</c:v>
                </c:pt>
                <c:pt idx="440">
                  <c:v>10.076761752619518</c:v>
                </c:pt>
                <c:pt idx="441">
                  <c:v>10.076761752619518</c:v>
                </c:pt>
                <c:pt idx="442">
                  <c:v>10.076761752619518</c:v>
                </c:pt>
                <c:pt idx="443">
                  <c:v>10.076681232137535</c:v>
                </c:pt>
                <c:pt idx="444">
                  <c:v>10.076668979939196</c:v>
                </c:pt>
                <c:pt idx="445">
                  <c:v>10.076663813898143</c:v>
                </c:pt>
                <c:pt idx="446">
                  <c:v>10.079426884695144</c:v>
                </c:pt>
                <c:pt idx="447">
                  <c:v>10.079489448269543</c:v>
                </c:pt>
                <c:pt idx="448">
                  <c:v>10.079480437799546</c:v>
                </c:pt>
                <c:pt idx="449">
                  <c:v>10.079556385375781</c:v>
                </c:pt>
                <c:pt idx="450">
                  <c:v>10.077627426855649</c:v>
                </c:pt>
                <c:pt idx="451">
                  <c:v>10.077625508321022</c:v>
                </c:pt>
                <c:pt idx="452">
                  <c:v>10.077624813060188</c:v>
                </c:pt>
                <c:pt idx="453">
                  <c:v>10.077620995106164</c:v>
                </c:pt>
                <c:pt idx="454">
                  <c:v>10.07762050831897</c:v>
                </c:pt>
                <c:pt idx="455">
                  <c:v>10.076170298778587</c:v>
                </c:pt>
                <c:pt idx="456">
                  <c:v>10.076170042600264</c:v>
                </c:pt>
                <c:pt idx="457">
                  <c:v>10.076170042600264</c:v>
                </c:pt>
                <c:pt idx="458">
                  <c:v>10.076491545109885</c:v>
                </c:pt>
                <c:pt idx="459">
                  <c:v>10.093585633180899</c:v>
                </c:pt>
                <c:pt idx="460">
                  <c:v>10.090746032650957</c:v>
                </c:pt>
                <c:pt idx="461">
                  <c:v>10.090746032650957</c:v>
                </c:pt>
                <c:pt idx="462">
                  <c:v>10.090773756079981</c:v>
                </c:pt>
                <c:pt idx="463">
                  <c:v>10.090754059795275</c:v>
                </c:pt>
                <c:pt idx="464">
                  <c:v>10.090735971188046</c:v>
                </c:pt>
                <c:pt idx="465">
                  <c:v>10.090718199651311</c:v>
                </c:pt>
                <c:pt idx="466">
                  <c:v>10.086040304056997</c:v>
                </c:pt>
                <c:pt idx="467">
                  <c:v>10.086039511490313</c:v>
                </c:pt>
                <c:pt idx="468">
                  <c:v>10.086036501069607</c:v>
                </c:pt>
                <c:pt idx="469">
                  <c:v>10.086041223937622</c:v>
                </c:pt>
                <c:pt idx="470">
                  <c:v>10.082782567277619</c:v>
                </c:pt>
                <c:pt idx="471">
                  <c:v>10.082779714087678</c:v>
                </c:pt>
                <c:pt idx="472">
                  <c:v>10.082779714087678</c:v>
                </c:pt>
                <c:pt idx="473">
                  <c:v>10.082779714087678</c:v>
                </c:pt>
                <c:pt idx="474">
                  <c:v>10.082791657669075</c:v>
                </c:pt>
                <c:pt idx="475">
                  <c:v>10.081036522941561</c:v>
                </c:pt>
                <c:pt idx="476">
                  <c:v>10.081036498508503</c:v>
                </c:pt>
                <c:pt idx="477">
                  <c:v>10.081036034280737</c:v>
                </c:pt>
                <c:pt idx="478">
                  <c:v>10.081036034280737</c:v>
                </c:pt>
                <c:pt idx="479">
                  <c:v>10.081031201206079</c:v>
                </c:pt>
                <c:pt idx="480">
                  <c:v>10.081028424876209</c:v>
                </c:pt>
                <c:pt idx="481">
                  <c:v>10.081061378311709</c:v>
                </c:pt>
                <c:pt idx="482">
                  <c:v>10.081047799687324</c:v>
                </c:pt>
                <c:pt idx="483">
                  <c:v>10.081044119764627</c:v>
                </c:pt>
                <c:pt idx="484">
                  <c:v>10.081159516340959</c:v>
                </c:pt>
                <c:pt idx="485">
                  <c:v>10.078642598287441</c:v>
                </c:pt>
                <c:pt idx="486">
                  <c:v>10.078643351111234</c:v>
                </c:pt>
                <c:pt idx="487">
                  <c:v>10.078639726667195</c:v>
                </c:pt>
                <c:pt idx="488">
                  <c:v>10.078639726667195</c:v>
                </c:pt>
                <c:pt idx="489">
                  <c:v>10.090076426432466</c:v>
                </c:pt>
                <c:pt idx="490">
                  <c:v>10.090066539919047</c:v>
                </c:pt>
                <c:pt idx="491">
                  <c:v>10.083064004802813</c:v>
                </c:pt>
                <c:pt idx="492">
                  <c:v>10.083061314728022</c:v>
                </c:pt>
                <c:pt idx="493">
                  <c:v>10.083060831999626</c:v>
                </c:pt>
                <c:pt idx="494">
                  <c:v>10.083060556116475</c:v>
                </c:pt>
                <c:pt idx="495">
                  <c:v>10.083060556116475</c:v>
                </c:pt>
                <c:pt idx="496">
                  <c:v>10.083060556116475</c:v>
                </c:pt>
                <c:pt idx="497">
                  <c:v>10.083059976843922</c:v>
                </c:pt>
                <c:pt idx="498">
                  <c:v>10.083055125481478</c:v>
                </c:pt>
                <c:pt idx="499">
                  <c:v>10.083066267674511</c:v>
                </c:pt>
                <c:pt idx="500">
                  <c:v>10.081994912140683</c:v>
                </c:pt>
                <c:pt idx="501">
                  <c:v>10.081994912140683</c:v>
                </c:pt>
                <c:pt idx="502">
                  <c:v>10.081994885661999</c:v>
                </c:pt>
                <c:pt idx="503">
                  <c:v>10.081994885661999</c:v>
                </c:pt>
                <c:pt idx="504">
                  <c:v>10.081994837518945</c:v>
                </c:pt>
                <c:pt idx="505">
                  <c:v>10.081994679881088</c:v>
                </c:pt>
                <c:pt idx="506">
                  <c:v>10.081994670930749</c:v>
                </c:pt>
                <c:pt idx="507">
                  <c:v>10.081992745216169</c:v>
                </c:pt>
                <c:pt idx="508">
                  <c:v>10.081987535859852</c:v>
                </c:pt>
                <c:pt idx="509">
                  <c:v>10.081981260664136</c:v>
                </c:pt>
                <c:pt idx="510">
                  <c:v>10.109324662102134</c:v>
                </c:pt>
                <c:pt idx="511">
                  <c:v>10.109324662102134</c:v>
                </c:pt>
                <c:pt idx="512">
                  <c:v>10.109340552570934</c:v>
                </c:pt>
                <c:pt idx="513">
                  <c:v>10.12220710229504</c:v>
                </c:pt>
                <c:pt idx="514">
                  <c:v>10.12006528095376</c:v>
                </c:pt>
                <c:pt idx="515">
                  <c:v>10.120069678835998</c:v>
                </c:pt>
                <c:pt idx="516">
                  <c:v>10.120040377707456</c:v>
                </c:pt>
                <c:pt idx="517">
                  <c:v>10.120043886528348</c:v>
                </c:pt>
                <c:pt idx="518">
                  <c:v>10.120029365206484</c:v>
                </c:pt>
                <c:pt idx="519">
                  <c:v>10.117291783823243</c:v>
                </c:pt>
                <c:pt idx="520">
                  <c:v>10.117291783823243</c:v>
                </c:pt>
                <c:pt idx="521">
                  <c:v>10.117290057251472</c:v>
                </c:pt>
                <c:pt idx="522">
                  <c:v>10.132770788998592</c:v>
                </c:pt>
                <c:pt idx="523">
                  <c:v>10.131326993487498</c:v>
                </c:pt>
                <c:pt idx="524">
                  <c:v>10.131326993487498</c:v>
                </c:pt>
                <c:pt idx="525">
                  <c:v>10.131322284141207</c:v>
                </c:pt>
                <c:pt idx="526">
                  <c:v>10.131280263060479</c:v>
                </c:pt>
                <c:pt idx="527">
                  <c:v>10.131257035190673</c:v>
                </c:pt>
                <c:pt idx="528">
                  <c:v>10.131257035190673</c:v>
                </c:pt>
                <c:pt idx="529">
                  <c:v>10.130089500015792</c:v>
                </c:pt>
                <c:pt idx="530">
                  <c:v>10.130089500015792</c:v>
                </c:pt>
                <c:pt idx="531">
                  <c:v>10.130089500015792</c:v>
                </c:pt>
                <c:pt idx="532">
                  <c:v>10.130088612904226</c:v>
                </c:pt>
                <c:pt idx="533">
                  <c:v>10.127967761639226</c:v>
                </c:pt>
                <c:pt idx="534">
                  <c:v>10.127967761639226</c:v>
                </c:pt>
                <c:pt idx="535">
                  <c:v>10.1279622536125</c:v>
                </c:pt>
                <c:pt idx="536">
                  <c:v>10.127962229023311</c:v>
                </c:pt>
                <c:pt idx="537">
                  <c:v>10.128020984716519</c:v>
                </c:pt>
                <c:pt idx="538">
                  <c:v>10.125364916600542</c:v>
                </c:pt>
                <c:pt idx="539">
                  <c:v>10.125364916600542</c:v>
                </c:pt>
                <c:pt idx="540">
                  <c:v>10.125355388612006</c:v>
                </c:pt>
                <c:pt idx="541">
                  <c:v>10.125355388612006</c:v>
                </c:pt>
                <c:pt idx="542">
                  <c:v>10.141744243621172</c:v>
                </c:pt>
                <c:pt idx="543">
                  <c:v>10.1407924723788</c:v>
                </c:pt>
                <c:pt idx="544">
                  <c:v>10.140773399645839</c:v>
                </c:pt>
                <c:pt idx="545">
                  <c:v>10.140768924632944</c:v>
                </c:pt>
                <c:pt idx="546">
                  <c:v>10.140787301249192</c:v>
                </c:pt>
                <c:pt idx="547">
                  <c:v>10.14081631609427</c:v>
                </c:pt>
                <c:pt idx="548">
                  <c:v>10.140807601350261</c:v>
                </c:pt>
                <c:pt idx="549">
                  <c:v>10.140807601350261</c:v>
                </c:pt>
                <c:pt idx="550">
                  <c:v>10.140806124128074</c:v>
                </c:pt>
                <c:pt idx="551">
                  <c:v>10.140806124128074</c:v>
                </c:pt>
                <c:pt idx="552">
                  <c:v>10.140821969777903</c:v>
                </c:pt>
                <c:pt idx="553">
                  <c:v>10.144950425310688</c:v>
                </c:pt>
                <c:pt idx="554">
                  <c:v>10.144950425310688</c:v>
                </c:pt>
                <c:pt idx="555">
                  <c:v>10.144927695750948</c:v>
                </c:pt>
                <c:pt idx="556">
                  <c:v>10.144923926705202</c:v>
                </c:pt>
                <c:pt idx="557">
                  <c:v>10.14499461807411</c:v>
                </c:pt>
                <c:pt idx="558">
                  <c:v>10.144994368252043</c:v>
                </c:pt>
                <c:pt idx="559">
                  <c:v>10.144994368252043</c:v>
                </c:pt>
                <c:pt idx="560">
                  <c:v>10.145039066673656</c:v>
                </c:pt>
                <c:pt idx="561">
                  <c:v>10.145065543093748</c:v>
                </c:pt>
                <c:pt idx="562">
                  <c:v>10.144830349786222</c:v>
                </c:pt>
                <c:pt idx="563">
                  <c:v>10.144829101883355</c:v>
                </c:pt>
                <c:pt idx="564">
                  <c:v>10.14482905196734</c:v>
                </c:pt>
                <c:pt idx="565">
                  <c:v>10.14481881523848</c:v>
                </c:pt>
                <c:pt idx="566">
                  <c:v>10.152344573913155</c:v>
                </c:pt>
                <c:pt idx="567">
                  <c:v>10.153255200060665</c:v>
                </c:pt>
                <c:pt idx="568">
                  <c:v>10.153248053207809</c:v>
                </c:pt>
                <c:pt idx="569">
                  <c:v>10.153242408300352</c:v>
                </c:pt>
                <c:pt idx="570">
                  <c:v>10.153266325043141</c:v>
                </c:pt>
                <c:pt idx="571">
                  <c:v>10.153265143837194</c:v>
                </c:pt>
                <c:pt idx="572">
                  <c:v>10.153264890994484</c:v>
                </c:pt>
                <c:pt idx="573">
                  <c:v>10.155231302058395</c:v>
                </c:pt>
                <c:pt idx="574">
                  <c:v>10.155231302058395</c:v>
                </c:pt>
                <c:pt idx="575">
                  <c:v>10.155231078381018</c:v>
                </c:pt>
                <c:pt idx="576">
                  <c:v>10.155286558878609</c:v>
                </c:pt>
                <c:pt idx="577">
                  <c:v>10.155552648755096</c:v>
                </c:pt>
                <c:pt idx="578">
                  <c:v>10.155552648755096</c:v>
                </c:pt>
                <c:pt idx="579">
                  <c:v>10.155535542750261</c:v>
                </c:pt>
                <c:pt idx="580">
                  <c:v>10.155526095636239</c:v>
                </c:pt>
                <c:pt idx="581">
                  <c:v>10.155497488736891</c:v>
                </c:pt>
                <c:pt idx="582">
                  <c:v>10.155471571778479</c:v>
                </c:pt>
                <c:pt idx="583">
                  <c:v>10.155471521107964</c:v>
                </c:pt>
                <c:pt idx="584">
                  <c:v>10.155471521107964</c:v>
                </c:pt>
                <c:pt idx="585">
                  <c:v>10.320359981940793</c:v>
                </c:pt>
                <c:pt idx="586">
                  <c:v>10.331862440898959</c:v>
                </c:pt>
                <c:pt idx="587">
                  <c:v>10.33212291819267</c:v>
                </c:pt>
                <c:pt idx="588">
                  <c:v>10.332115410851673</c:v>
                </c:pt>
                <c:pt idx="589">
                  <c:v>10.332112332353415</c:v>
                </c:pt>
                <c:pt idx="590">
                  <c:v>10.332101400993128</c:v>
                </c:pt>
                <c:pt idx="591">
                  <c:v>10.33209801537267</c:v>
                </c:pt>
                <c:pt idx="592">
                  <c:v>10.35</c:v>
                </c:pt>
                <c:pt idx="593">
                  <c:v>10.355262355333968</c:v>
                </c:pt>
                <c:pt idx="594">
                  <c:v>10.355262355333968</c:v>
                </c:pt>
                <c:pt idx="595">
                  <c:v>10.355270018295341</c:v>
                </c:pt>
                <c:pt idx="596">
                  <c:v>10.355567494067929</c:v>
                </c:pt>
                <c:pt idx="597">
                  <c:v>10.355566465552068</c:v>
                </c:pt>
                <c:pt idx="598">
                  <c:v>10.355565821465307</c:v>
                </c:pt>
                <c:pt idx="599">
                  <c:v>10.355613332850883</c:v>
                </c:pt>
                <c:pt idx="600">
                  <c:v>10.355611275726403</c:v>
                </c:pt>
                <c:pt idx="601">
                  <c:v>10.355307772595935</c:v>
                </c:pt>
                <c:pt idx="602">
                  <c:v>10.355307772595935</c:v>
                </c:pt>
                <c:pt idx="603">
                  <c:v>10.355307772595935</c:v>
                </c:pt>
                <c:pt idx="604">
                  <c:v>10.355307772595935</c:v>
                </c:pt>
                <c:pt idx="605">
                  <c:v>10.355307772595935</c:v>
                </c:pt>
                <c:pt idx="606">
                  <c:v>10.355307772595935</c:v>
                </c:pt>
                <c:pt idx="607">
                  <c:v>10.355369672252907</c:v>
                </c:pt>
                <c:pt idx="608">
                  <c:v>10.35533125495283</c:v>
                </c:pt>
                <c:pt idx="609">
                  <c:v>10.355331248467916</c:v>
                </c:pt>
                <c:pt idx="610">
                  <c:v>10.355432192884923</c:v>
                </c:pt>
                <c:pt idx="611">
                  <c:v>10.355932789024351</c:v>
                </c:pt>
                <c:pt idx="612">
                  <c:v>10.355932789024351</c:v>
                </c:pt>
                <c:pt idx="613">
                  <c:v>10.355932789024351</c:v>
                </c:pt>
                <c:pt idx="614">
                  <c:v>10.355932789024351</c:v>
                </c:pt>
                <c:pt idx="615">
                  <c:v>10.357731591002311</c:v>
                </c:pt>
                <c:pt idx="616">
                  <c:v>10.357731591002311</c:v>
                </c:pt>
                <c:pt idx="617">
                  <c:v>10.369442571883816</c:v>
                </c:pt>
                <c:pt idx="618">
                  <c:v>10.369442571883816</c:v>
                </c:pt>
                <c:pt idx="619">
                  <c:v>10.369442571883816</c:v>
                </c:pt>
                <c:pt idx="620">
                  <c:v>10.369442571883816</c:v>
                </c:pt>
                <c:pt idx="621">
                  <c:v>10.369621647884019</c:v>
                </c:pt>
                <c:pt idx="622">
                  <c:v>10.369621647884019</c:v>
                </c:pt>
                <c:pt idx="623">
                  <c:v>10.369621647884019</c:v>
                </c:pt>
                <c:pt idx="624">
                  <c:v>10.369621647884019</c:v>
                </c:pt>
                <c:pt idx="625">
                  <c:v>10.369662875582284</c:v>
                </c:pt>
                <c:pt idx="626">
                  <c:v>10.369699296711971</c:v>
                </c:pt>
                <c:pt idx="627">
                  <c:v>10.369693462138953</c:v>
                </c:pt>
                <c:pt idx="628">
                  <c:v>10.369693462138953</c:v>
                </c:pt>
                <c:pt idx="629">
                  <c:v>10.369686220273456</c:v>
                </c:pt>
                <c:pt idx="630">
                  <c:v>10.370540249446204</c:v>
                </c:pt>
                <c:pt idx="631">
                  <c:v>10.370537026891515</c:v>
                </c:pt>
                <c:pt idx="632">
                  <c:v>10.370537026891515</c:v>
                </c:pt>
                <c:pt idx="633">
                  <c:v>10.370515343653421</c:v>
                </c:pt>
                <c:pt idx="634">
                  <c:v>10.370636748500523</c:v>
                </c:pt>
                <c:pt idx="635">
                  <c:v>10.370628434456695</c:v>
                </c:pt>
                <c:pt idx="636">
                  <c:v>10.409984063754987</c:v>
                </c:pt>
                <c:pt idx="637">
                  <c:v>10.409988234062876</c:v>
                </c:pt>
                <c:pt idx="638">
                  <c:v>10.409987799297598</c:v>
                </c:pt>
                <c:pt idx="639">
                  <c:v>10.415617597316803</c:v>
                </c:pt>
                <c:pt idx="640">
                  <c:v>10.416200809156534</c:v>
                </c:pt>
                <c:pt idx="641">
                  <c:v>10.416199437218179</c:v>
                </c:pt>
                <c:pt idx="642">
                  <c:v>10.416194176744188</c:v>
                </c:pt>
                <c:pt idx="643">
                  <c:v>10.416191112360286</c:v>
                </c:pt>
                <c:pt idx="644">
                  <c:v>10.416190566994349</c:v>
                </c:pt>
                <c:pt idx="645">
                  <c:v>10.416190566994349</c:v>
                </c:pt>
                <c:pt idx="646">
                  <c:v>10.416185715483984</c:v>
                </c:pt>
                <c:pt idx="647">
                  <c:v>10.416185649208378</c:v>
                </c:pt>
                <c:pt idx="648">
                  <c:v>10.416179419344243</c:v>
                </c:pt>
                <c:pt idx="649">
                  <c:v>10.420551766739679</c:v>
                </c:pt>
                <c:pt idx="650">
                  <c:v>10.420551766739679</c:v>
                </c:pt>
                <c:pt idx="651">
                  <c:v>10.420554969598101</c:v>
                </c:pt>
                <c:pt idx="652">
                  <c:v>10.420637603065659</c:v>
                </c:pt>
                <c:pt idx="653">
                  <c:v>10.420632032767726</c:v>
                </c:pt>
                <c:pt idx="654">
                  <c:v>10.420629061568008</c:v>
                </c:pt>
                <c:pt idx="655">
                  <c:v>10.420626849007004</c:v>
                </c:pt>
                <c:pt idx="656">
                  <c:v>10.435146637992183</c:v>
                </c:pt>
                <c:pt idx="657">
                  <c:v>10.435146607092724</c:v>
                </c:pt>
                <c:pt idx="658">
                  <c:v>10.435146607092724</c:v>
                </c:pt>
                <c:pt idx="659">
                  <c:v>10.435204248906462</c:v>
                </c:pt>
                <c:pt idx="660">
                  <c:v>10.435405221775808</c:v>
                </c:pt>
                <c:pt idx="661">
                  <c:v>10.43540491350446</c:v>
                </c:pt>
                <c:pt idx="662">
                  <c:v>10.435404740315898</c:v>
                </c:pt>
                <c:pt idx="663">
                  <c:v>10.435404740315898</c:v>
                </c:pt>
                <c:pt idx="664">
                  <c:v>10.435417748073899</c:v>
                </c:pt>
                <c:pt idx="665">
                  <c:v>10.435455046859889</c:v>
                </c:pt>
                <c:pt idx="666">
                  <c:v>10.435455046859889</c:v>
                </c:pt>
                <c:pt idx="667">
                  <c:v>10.435455046859889</c:v>
                </c:pt>
                <c:pt idx="668">
                  <c:v>10.435448289164301</c:v>
                </c:pt>
                <c:pt idx="669">
                  <c:v>10.435447945393356</c:v>
                </c:pt>
                <c:pt idx="670">
                  <c:v>10.435447637384756</c:v>
                </c:pt>
                <c:pt idx="671">
                  <c:v>10.435447637384756</c:v>
                </c:pt>
                <c:pt idx="672">
                  <c:v>10.435527173372556</c:v>
                </c:pt>
                <c:pt idx="673">
                  <c:v>10.435523827582267</c:v>
                </c:pt>
                <c:pt idx="674">
                  <c:v>10.444607816359024</c:v>
                </c:pt>
                <c:pt idx="675">
                  <c:v>10.445224863285734</c:v>
                </c:pt>
                <c:pt idx="676">
                  <c:v>10.445214519540846</c:v>
                </c:pt>
                <c:pt idx="677">
                  <c:v>10.445214519540846</c:v>
                </c:pt>
                <c:pt idx="678">
                  <c:v>10.445214180291456</c:v>
                </c:pt>
                <c:pt idx="679">
                  <c:v>10.445213510944656</c:v>
                </c:pt>
                <c:pt idx="680">
                  <c:v>10.445213510944656</c:v>
                </c:pt>
                <c:pt idx="681">
                  <c:v>10.445213510944656</c:v>
                </c:pt>
                <c:pt idx="682">
                  <c:v>10.453408345671964</c:v>
                </c:pt>
                <c:pt idx="683">
                  <c:v>10.45340827808109</c:v>
                </c:pt>
                <c:pt idx="684">
                  <c:v>10.453450443875761</c:v>
                </c:pt>
                <c:pt idx="685">
                  <c:v>10.453425910852198</c:v>
                </c:pt>
                <c:pt idx="686">
                  <c:v>10.453425910852198</c:v>
                </c:pt>
                <c:pt idx="687">
                  <c:v>10.453425910852198</c:v>
                </c:pt>
                <c:pt idx="688">
                  <c:v>10.453436574500264</c:v>
                </c:pt>
                <c:pt idx="689">
                  <c:v>10.453609945253413</c:v>
                </c:pt>
                <c:pt idx="690">
                  <c:v>10.453614056802721</c:v>
                </c:pt>
                <c:pt idx="691">
                  <c:v>10.453607068990712</c:v>
                </c:pt>
                <c:pt idx="692">
                  <c:v>10.453607068990712</c:v>
                </c:pt>
                <c:pt idx="693">
                  <c:v>10.459818962757279</c:v>
                </c:pt>
                <c:pt idx="694">
                  <c:v>10.461824628992636</c:v>
                </c:pt>
                <c:pt idx="695">
                  <c:v>10.461824628992636</c:v>
                </c:pt>
                <c:pt idx="696">
                  <c:v>10.46182087009697</c:v>
                </c:pt>
                <c:pt idx="697">
                  <c:v>10.46182087009697</c:v>
                </c:pt>
                <c:pt idx="698">
                  <c:v>10.46182087009697</c:v>
                </c:pt>
                <c:pt idx="699">
                  <c:v>10.461846595088284</c:v>
                </c:pt>
                <c:pt idx="700">
                  <c:v>10.461835189601365</c:v>
                </c:pt>
                <c:pt idx="701">
                  <c:v>10.461880551152092</c:v>
                </c:pt>
                <c:pt idx="702">
                  <c:v>10.461903748409419</c:v>
                </c:pt>
                <c:pt idx="703">
                  <c:v>10.461921301418343</c:v>
                </c:pt>
                <c:pt idx="704">
                  <c:v>10.464150047695826</c:v>
                </c:pt>
                <c:pt idx="705">
                  <c:v>10.464121921853843</c:v>
                </c:pt>
                <c:pt idx="706">
                  <c:v>10.46412169403613</c:v>
                </c:pt>
                <c:pt idx="707">
                  <c:v>10.464119507894116</c:v>
                </c:pt>
                <c:pt idx="708">
                  <c:v>10.464119638739595</c:v>
                </c:pt>
                <c:pt idx="709">
                  <c:v>10.467035152563215</c:v>
                </c:pt>
                <c:pt idx="710">
                  <c:v>10.467033083239503</c:v>
                </c:pt>
                <c:pt idx="711">
                  <c:v>10.467033081852204</c:v>
                </c:pt>
                <c:pt idx="712">
                  <c:v>10.467028409426105</c:v>
                </c:pt>
                <c:pt idx="713">
                  <c:v>10.470431588383878</c:v>
                </c:pt>
                <c:pt idx="714">
                  <c:v>10.490020071170896</c:v>
                </c:pt>
                <c:pt idx="715">
                  <c:v>10.490020071170896</c:v>
                </c:pt>
                <c:pt idx="716">
                  <c:v>10.490031487050784</c:v>
                </c:pt>
                <c:pt idx="717">
                  <c:v>10.490150749316085</c:v>
                </c:pt>
                <c:pt idx="718">
                  <c:v>10.490136740254313</c:v>
                </c:pt>
                <c:pt idx="719">
                  <c:v>10.490136729904831</c:v>
                </c:pt>
                <c:pt idx="720">
                  <c:v>10.489335218382035</c:v>
                </c:pt>
                <c:pt idx="721">
                  <c:v>10.489335211464136</c:v>
                </c:pt>
                <c:pt idx="722">
                  <c:v>10.489334316959562</c:v>
                </c:pt>
                <c:pt idx="723">
                  <c:v>10.489331481000532</c:v>
                </c:pt>
                <c:pt idx="724">
                  <c:v>10.493802730238782</c:v>
                </c:pt>
                <c:pt idx="725">
                  <c:v>10.493802730238782</c:v>
                </c:pt>
                <c:pt idx="726">
                  <c:v>10.493802695793807</c:v>
                </c:pt>
                <c:pt idx="727">
                  <c:v>10.493789227562463</c:v>
                </c:pt>
                <c:pt idx="728">
                  <c:v>10.493797520035766</c:v>
                </c:pt>
                <c:pt idx="729">
                  <c:v>10.498018765307053</c:v>
                </c:pt>
                <c:pt idx="730">
                  <c:v>10.498018765307053</c:v>
                </c:pt>
                <c:pt idx="731">
                  <c:v>10.498003365644601</c:v>
                </c:pt>
                <c:pt idx="732">
                  <c:v>10.498002676149067</c:v>
                </c:pt>
                <c:pt idx="733">
                  <c:v>10.497992562380293</c:v>
                </c:pt>
                <c:pt idx="734">
                  <c:v>10.500648267382539</c:v>
                </c:pt>
                <c:pt idx="735">
                  <c:v>10.500648267382539</c:v>
                </c:pt>
                <c:pt idx="736">
                  <c:v>10.500712148767416</c:v>
                </c:pt>
                <c:pt idx="737">
                  <c:v>10.500659918280007</c:v>
                </c:pt>
                <c:pt idx="738">
                  <c:v>10.506673013946864</c:v>
                </c:pt>
                <c:pt idx="739">
                  <c:v>10.511366672791537</c:v>
                </c:pt>
                <c:pt idx="740">
                  <c:v>10.511372847306678</c:v>
                </c:pt>
                <c:pt idx="741">
                  <c:v>10.511365967594053</c:v>
                </c:pt>
                <c:pt idx="742">
                  <c:v>10.511363319373226</c:v>
                </c:pt>
                <c:pt idx="743">
                  <c:v>10.511362764986707</c:v>
                </c:pt>
                <c:pt idx="744">
                  <c:v>10.51134957884523</c:v>
                </c:pt>
                <c:pt idx="745">
                  <c:v>10.538490582422684</c:v>
                </c:pt>
                <c:pt idx="746">
                  <c:v>10.538539793716103</c:v>
                </c:pt>
                <c:pt idx="747">
                  <c:v>10.538539793716103</c:v>
                </c:pt>
                <c:pt idx="748">
                  <c:v>10.538524904969933</c:v>
                </c:pt>
                <c:pt idx="749">
                  <c:v>10.543044132309459</c:v>
                </c:pt>
                <c:pt idx="750">
                  <c:v>10.543043092691002</c:v>
                </c:pt>
                <c:pt idx="751">
                  <c:v>10.543040441432769</c:v>
                </c:pt>
                <c:pt idx="752">
                  <c:v>10.543034374762614</c:v>
                </c:pt>
                <c:pt idx="753">
                  <c:v>10.543018780815952</c:v>
                </c:pt>
                <c:pt idx="754">
                  <c:v>10.543018780815952</c:v>
                </c:pt>
                <c:pt idx="755">
                  <c:v>10.549942719312858</c:v>
                </c:pt>
                <c:pt idx="756">
                  <c:v>10.549942719312858</c:v>
                </c:pt>
                <c:pt idx="757">
                  <c:v>10.549936717858817</c:v>
                </c:pt>
              </c:numCache>
            </c:numRef>
          </c:val>
          <c:smooth val="0"/>
          <c:extLst>
            <c:ext xmlns:c16="http://schemas.microsoft.com/office/drawing/2014/chart" uri="{C3380CC4-5D6E-409C-BE32-E72D297353CC}">
              <c16:uniqueId val="{00000001-E90C-4078-82FE-F20E6E9DFDFA}"/>
            </c:ext>
          </c:extLst>
        </c:ser>
        <c:ser>
          <c:idx val="2"/>
          <c:order val="2"/>
          <c:tx>
            <c:strRef>
              <c:f>'Graf yield'!$E$3</c:f>
              <c:strCache>
                <c:ptCount val="1"/>
                <c:pt idx="0">
                  <c:v>2022թ․ առաջնային տեղաբաշխումների միջին կշռված եկամտաբերությունը, % </c:v>
                </c:pt>
              </c:strCache>
            </c:strRef>
          </c:tx>
          <c:spPr>
            <a:ln>
              <a:solidFill>
                <a:schemeClr val="accent1"/>
              </a:solidFill>
            </a:ln>
          </c:spPr>
          <c:marker>
            <c:symbol val="none"/>
          </c:marker>
          <c:cat>
            <c:numRef>
              <c:f>'Graf yield'!$A$572:$A$1329</c:f>
              <c:numCache>
                <c:formatCode>dd\.mm\.yy;@</c:formatCode>
                <c:ptCount val="758"/>
                <c:pt idx="0">
                  <c:v>43830</c:v>
                </c:pt>
                <c:pt idx="1">
                  <c:v>43838</c:v>
                </c:pt>
                <c:pt idx="2">
                  <c:v>43839</c:v>
                </c:pt>
                <c:pt idx="3">
                  <c:v>43840</c:v>
                </c:pt>
                <c:pt idx="4">
                  <c:v>43843</c:v>
                </c:pt>
                <c:pt idx="5">
                  <c:v>43844</c:v>
                </c:pt>
                <c:pt idx="6">
                  <c:v>43845</c:v>
                </c:pt>
                <c:pt idx="7">
                  <c:v>43846</c:v>
                </c:pt>
                <c:pt idx="8">
                  <c:v>43847</c:v>
                </c:pt>
                <c:pt idx="9">
                  <c:v>43850</c:v>
                </c:pt>
                <c:pt idx="10">
                  <c:v>43851</c:v>
                </c:pt>
                <c:pt idx="11">
                  <c:v>43852</c:v>
                </c:pt>
                <c:pt idx="12">
                  <c:v>43853</c:v>
                </c:pt>
                <c:pt idx="13">
                  <c:v>43854</c:v>
                </c:pt>
                <c:pt idx="14">
                  <c:v>43859</c:v>
                </c:pt>
                <c:pt idx="15">
                  <c:v>43860</c:v>
                </c:pt>
                <c:pt idx="16">
                  <c:v>43861</c:v>
                </c:pt>
                <c:pt idx="17">
                  <c:v>43862</c:v>
                </c:pt>
                <c:pt idx="18">
                  <c:v>43864</c:v>
                </c:pt>
                <c:pt idx="19">
                  <c:v>43865</c:v>
                </c:pt>
                <c:pt idx="20">
                  <c:v>43866</c:v>
                </c:pt>
                <c:pt idx="21">
                  <c:v>43867</c:v>
                </c:pt>
                <c:pt idx="22">
                  <c:v>43868</c:v>
                </c:pt>
                <c:pt idx="23">
                  <c:v>43871</c:v>
                </c:pt>
                <c:pt idx="24">
                  <c:v>43872</c:v>
                </c:pt>
                <c:pt idx="25">
                  <c:v>43873</c:v>
                </c:pt>
                <c:pt idx="26">
                  <c:v>43874</c:v>
                </c:pt>
                <c:pt idx="27">
                  <c:v>43875</c:v>
                </c:pt>
                <c:pt idx="28">
                  <c:v>43878</c:v>
                </c:pt>
                <c:pt idx="29">
                  <c:v>43879</c:v>
                </c:pt>
                <c:pt idx="30">
                  <c:v>43880</c:v>
                </c:pt>
                <c:pt idx="31">
                  <c:v>43881</c:v>
                </c:pt>
                <c:pt idx="32">
                  <c:v>43882</c:v>
                </c:pt>
                <c:pt idx="33">
                  <c:v>43885</c:v>
                </c:pt>
                <c:pt idx="34">
                  <c:v>43886</c:v>
                </c:pt>
                <c:pt idx="35">
                  <c:v>43887</c:v>
                </c:pt>
                <c:pt idx="36">
                  <c:v>43888</c:v>
                </c:pt>
                <c:pt idx="37">
                  <c:v>43889</c:v>
                </c:pt>
                <c:pt idx="38">
                  <c:v>43892</c:v>
                </c:pt>
                <c:pt idx="39">
                  <c:v>43893</c:v>
                </c:pt>
                <c:pt idx="40">
                  <c:v>43894</c:v>
                </c:pt>
                <c:pt idx="41">
                  <c:v>43895</c:v>
                </c:pt>
                <c:pt idx="42">
                  <c:v>43896</c:v>
                </c:pt>
                <c:pt idx="43">
                  <c:v>43899</c:v>
                </c:pt>
                <c:pt idx="44">
                  <c:v>43900</c:v>
                </c:pt>
                <c:pt idx="45">
                  <c:v>43901</c:v>
                </c:pt>
                <c:pt idx="46">
                  <c:v>43902</c:v>
                </c:pt>
                <c:pt idx="47">
                  <c:v>43903</c:v>
                </c:pt>
                <c:pt idx="48">
                  <c:v>43906</c:v>
                </c:pt>
                <c:pt idx="49">
                  <c:v>43907</c:v>
                </c:pt>
                <c:pt idx="50">
                  <c:v>43908</c:v>
                </c:pt>
                <c:pt idx="51">
                  <c:v>43909</c:v>
                </c:pt>
                <c:pt idx="52">
                  <c:v>43910</c:v>
                </c:pt>
                <c:pt idx="53">
                  <c:v>43913</c:v>
                </c:pt>
                <c:pt idx="54">
                  <c:v>43914</c:v>
                </c:pt>
                <c:pt idx="55">
                  <c:v>43915</c:v>
                </c:pt>
                <c:pt idx="56">
                  <c:v>43916</c:v>
                </c:pt>
                <c:pt idx="57">
                  <c:v>43917</c:v>
                </c:pt>
                <c:pt idx="58">
                  <c:v>43920</c:v>
                </c:pt>
                <c:pt idx="59">
                  <c:v>43921</c:v>
                </c:pt>
                <c:pt idx="60">
                  <c:v>43922</c:v>
                </c:pt>
                <c:pt idx="61">
                  <c:v>43923</c:v>
                </c:pt>
                <c:pt idx="62">
                  <c:v>43924</c:v>
                </c:pt>
                <c:pt idx="63">
                  <c:v>43927</c:v>
                </c:pt>
                <c:pt idx="64">
                  <c:v>43928</c:v>
                </c:pt>
                <c:pt idx="65">
                  <c:v>43929</c:v>
                </c:pt>
                <c:pt idx="66">
                  <c:v>43930</c:v>
                </c:pt>
                <c:pt idx="67">
                  <c:v>43931</c:v>
                </c:pt>
                <c:pt idx="68">
                  <c:v>43934</c:v>
                </c:pt>
                <c:pt idx="69">
                  <c:v>43935</c:v>
                </c:pt>
                <c:pt idx="70">
                  <c:v>43936</c:v>
                </c:pt>
                <c:pt idx="71">
                  <c:v>43937</c:v>
                </c:pt>
                <c:pt idx="72">
                  <c:v>43938</c:v>
                </c:pt>
                <c:pt idx="73">
                  <c:v>43941</c:v>
                </c:pt>
                <c:pt idx="74">
                  <c:v>43942</c:v>
                </c:pt>
                <c:pt idx="75">
                  <c:v>43943</c:v>
                </c:pt>
                <c:pt idx="76">
                  <c:v>43944</c:v>
                </c:pt>
                <c:pt idx="77">
                  <c:v>43948</c:v>
                </c:pt>
                <c:pt idx="78">
                  <c:v>43949</c:v>
                </c:pt>
                <c:pt idx="79">
                  <c:v>43950</c:v>
                </c:pt>
                <c:pt idx="80">
                  <c:v>43951</c:v>
                </c:pt>
                <c:pt idx="81">
                  <c:v>43955</c:v>
                </c:pt>
                <c:pt idx="82">
                  <c:v>43956</c:v>
                </c:pt>
                <c:pt idx="83">
                  <c:v>43957</c:v>
                </c:pt>
                <c:pt idx="84">
                  <c:v>43958</c:v>
                </c:pt>
                <c:pt idx="85">
                  <c:v>43959</c:v>
                </c:pt>
                <c:pt idx="86">
                  <c:v>43962</c:v>
                </c:pt>
                <c:pt idx="87">
                  <c:v>43963</c:v>
                </c:pt>
                <c:pt idx="88">
                  <c:v>43964</c:v>
                </c:pt>
                <c:pt idx="89">
                  <c:v>43965</c:v>
                </c:pt>
                <c:pt idx="90">
                  <c:v>43966</c:v>
                </c:pt>
                <c:pt idx="91">
                  <c:v>43969</c:v>
                </c:pt>
                <c:pt idx="92">
                  <c:v>43970</c:v>
                </c:pt>
                <c:pt idx="93">
                  <c:v>43971</c:v>
                </c:pt>
                <c:pt idx="94">
                  <c:v>43972</c:v>
                </c:pt>
                <c:pt idx="95">
                  <c:v>43973</c:v>
                </c:pt>
                <c:pt idx="96">
                  <c:v>43974</c:v>
                </c:pt>
                <c:pt idx="97">
                  <c:v>43976</c:v>
                </c:pt>
                <c:pt idx="98">
                  <c:v>43977</c:v>
                </c:pt>
                <c:pt idx="99">
                  <c:v>43978</c:v>
                </c:pt>
                <c:pt idx="100">
                  <c:v>43983</c:v>
                </c:pt>
                <c:pt idx="101">
                  <c:v>43984</c:v>
                </c:pt>
                <c:pt idx="102">
                  <c:v>43985</c:v>
                </c:pt>
                <c:pt idx="103">
                  <c:v>43986</c:v>
                </c:pt>
                <c:pt idx="104">
                  <c:v>43987</c:v>
                </c:pt>
                <c:pt idx="105">
                  <c:v>43990</c:v>
                </c:pt>
                <c:pt idx="106">
                  <c:v>43991</c:v>
                </c:pt>
                <c:pt idx="107">
                  <c:v>43992</c:v>
                </c:pt>
                <c:pt idx="108">
                  <c:v>43993</c:v>
                </c:pt>
                <c:pt idx="109">
                  <c:v>43994</c:v>
                </c:pt>
                <c:pt idx="110">
                  <c:v>43997</c:v>
                </c:pt>
                <c:pt idx="111">
                  <c:v>43998</c:v>
                </c:pt>
                <c:pt idx="112">
                  <c:v>43999</c:v>
                </c:pt>
                <c:pt idx="113">
                  <c:v>44000</c:v>
                </c:pt>
                <c:pt idx="114">
                  <c:v>44001</c:v>
                </c:pt>
                <c:pt idx="115">
                  <c:v>44004</c:v>
                </c:pt>
                <c:pt idx="116">
                  <c:v>44005</c:v>
                </c:pt>
                <c:pt idx="117">
                  <c:v>44006</c:v>
                </c:pt>
                <c:pt idx="118">
                  <c:v>44007</c:v>
                </c:pt>
                <c:pt idx="119">
                  <c:v>44008</c:v>
                </c:pt>
                <c:pt idx="120">
                  <c:v>44011</c:v>
                </c:pt>
                <c:pt idx="121">
                  <c:v>44012</c:v>
                </c:pt>
                <c:pt idx="122">
                  <c:v>44013</c:v>
                </c:pt>
                <c:pt idx="123">
                  <c:v>44014</c:v>
                </c:pt>
                <c:pt idx="124">
                  <c:v>44015</c:v>
                </c:pt>
                <c:pt idx="125">
                  <c:v>44018</c:v>
                </c:pt>
                <c:pt idx="126">
                  <c:v>44019</c:v>
                </c:pt>
                <c:pt idx="127">
                  <c:v>44020</c:v>
                </c:pt>
                <c:pt idx="128">
                  <c:v>44021</c:v>
                </c:pt>
                <c:pt idx="129">
                  <c:v>44022</c:v>
                </c:pt>
                <c:pt idx="130">
                  <c:v>44025</c:v>
                </c:pt>
                <c:pt idx="131">
                  <c:v>44026</c:v>
                </c:pt>
                <c:pt idx="132">
                  <c:v>44027</c:v>
                </c:pt>
                <c:pt idx="133">
                  <c:v>44028</c:v>
                </c:pt>
                <c:pt idx="134">
                  <c:v>44029</c:v>
                </c:pt>
                <c:pt idx="135">
                  <c:v>44032</c:v>
                </c:pt>
                <c:pt idx="136">
                  <c:v>44033</c:v>
                </c:pt>
                <c:pt idx="137">
                  <c:v>44034</c:v>
                </c:pt>
                <c:pt idx="138">
                  <c:v>44035</c:v>
                </c:pt>
                <c:pt idx="139">
                  <c:v>44036</c:v>
                </c:pt>
                <c:pt idx="140">
                  <c:v>44039</c:v>
                </c:pt>
                <c:pt idx="141">
                  <c:v>44040</c:v>
                </c:pt>
                <c:pt idx="142">
                  <c:v>44041</c:v>
                </c:pt>
                <c:pt idx="143">
                  <c:v>44042</c:v>
                </c:pt>
                <c:pt idx="144">
                  <c:v>44043</c:v>
                </c:pt>
                <c:pt idx="145">
                  <c:v>44046</c:v>
                </c:pt>
                <c:pt idx="146">
                  <c:v>44047</c:v>
                </c:pt>
                <c:pt idx="147">
                  <c:v>44048</c:v>
                </c:pt>
                <c:pt idx="148">
                  <c:v>44049</c:v>
                </c:pt>
                <c:pt idx="149">
                  <c:v>44050</c:v>
                </c:pt>
                <c:pt idx="150">
                  <c:v>44053</c:v>
                </c:pt>
                <c:pt idx="151">
                  <c:v>44054</c:v>
                </c:pt>
                <c:pt idx="152">
                  <c:v>44055</c:v>
                </c:pt>
                <c:pt idx="153">
                  <c:v>44056</c:v>
                </c:pt>
                <c:pt idx="154">
                  <c:v>44057</c:v>
                </c:pt>
                <c:pt idx="155">
                  <c:v>44060</c:v>
                </c:pt>
                <c:pt idx="156">
                  <c:v>44061</c:v>
                </c:pt>
                <c:pt idx="157">
                  <c:v>44062</c:v>
                </c:pt>
                <c:pt idx="158">
                  <c:v>44063</c:v>
                </c:pt>
                <c:pt idx="159">
                  <c:v>44064</c:v>
                </c:pt>
                <c:pt idx="160">
                  <c:v>44067</c:v>
                </c:pt>
                <c:pt idx="161">
                  <c:v>44068</c:v>
                </c:pt>
                <c:pt idx="162">
                  <c:v>44069</c:v>
                </c:pt>
                <c:pt idx="163">
                  <c:v>44070</c:v>
                </c:pt>
                <c:pt idx="164">
                  <c:v>44071</c:v>
                </c:pt>
                <c:pt idx="165">
                  <c:v>44074</c:v>
                </c:pt>
                <c:pt idx="166">
                  <c:v>44075</c:v>
                </c:pt>
                <c:pt idx="167">
                  <c:v>44076</c:v>
                </c:pt>
                <c:pt idx="168">
                  <c:v>44077</c:v>
                </c:pt>
                <c:pt idx="169">
                  <c:v>44078</c:v>
                </c:pt>
                <c:pt idx="170">
                  <c:v>44081</c:v>
                </c:pt>
                <c:pt idx="171">
                  <c:v>44082</c:v>
                </c:pt>
                <c:pt idx="172">
                  <c:v>44083</c:v>
                </c:pt>
                <c:pt idx="173">
                  <c:v>44084</c:v>
                </c:pt>
                <c:pt idx="174">
                  <c:v>44085</c:v>
                </c:pt>
                <c:pt idx="175">
                  <c:v>44088</c:v>
                </c:pt>
                <c:pt idx="176">
                  <c:v>44089</c:v>
                </c:pt>
                <c:pt idx="177">
                  <c:v>44090</c:v>
                </c:pt>
                <c:pt idx="178">
                  <c:v>44091</c:v>
                </c:pt>
                <c:pt idx="179">
                  <c:v>44092</c:v>
                </c:pt>
                <c:pt idx="180">
                  <c:v>44096</c:v>
                </c:pt>
                <c:pt idx="181">
                  <c:v>44097</c:v>
                </c:pt>
                <c:pt idx="182">
                  <c:v>44098</c:v>
                </c:pt>
                <c:pt idx="183">
                  <c:v>44099</c:v>
                </c:pt>
                <c:pt idx="184">
                  <c:v>44102</c:v>
                </c:pt>
                <c:pt idx="185">
                  <c:v>44103</c:v>
                </c:pt>
                <c:pt idx="186">
                  <c:v>44104</c:v>
                </c:pt>
                <c:pt idx="187">
                  <c:v>44105</c:v>
                </c:pt>
                <c:pt idx="188">
                  <c:v>44106</c:v>
                </c:pt>
                <c:pt idx="189">
                  <c:v>44109</c:v>
                </c:pt>
                <c:pt idx="190">
                  <c:v>44110</c:v>
                </c:pt>
                <c:pt idx="191">
                  <c:v>44111</c:v>
                </c:pt>
                <c:pt idx="192">
                  <c:v>44112</c:v>
                </c:pt>
                <c:pt idx="193">
                  <c:v>44113</c:v>
                </c:pt>
                <c:pt idx="194">
                  <c:v>44116</c:v>
                </c:pt>
                <c:pt idx="195">
                  <c:v>44117</c:v>
                </c:pt>
                <c:pt idx="196">
                  <c:v>44118</c:v>
                </c:pt>
                <c:pt idx="197">
                  <c:v>44119</c:v>
                </c:pt>
                <c:pt idx="198">
                  <c:v>44120</c:v>
                </c:pt>
                <c:pt idx="199">
                  <c:v>44123</c:v>
                </c:pt>
                <c:pt idx="200">
                  <c:v>44124</c:v>
                </c:pt>
                <c:pt idx="201">
                  <c:v>44125</c:v>
                </c:pt>
                <c:pt idx="202">
                  <c:v>44126</c:v>
                </c:pt>
                <c:pt idx="203">
                  <c:v>44127</c:v>
                </c:pt>
                <c:pt idx="204">
                  <c:v>44130</c:v>
                </c:pt>
                <c:pt idx="205">
                  <c:v>44131</c:v>
                </c:pt>
                <c:pt idx="206">
                  <c:v>44132</c:v>
                </c:pt>
                <c:pt idx="207">
                  <c:v>44133</c:v>
                </c:pt>
                <c:pt idx="208">
                  <c:v>44134</c:v>
                </c:pt>
                <c:pt idx="209">
                  <c:v>44137</c:v>
                </c:pt>
                <c:pt idx="210">
                  <c:v>44138</c:v>
                </c:pt>
                <c:pt idx="211">
                  <c:v>44139</c:v>
                </c:pt>
                <c:pt idx="212">
                  <c:v>44140</c:v>
                </c:pt>
                <c:pt idx="213">
                  <c:v>44141</c:v>
                </c:pt>
                <c:pt idx="214">
                  <c:v>44144</c:v>
                </c:pt>
                <c:pt idx="215">
                  <c:v>44145</c:v>
                </c:pt>
                <c:pt idx="216">
                  <c:v>44146</c:v>
                </c:pt>
                <c:pt idx="217">
                  <c:v>44147</c:v>
                </c:pt>
                <c:pt idx="218">
                  <c:v>44148</c:v>
                </c:pt>
                <c:pt idx="219">
                  <c:v>44151</c:v>
                </c:pt>
                <c:pt idx="220">
                  <c:v>44152</c:v>
                </c:pt>
                <c:pt idx="221">
                  <c:v>44153</c:v>
                </c:pt>
                <c:pt idx="222">
                  <c:v>44154</c:v>
                </c:pt>
                <c:pt idx="223">
                  <c:v>44155</c:v>
                </c:pt>
                <c:pt idx="224">
                  <c:v>44158</c:v>
                </c:pt>
                <c:pt idx="225">
                  <c:v>44159</c:v>
                </c:pt>
                <c:pt idx="226">
                  <c:v>44160</c:v>
                </c:pt>
                <c:pt idx="227">
                  <c:v>44161</c:v>
                </c:pt>
                <c:pt idx="228">
                  <c:v>44162</c:v>
                </c:pt>
                <c:pt idx="229">
                  <c:v>44165</c:v>
                </c:pt>
                <c:pt idx="230">
                  <c:v>44166</c:v>
                </c:pt>
                <c:pt idx="231">
                  <c:v>44167</c:v>
                </c:pt>
                <c:pt idx="232">
                  <c:v>44168</c:v>
                </c:pt>
                <c:pt idx="233">
                  <c:v>44169</c:v>
                </c:pt>
                <c:pt idx="234">
                  <c:v>44172</c:v>
                </c:pt>
                <c:pt idx="235">
                  <c:v>44173</c:v>
                </c:pt>
                <c:pt idx="236">
                  <c:v>44174</c:v>
                </c:pt>
                <c:pt idx="237">
                  <c:v>44175</c:v>
                </c:pt>
                <c:pt idx="238">
                  <c:v>44176</c:v>
                </c:pt>
                <c:pt idx="239">
                  <c:v>44179</c:v>
                </c:pt>
                <c:pt idx="240">
                  <c:v>44180</c:v>
                </c:pt>
                <c:pt idx="241">
                  <c:v>44181</c:v>
                </c:pt>
                <c:pt idx="242">
                  <c:v>44182</c:v>
                </c:pt>
                <c:pt idx="243">
                  <c:v>44183</c:v>
                </c:pt>
                <c:pt idx="244">
                  <c:v>44186</c:v>
                </c:pt>
                <c:pt idx="245">
                  <c:v>44187</c:v>
                </c:pt>
                <c:pt idx="246">
                  <c:v>44188</c:v>
                </c:pt>
                <c:pt idx="247">
                  <c:v>44189</c:v>
                </c:pt>
                <c:pt idx="248">
                  <c:v>44190</c:v>
                </c:pt>
                <c:pt idx="249">
                  <c:v>44193</c:v>
                </c:pt>
                <c:pt idx="250">
                  <c:v>44194</c:v>
                </c:pt>
                <c:pt idx="251">
                  <c:v>44195</c:v>
                </c:pt>
                <c:pt idx="252">
                  <c:v>44196</c:v>
                </c:pt>
                <c:pt idx="253">
                  <c:v>44204</c:v>
                </c:pt>
                <c:pt idx="254">
                  <c:v>44207</c:v>
                </c:pt>
                <c:pt idx="255">
                  <c:v>44208</c:v>
                </c:pt>
                <c:pt idx="256">
                  <c:v>44209</c:v>
                </c:pt>
                <c:pt idx="257">
                  <c:v>44210</c:v>
                </c:pt>
                <c:pt idx="258">
                  <c:v>44211</c:v>
                </c:pt>
                <c:pt idx="259">
                  <c:v>44214</c:v>
                </c:pt>
                <c:pt idx="260">
                  <c:v>44215</c:v>
                </c:pt>
                <c:pt idx="261">
                  <c:v>44216</c:v>
                </c:pt>
                <c:pt idx="262">
                  <c:v>44217</c:v>
                </c:pt>
                <c:pt idx="263">
                  <c:v>44218</c:v>
                </c:pt>
                <c:pt idx="264">
                  <c:v>44221</c:v>
                </c:pt>
                <c:pt idx="265">
                  <c:v>44222</c:v>
                </c:pt>
                <c:pt idx="266">
                  <c:v>44223</c:v>
                </c:pt>
                <c:pt idx="267">
                  <c:v>44225</c:v>
                </c:pt>
                <c:pt idx="268">
                  <c:v>44228</c:v>
                </c:pt>
                <c:pt idx="269">
                  <c:v>44229</c:v>
                </c:pt>
                <c:pt idx="270">
                  <c:v>44230</c:v>
                </c:pt>
                <c:pt idx="271">
                  <c:v>44231</c:v>
                </c:pt>
                <c:pt idx="272">
                  <c:v>44232</c:v>
                </c:pt>
                <c:pt idx="273">
                  <c:v>44235</c:v>
                </c:pt>
                <c:pt idx="274">
                  <c:v>44236</c:v>
                </c:pt>
                <c:pt idx="275">
                  <c:v>44237</c:v>
                </c:pt>
                <c:pt idx="276">
                  <c:v>44238</c:v>
                </c:pt>
                <c:pt idx="277">
                  <c:v>44239</c:v>
                </c:pt>
                <c:pt idx="278">
                  <c:v>44242</c:v>
                </c:pt>
                <c:pt idx="279">
                  <c:v>44243</c:v>
                </c:pt>
                <c:pt idx="280">
                  <c:v>44244</c:v>
                </c:pt>
                <c:pt idx="281">
                  <c:v>44245</c:v>
                </c:pt>
                <c:pt idx="282">
                  <c:v>44246</c:v>
                </c:pt>
                <c:pt idx="283">
                  <c:v>44249</c:v>
                </c:pt>
                <c:pt idx="284">
                  <c:v>44250</c:v>
                </c:pt>
                <c:pt idx="285">
                  <c:v>44251</c:v>
                </c:pt>
                <c:pt idx="286">
                  <c:v>44252</c:v>
                </c:pt>
                <c:pt idx="287">
                  <c:v>44253</c:v>
                </c:pt>
                <c:pt idx="288">
                  <c:v>44256</c:v>
                </c:pt>
                <c:pt idx="289">
                  <c:v>44257</c:v>
                </c:pt>
                <c:pt idx="290">
                  <c:v>44258</c:v>
                </c:pt>
                <c:pt idx="291">
                  <c:v>44259</c:v>
                </c:pt>
                <c:pt idx="292">
                  <c:v>44260</c:v>
                </c:pt>
                <c:pt idx="293">
                  <c:v>44264</c:v>
                </c:pt>
                <c:pt idx="294">
                  <c:v>44265</c:v>
                </c:pt>
                <c:pt idx="295">
                  <c:v>44266</c:v>
                </c:pt>
                <c:pt idx="296">
                  <c:v>44267</c:v>
                </c:pt>
                <c:pt idx="297">
                  <c:v>44270</c:v>
                </c:pt>
                <c:pt idx="298">
                  <c:v>44271</c:v>
                </c:pt>
                <c:pt idx="299">
                  <c:v>44272</c:v>
                </c:pt>
                <c:pt idx="300">
                  <c:v>44273</c:v>
                </c:pt>
                <c:pt idx="301">
                  <c:v>44274</c:v>
                </c:pt>
                <c:pt idx="302">
                  <c:v>44277</c:v>
                </c:pt>
                <c:pt idx="303">
                  <c:v>44278</c:v>
                </c:pt>
                <c:pt idx="304">
                  <c:v>44279</c:v>
                </c:pt>
                <c:pt idx="305">
                  <c:v>44280</c:v>
                </c:pt>
                <c:pt idx="306">
                  <c:v>44281</c:v>
                </c:pt>
                <c:pt idx="307">
                  <c:v>44284</c:v>
                </c:pt>
                <c:pt idx="308">
                  <c:v>44285</c:v>
                </c:pt>
                <c:pt idx="309">
                  <c:v>44286</c:v>
                </c:pt>
                <c:pt idx="310">
                  <c:v>44287</c:v>
                </c:pt>
                <c:pt idx="311">
                  <c:v>44288</c:v>
                </c:pt>
                <c:pt idx="312">
                  <c:v>44291</c:v>
                </c:pt>
                <c:pt idx="313">
                  <c:v>44292</c:v>
                </c:pt>
                <c:pt idx="314">
                  <c:v>44293</c:v>
                </c:pt>
                <c:pt idx="315">
                  <c:v>44294</c:v>
                </c:pt>
                <c:pt idx="316">
                  <c:v>44295</c:v>
                </c:pt>
                <c:pt idx="317">
                  <c:v>44298</c:v>
                </c:pt>
                <c:pt idx="318">
                  <c:v>44299</c:v>
                </c:pt>
                <c:pt idx="319">
                  <c:v>44300</c:v>
                </c:pt>
                <c:pt idx="320">
                  <c:v>44301</c:v>
                </c:pt>
                <c:pt idx="321">
                  <c:v>44302</c:v>
                </c:pt>
                <c:pt idx="322">
                  <c:v>44305</c:v>
                </c:pt>
                <c:pt idx="323">
                  <c:v>44306</c:v>
                </c:pt>
                <c:pt idx="324">
                  <c:v>44307</c:v>
                </c:pt>
                <c:pt idx="325">
                  <c:v>44308</c:v>
                </c:pt>
                <c:pt idx="326">
                  <c:v>44309</c:v>
                </c:pt>
                <c:pt idx="327">
                  <c:v>44312</c:v>
                </c:pt>
                <c:pt idx="328">
                  <c:v>44313</c:v>
                </c:pt>
                <c:pt idx="329">
                  <c:v>44314</c:v>
                </c:pt>
                <c:pt idx="330">
                  <c:v>44315</c:v>
                </c:pt>
                <c:pt idx="331">
                  <c:v>44316</c:v>
                </c:pt>
                <c:pt idx="332">
                  <c:v>44319</c:v>
                </c:pt>
                <c:pt idx="333">
                  <c:v>44320</c:v>
                </c:pt>
                <c:pt idx="334">
                  <c:v>44321</c:v>
                </c:pt>
                <c:pt idx="335">
                  <c:v>44322</c:v>
                </c:pt>
                <c:pt idx="336">
                  <c:v>44323</c:v>
                </c:pt>
                <c:pt idx="337">
                  <c:v>44326</c:v>
                </c:pt>
                <c:pt idx="338">
                  <c:v>44327</c:v>
                </c:pt>
                <c:pt idx="339">
                  <c:v>44328</c:v>
                </c:pt>
                <c:pt idx="340">
                  <c:v>44329</c:v>
                </c:pt>
                <c:pt idx="341">
                  <c:v>44330</c:v>
                </c:pt>
                <c:pt idx="342">
                  <c:v>44333</c:v>
                </c:pt>
                <c:pt idx="343">
                  <c:v>44334</c:v>
                </c:pt>
                <c:pt idx="344">
                  <c:v>44335</c:v>
                </c:pt>
                <c:pt idx="345">
                  <c:v>44336</c:v>
                </c:pt>
                <c:pt idx="346">
                  <c:v>44337</c:v>
                </c:pt>
                <c:pt idx="347">
                  <c:v>44340</c:v>
                </c:pt>
                <c:pt idx="348">
                  <c:v>44341</c:v>
                </c:pt>
                <c:pt idx="349">
                  <c:v>44342</c:v>
                </c:pt>
                <c:pt idx="350">
                  <c:v>44343</c:v>
                </c:pt>
                <c:pt idx="351">
                  <c:v>44347</c:v>
                </c:pt>
                <c:pt idx="352">
                  <c:v>44348</c:v>
                </c:pt>
                <c:pt idx="353">
                  <c:v>44349</c:v>
                </c:pt>
                <c:pt idx="354">
                  <c:v>44350</c:v>
                </c:pt>
                <c:pt idx="355">
                  <c:v>44351</c:v>
                </c:pt>
                <c:pt idx="356">
                  <c:v>44354</c:v>
                </c:pt>
                <c:pt idx="357">
                  <c:v>44355</c:v>
                </c:pt>
                <c:pt idx="358">
                  <c:v>44356</c:v>
                </c:pt>
                <c:pt idx="359">
                  <c:v>44357</c:v>
                </c:pt>
                <c:pt idx="360">
                  <c:v>44358</c:v>
                </c:pt>
                <c:pt idx="361">
                  <c:v>44361</c:v>
                </c:pt>
                <c:pt idx="362">
                  <c:v>44362</c:v>
                </c:pt>
                <c:pt idx="363">
                  <c:v>44363</c:v>
                </c:pt>
                <c:pt idx="364">
                  <c:v>44364</c:v>
                </c:pt>
                <c:pt idx="365">
                  <c:v>44365</c:v>
                </c:pt>
                <c:pt idx="366">
                  <c:v>44368</c:v>
                </c:pt>
                <c:pt idx="367">
                  <c:v>44369</c:v>
                </c:pt>
                <c:pt idx="368">
                  <c:v>44370</c:v>
                </c:pt>
                <c:pt idx="369">
                  <c:v>44371</c:v>
                </c:pt>
                <c:pt idx="370">
                  <c:v>44372</c:v>
                </c:pt>
                <c:pt idx="371">
                  <c:v>44375</c:v>
                </c:pt>
                <c:pt idx="372">
                  <c:v>44376</c:v>
                </c:pt>
                <c:pt idx="373">
                  <c:v>44377</c:v>
                </c:pt>
                <c:pt idx="374">
                  <c:v>44378</c:v>
                </c:pt>
                <c:pt idx="375">
                  <c:v>44379</c:v>
                </c:pt>
                <c:pt idx="376">
                  <c:v>44383</c:v>
                </c:pt>
                <c:pt idx="377">
                  <c:v>44384</c:v>
                </c:pt>
                <c:pt idx="378">
                  <c:v>44385</c:v>
                </c:pt>
                <c:pt idx="379">
                  <c:v>44386</c:v>
                </c:pt>
                <c:pt idx="380">
                  <c:v>44389</c:v>
                </c:pt>
                <c:pt idx="381">
                  <c:v>44390</c:v>
                </c:pt>
                <c:pt idx="382">
                  <c:v>44391</c:v>
                </c:pt>
                <c:pt idx="383">
                  <c:v>44392</c:v>
                </c:pt>
                <c:pt idx="384">
                  <c:v>44393</c:v>
                </c:pt>
                <c:pt idx="385">
                  <c:v>44396</c:v>
                </c:pt>
                <c:pt idx="386">
                  <c:v>44397</c:v>
                </c:pt>
                <c:pt idx="387">
                  <c:v>44398</c:v>
                </c:pt>
                <c:pt idx="388">
                  <c:v>44399</c:v>
                </c:pt>
                <c:pt idx="389">
                  <c:v>44400</c:v>
                </c:pt>
                <c:pt idx="390">
                  <c:v>44403</c:v>
                </c:pt>
                <c:pt idx="391">
                  <c:v>44404</c:v>
                </c:pt>
                <c:pt idx="392">
                  <c:v>44405</c:v>
                </c:pt>
                <c:pt idx="393">
                  <c:v>44406</c:v>
                </c:pt>
                <c:pt idx="394">
                  <c:v>44407</c:v>
                </c:pt>
                <c:pt idx="395">
                  <c:v>44410</c:v>
                </c:pt>
                <c:pt idx="396">
                  <c:v>44411</c:v>
                </c:pt>
                <c:pt idx="397">
                  <c:v>44412</c:v>
                </c:pt>
                <c:pt idx="398">
                  <c:v>44413</c:v>
                </c:pt>
                <c:pt idx="399">
                  <c:v>44414</c:v>
                </c:pt>
                <c:pt idx="400">
                  <c:v>44417</c:v>
                </c:pt>
                <c:pt idx="401">
                  <c:v>44418</c:v>
                </c:pt>
                <c:pt idx="402">
                  <c:v>44419</c:v>
                </c:pt>
                <c:pt idx="403">
                  <c:v>44420</c:v>
                </c:pt>
                <c:pt idx="404">
                  <c:v>44421</c:v>
                </c:pt>
                <c:pt idx="405">
                  <c:v>44424</c:v>
                </c:pt>
                <c:pt idx="406">
                  <c:v>44425</c:v>
                </c:pt>
                <c:pt idx="407">
                  <c:v>44426</c:v>
                </c:pt>
                <c:pt idx="408">
                  <c:v>44427</c:v>
                </c:pt>
                <c:pt idx="409">
                  <c:v>44428</c:v>
                </c:pt>
                <c:pt idx="410">
                  <c:v>44431</c:v>
                </c:pt>
                <c:pt idx="411">
                  <c:v>44432</c:v>
                </c:pt>
                <c:pt idx="412">
                  <c:v>44433</c:v>
                </c:pt>
                <c:pt idx="413">
                  <c:v>44434</c:v>
                </c:pt>
                <c:pt idx="414">
                  <c:v>44435</c:v>
                </c:pt>
                <c:pt idx="415">
                  <c:v>44438</c:v>
                </c:pt>
                <c:pt idx="416">
                  <c:v>44439</c:v>
                </c:pt>
                <c:pt idx="417">
                  <c:v>44440</c:v>
                </c:pt>
                <c:pt idx="418">
                  <c:v>44441</c:v>
                </c:pt>
                <c:pt idx="419">
                  <c:v>44442</c:v>
                </c:pt>
                <c:pt idx="420">
                  <c:v>44445</c:v>
                </c:pt>
                <c:pt idx="421">
                  <c:v>44446</c:v>
                </c:pt>
                <c:pt idx="422">
                  <c:v>44447</c:v>
                </c:pt>
                <c:pt idx="423">
                  <c:v>44448</c:v>
                </c:pt>
                <c:pt idx="424">
                  <c:v>44449</c:v>
                </c:pt>
                <c:pt idx="425">
                  <c:v>44452</c:v>
                </c:pt>
                <c:pt idx="426">
                  <c:v>44453</c:v>
                </c:pt>
                <c:pt idx="427">
                  <c:v>44454</c:v>
                </c:pt>
                <c:pt idx="428">
                  <c:v>44455</c:v>
                </c:pt>
                <c:pt idx="429">
                  <c:v>44456</c:v>
                </c:pt>
                <c:pt idx="430">
                  <c:v>44461</c:v>
                </c:pt>
                <c:pt idx="431">
                  <c:v>44462</c:v>
                </c:pt>
                <c:pt idx="432">
                  <c:v>44463</c:v>
                </c:pt>
                <c:pt idx="433">
                  <c:v>44464</c:v>
                </c:pt>
                <c:pt idx="434">
                  <c:v>44466</c:v>
                </c:pt>
                <c:pt idx="435">
                  <c:v>44467</c:v>
                </c:pt>
                <c:pt idx="436">
                  <c:v>44468</c:v>
                </c:pt>
                <c:pt idx="437">
                  <c:v>44469</c:v>
                </c:pt>
                <c:pt idx="438">
                  <c:v>44470</c:v>
                </c:pt>
                <c:pt idx="439">
                  <c:v>44473</c:v>
                </c:pt>
                <c:pt idx="440">
                  <c:v>44474</c:v>
                </c:pt>
                <c:pt idx="441">
                  <c:v>44475</c:v>
                </c:pt>
                <c:pt idx="442">
                  <c:v>44476</c:v>
                </c:pt>
                <c:pt idx="443">
                  <c:v>44477</c:v>
                </c:pt>
                <c:pt idx="444">
                  <c:v>44480</c:v>
                </c:pt>
                <c:pt idx="445">
                  <c:v>44481</c:v>
                </c:pt>
                <c:pt idx="446">
                  <c:v>44482</c:v>
                </c:pt>
                <c:pt idx="447">
                  <c:v>44483</c:v>
                </c:pt>
                <c:pt idx="448">
                  <c:v>44484</c:v>
                </c:pt>
                <c:pt idx="449">
                  <c:v>44487</c:v>
                </c:pt>
                <c:pt idx="450">
                  <c:v>44488</c:v>
                </c:pt>
                <c:pt idx="451">
                  <c:v>44489</c:v>
                </c:pt>
                <c:pt idx="452">
                  <c:v>44490</c:v>
                </c:pt>
                <c:pt idx="453">
                  <c:v>44491</c:v>
                </c:pt>
                <c:pt idx="454">
                  <c:v>44494</c:v>
                </c:pt>
                <c:pt idx="455">
                  <c:v>44495</c:v>
                </c:pt>
                <c:pt idx="456">
                  <c:v>44496</c:v>
                </c:pt>
                <c:pt idx="457">
                  <c:v>44497</c:v>
                </c:pt>
                <c:pt idx="458">
                  <c:v>44498</c:v>
                </c:pt>
                <c:pt idx="459">
                  <c:v>44501</c:v>
                </c:pt>
                <c:pt idx="460">
                  <c:v>44502</c:v>
                </c:pt>
                <c:pt idx="461">
                  <c:v>44503</c:v>
                </c:pt>
                <c:pt idx="462">
                  <c:v>44504</c:v>
                </c:pt>
                <c:pt idx="463">
                  <c:v>44505</c:v>
                </c:pt>
                <c:pt idx="464">
                  <c:v>44508</c:v>
                </c:pt>
                <c:pt idx="465">
                  <c:v>44509</c:v>
                </c:pt>
                <c:pt idx="466">
                  <c:v>44510</c:v>
                </c:pt>
                <c:pt idx="467">
                  <c:v>44511</c:v>
                </c:pt>
                <c:pt idx="468">
                  <c:v>44512</c:v>
                </c:pt>
                <c:pt idx="469">
                  <c:v>44515</c:v>
                </c:pt>
                <c:pt idx="470">
                  <c:v>44516</c:v>
                </c:pt>
                <c:pt idx="471">
                  <c:v>44517</c:v>
                </c:pt>
                <c:pt idx="472">
                  <c:v>44518</c:v>
                </c:pt>
                <c:pt idx="473">
                  <c:v>44519</c:v>
                </c:pt>
                <c:pt idx="474">
                  <c:v>44522</c:v>
                </c:pt>
                <c:pt idx="475">
                  <c:v>44523</c:v>
                </c:pt>
                <c:pt idx="476">
                  <c:v>44524</c:v>
                </c:pt>
                <c:pt idx="477">
                  <c:v>44525</c:v>
                </c:pt>
                <c:pt idx="478">
                  <c:v>44526</c:v>
                </c:pt>
                <c:pt idx="479">
                  <c:v>44529</c:v>
                </c:pt>
                <c:pt idx="480">
                  <c:v>44530</c:v>
                </c:pt>
                <c:pt idx="481">
                  <c:v>44531</c:v>
                </c:pt>
                <c:pt idx="482">
                  <c:v>44532</c:v>
                </c:pt>
                <c:pt idx="483">
                  <c:v>44533</c:v>
                </c:pt>
                <c:pt idx="484">
                  <c:v>44536</c:v>
                </c:pt>
                <c:pt idx="485">
                  <c:v>44537</c:v>
                </c:pt>
                <c:pt idx="486">
                  <c:v>44538</c:v>
                </c:pt>
                <c:pt idx="487">
                  <c:v>44539</c:v>
                </c:pt>
                <c:pt idx="488">
                  <c:v>44540</c:v>
                </c:pt>
                <c:pt idx="489">
                  <c:v>44543</c:v>
                </c:pt>
                <c:pt idx="490">
                  <c:v>44544</c:v>
                </c:pt>
                <c:pt idx="491">
                  <c:v>44545</c:v>
                </c:pt>
                <c:pt idx="492">
                  <c:v>44546</c:v>
                </c:pt>
                <c:pt idx="493">
                  <c:v>44547</c:v>
                </c:pt>
                <c:pt idx="494">
                  <c:v>44550</c:v>
                </c:pt>
                <c:pt idx="495">
                  <c:v>44551</c:v>
                </c:pt>
                <c:pt idx="496">
                  <c:v>44552</c:v>
                </c:pt>
                <c:pt idx="497">
                  <c:v>44553</c:v>
                </c:pt>
                <c:pt idx="498">
                  <c:v>44554</c:v>
                </c:pt>
                <c:pt idx="499">
                  <c:v>44557</c:v>
                </c:pt>
                <c:pt idx="500">
                  <c:v>44558</c:v>
                </c:pt>
                <c:pt idx="501">
                  <c:v>44559</c:v>
                </c:pt>
                <c:pt idx="502">
                  <c:v>44560</c:v>
                </c:pt>
                <c:pt idx="503">
                  <c:v>44561</c:v>
                </c:pt>
                <c:pt idx="504">
                  <c:v>44562</c:v>
                </c:pt>
                <c:pt idx="505">
                  <c:v>44565</c:v>
                </c:pt>
                <c:pt idx="506">
                  <c:v>44566</c:v>
                </c:pt>
                <c:pt idx="507">
                  <c:v>44568</c:v>
                </c:pt>
                <c:pt idx="508">
                  <c:v>44571</c:v>
                </c:pt>
                <c:pt idx="509">
                  <c:v>44572</c:v>
                </c:pt>
                <c:pt idx="510">
                  <c:v>44573</c:v>
                </c:pt>
                <c:pt idx="511">
                  <c:v>44574</c:v>
                </c:pt>
                <c:pt idx="512">
                  <c:v>44575</c:v>
                </c:pt>
                <c:pt idx="513">
                  <c:v>44578</c:v>
                </c:pt>
                <c:pt idx="514">
                  <c:v>44579</c:v>
                </c:pt>
                <c:pt idx="515">
                  <c:v>44580</c:v>
                </c:pt>
                <c:pt idx="516">
                  <c:v>44581</c:v>
                </c:pt>
                <c:pt idx="517">
                  <c:v>44582</c:v>
                </c:pt>
                <c:pt idx="518">
                  <c:v>44585</c:v>
                </c:pt>
                <c:pt idx="519">
                  <c:v>44586</c:v>
                </c:pt>
                <c:pt idx="520">
                  <c:v>44587</c:v>
                </c:pt>
                <c:pt idx="521">
                  <c:v>44588</c:v>
                </c:pt>
                <c:pt idx="522">
                  <c:v>44592</c:v>
                </c:pt>
                <c:pt idx="523">
                  <c:v>44593</c:v>
                </c:pt>
                <c:pt idx="524">
                  <c:v>44594</c:v>
                </c:pt>
                <c:pt idx="525">
                  <c:v>44595</c:v>
                </c:pt>
                <c:pt idx="526">
                  <c:v>44596</c:v>
                </c:pt>
                <c:pt idx="527">
                  <c:v>44599</c:v>
                </c:pt>
                <c:pt idx="528">
                  <c:v>44600</c:v>
                </c:pt>
                <c:pt idx="529">
                  <c:v>44601</c:v>
                </c:pt>
                <c:pt idx="530">
                  <c:v>44602</c:v>
                </c:pt>
                <c:pt idx="531">
                  <c:v>44603</c:v>
                </c:pt>
                <c:pt idx="532">
                  <c:v>44606</c:v>
                </c:pt>
                <c:pt idx="533">
                  <c:v>44607</c:v>
                </c:pt>
                <c:pt idx="534">
                  <c:v>44608</c:v>
                </c:pt>
                <c:pt idx="535">
                  <c:v>44609</c:v>
                </c:pt>
                <c:pt idx="536">
                  <c:v>44610</c:v>
                </c:pt>
                <c:pt idx="537">
                  <c:v>44613</c:v>
                </c:pt>
                <c:pt idx="538">
                  <c:v>44614</c:v>
                </c:pt>
                <c:pt idx="539">
                  <c:v>44615</c:v>
                </c:pt>
                <c:pt idx="540">
                  <c:v>44616</c:v>
                </c:pt>
                <c:pt idx="541">
                  <c:v>44617</c:v>
                </c:pt>
                <c:pt idx="542">
                  <c:v>44620</c:v>
                </c:pt>
                <c:pt idx="543">
                  <c:v>44621</c:v>
                </c:pt>
                <c:pt idx="544">
                  <c:v>44622</c:v>
                </c:pt>
                <c:pt idx="545">
                  <c:v>44623</c:v>
                </c:pt>
                <c:pt idx="546">
                  <c:v>44624</c:v>
                </c:pt>
                <c:pt idx="547">
                  <c:v>44627</c:v>
                </c:pt>
                <c:pt idx="548">
                  <c:v>44629</c:v>
                </c:pt>
                <c:pt idx="549">
                  <c:v>44630</c:v>
                </c:pt>
                <c:pt idx="550">
                  <c:v>44631</c:v>
                </c:pt>
                <c:pt idx="551">
                  <c:v>44634</c:v>
                </c:pt>
                <c:pt idx="552">
                  <c:v>44635</c:v>
                </c:pt>
                <c:pt idx="553">
                  <c:v>44636</c:v>
                </c:pt>
                <c:pt idx="554">
                  <c:v>44637</c:v>
                </c:pt>
                <c:pt idx="555">
                  <c:v>44638</c:v>
                </c:pt>
                <c:pt idx="556">
                  <c:v>44641</c:v>
                </c:pt>
                <c:pt idx="557">
                  <c:v>44642</c:v>
                </c:pt>
                <c:pt idx="558">
                  <c:v>44643</c:v>
                </c:pt>
                <c:pt idx="559">
                  <c:v>44644</c:v>
                </c:pt>
                <c:pt idx="560">
                  <c:v>44645</c:v>
                </c:pt>
                <c:pt idx="561">
                  <c:v>44648</c:v>
                </c:pt>
                <c:pt idx="562">
                  <c:v>44649</c:v>
                </c:pt>
                <c:pt idx="563">
                  <c:v>44650</c:v>
                </c:pt>
                <c:pt idx="564">
                  <c:v>44651</c:v>
                </c:pt>
                <c:pt idx="565">
                  <c:v>44652</c:v>
                </c:pt>
                <c:pt idx="566">
                  <c:v>44655</c:v>
                </c:pt>
                <c:pt idx="567">
                  <c:v>44656</c:v>
                </c:pt>
                <c:pt idx="568">
                  <c:v>44657</c:v>
                </c:pt>
                <c:pt idx="569">
                  <c:v>44658</c:v>
                </c:pt>
                <c:pt idx="570">
                  <c:v>44659</c:v>
                </c:pt>
                <c:pt idx="571">
                  <c:v>44662</c:v>
                </c:pt>
                <c:pt idx="572">
                  <c:v>44663</c:v>
                </c:pt>
                <c:pt idx="573">
                  <c:v>44664</c:v>
                </c:pt>
                <c:pt idx="574">
                  <c:v>44665</c:v>
                </c:pt>
                <c:pt idx="575">
                  <c:v>44666</c:v>
                </c:pt>
                <c:pt idx="576">
                  <c:v>44669</c:v>
                </c:pt>
                <c:pt idx="577">
                  <c:v>44670</c:v>
                </c:pt>
                <c:pt idx="578">
                  <c:v>44671</c:v>
                </c:pt>
                <c:pt idx="579">
                  <c:v>44672</c:v>
                </c:pt>
                <c:pt idx="580">
                  <c:v>44673</c:v>
                </c:pt>
                <c:pt idx="581">
                  <c:v>44676</c:v>
                </c:pt>
                <c:pt idx="582">
                  <c:v>44677</c:v>
                </c:pt>
                <c:pt idx="583">
                  <c:v>44678</c:v>
                </c:pt>
                <c:pt idx="584">
                  <c:v>44679</c:v>
                </c:pt>
                <c:pt idx="585">
                  <c:v>44680</c:v>
                </c:pt>
                <c:pt idx="586">
                  <c:v>44683</c:v>
                </c:pt>
                <c:pt idx="587">
                  <c:v>44684</c:v>
                </c:pt>
                <c:pt idx="588">
                  <c:v>44685</c:v>
                </c:pt>
                <c:pt idx="589">
                  <c:v>44686</c:v>
                </c:pt>
                <c:pt idx="590">
                  <c:v>44687</c:v>
                </c:pt>
                <c:pt idx="591">
                  <c:v>44691</c:v>
                </c:pt>
                <c:pt idx="592">
                  <c:v>44692</c:v>
                </c:pt>
                <c:pt idx="593">
                  <c:v>44693</c:v>
                </c:pt>
                <c:pt idx="594">
                  <c:v>44694</c:v>
                </c:pt>
                <c:pt idx="595">
                  <c:v>44697</c:v>
                </c:pt>
                <c:pt idx="596">
                  <c:v>44698</c:v>
                </c:pt>
                <c:pt idx="597">
                  <c:v>44699</c:v>
                </c:pt>
                <c:pt idx="598">
                  <c:v>44700</c:v>
                </c:pt>
                <c:pt idx="599">
                  <c:v>44701</c:v>
                </c:pt>
                <c:pt idx="600">
                  <c:v>44704</c:v>
                </c:pt>
                <c:pt idx="601">
                  <c:v>44705</c:v>
                </c:pt>
                <c:pt idx="602">
                  <c:v>44706</c:v>
                </c:pt>
                <c:pt idx="603">
                  <c:v>44707</c:v>
                </c:pt>
                <c:pt idx="604">
                  <c:v>44708</c:v>
                </c:pt>
                <c:pt idx="605">
                  <c:v>44711</c:v>
                </c:pt>
                <c:pt idx="606">
                  <c:v>44712</c:v>
                </c:pt>
                <c:pt idx="607">
                  <c:v>44713</c:v>
                </c:pt>
                <c:pt idx="608">
                  <c:v>44714</c:v>
                </c:pt>
                <c:pt idx="609">
                  <c:v>44715</c:v>
                </c:pt>
                <c:pt idx="610">
                  <c:v>44718</c:v>
                </c:pt>
                <c:pt idx="611">
                  <c:v>44719</c:v>
                </c:pt>
                <c:pt idx="612">
                  <c:v>44720</c:v>
                </c:pt>
                <c:pt idx="613">
                  <c:v>44721</c:v>
                </c:pt>
                <c:pt idx="614">
                  <c:v>44722</c:v>
                </c:pt>
                <c:pt idx="615">
                  <c:v>44725</c:v>
                </c:pt>
                <c:pt idx="616">
                  <c:v>44726</c:v>
                </c:pt>
                <c:pt idx="617">
                  <c:v>44727</c:v>
                </c:pt>
                <c:pt idx="618">
                  <c:v>44728</c:v>
                </c:pt>
                <c:pt idx="619">
                  <c:v>44729</c:v>
                </c:pt>
                <c:pt idx="620">
                  <c:v>44732</c:v>
                </c:pt>
                <c:pt idx="621">
                  <c:v>44733</c:v>
                </c:pt>
                <c:pt idx="622">
                  <c:v>44734</c:v>
                </c:pt>
                <c:pt idx="623">
                  <c:v>44735</c:v>
                </c:pt>
                <c:pt idx="624">
                  <c:v>44736</c:v>
                </c:pt>
                <c:pt idx="625">
                  <c:v>44739</c:v>
                </c:pt>
                <c:pt idx="626">
                  <c:v>44740</c:v>
                </c:pt>
                <c:pt idx="627">
                  <c:v>44741</c:v>
                </c:pt>
                <c:pt idx="628">
                  <c:v>44742</c:v>
                </c:pt>
                <c:pt idx="629">
                  <c:v>44743</c:v>
                </c:pt>
                <c:pt idx="630">
                  <c:v>44746</c:v>
                </c:pt>
                <c:pt idx="631">
                  <c:v>44748</c:v>
                </c:pt>
                <c:pt idx="632">
                  <c:v>44749</c:v>
                </c:pt>
                <c:pt idx="633">
                  <c:v>44750</c:v>
                </c:pt>
                <c:pt idx="634">
                  <c:v>44753</c:v>
                </c:pt>
                <c:pt idx="635">
                  <c:v>44754</c:v>
                </c:pt>
                <c:pt idx="636">
                  <c:v>44755</c:v>
                </c:pt>
                <c:pt idx="637">
                  <c:v>44756</c:v>
                </c:pt>
                <c:pt idx="638">
                  <c:v>44757</c:v>
                </c:pt>
                <c:pt idx="639">
                  <c:v>44760</c:v>
                </c:pt>
                <c:pt idx="640">
                  <c:v>44761</c:v>
                </c:pt>
                <c:pt idx="641">
                  <c:v>44762</c:v>
                </c:pt>
                <c:pt idx="642">
                  <c:v>44763</c:v>
                </c:pt>
                <c:pt idx="643">
                  <c:v>44764</c:v>
                </c:pt>
                <c:pt idx="644">
                  <c:v>44767</c:v>
                </c:pt>
                <c:pt idx="645">
                  <c:v>44768</c:v>
                </c:pt>
                <c:pt idx="646">
                  <c:v>44769</c:v>
                </c:pt>
                <c:pt idx="647">
                  <c:v>44770</c:v>
                </c:pt>
                <c:pt idx="648">
                  <c:v>44771</c:v>
                </c:pt>
                <c:pt idx="649">
                  <c:v>44774</c:v>
                </c:pt>
                <c:pt idx="650">
                  <c:v>44775</c:v>
                </c:pt>
                <c:pt idx="651">
                  <c:v>44776</c:v>
                </c:pt>
                <c:pt idx="652">
                  <c:v>44777</c:v>
                </c:pt>
                <c:pt idx="653">
                  <c:v>44778</c:v>
                </c:pt>
                <c:pt idx="654">
                  <c:v>44781</c:v>
                </c:pt>
                <c:pt idx="655">
                  <c:v>44782</c:v>
                </c:pt>
                <c:pt idx="656">
                  <c:v>44783</c:v>
                </c:pt>
                <c:pt idx="657">
                  <c:v>44784</c:v>
                </c:pt>
                <c:pt idx="658">
                  <c:v>44785</c:v>
                </c:pt>
                <c:pt idx="659">
                  <c:v>44788</c:v>
                </c:pt>
                <c:pt idx="660">
                  <c:v>44789</c:v>
                </c:pt>
                <c:pt idx="661">
                  <c:v>44790</c:v>
                </c:pt>
                <c:pt idx="662">
                  <c:v>44791</c:v>
                </c:pt>
                <c:pt idx="663">
                  <c:v>44792</c:v>
                </c:pt>
                <c:pt idx="664">
                  <c:v>44795</c:v>
                </c:pt>
                <c:pt idx="665">
                  <c:v>44796</c:v>
                </c:pt>
                <c:pt idx="666">
                  <c:v>44797</c:v>
                </c:pt>
                <c:pt idx="667">
                  <c:v>44798</c:v>
                </c:pt>
                <c:pt idx="668">
                  <c:v>44799</c:v>
                </c:pt>
                <c:pt idx="669">
                  <c:v>44802</c:v>
                </c:pt>
                <c:pt idx="670">
                  <c:v>44803</c:v>
                </c:pt>
                <c:pt idx="671">
                  <c:v>44804</c:v>
                </c:pt>
                <c:pt idx="672">
                  <c:v>44805</c:v>
                </c:pt>
                <c:pt idx="673">
                  <c:v>44806</c:v>
                </c:pt>
                <c:pt idx="674">
                  <c:v>44809</c:v>
                </c:pt>
                <c:pt idx="675">
                  <c:v>44810</c:v>
                </c:pt>
                <c:pt idx="676">
                  <c:v>44811</c:v>
                </c:pt>
                <c:pt idx="677">
                  <c:v>44812</c:v>
                </c:pt>
                <c:pt idx="678">
                  <c:v>44813</c:v>
                </c:pt>
                <c:pt idx="679">
                  <c:v>44816</c:v>
                </c:pt>
                <c:pt idx="680">
                  <c:v>44817</c:v>
                </c:pt>
                <c:pt idx="681">
                  <c:v>44818</c:v>
                </c:pt>
                <c:pt idx="682">
                  <c:v>44819</c:v>
                </c:pt>
                <c:pt idx="683">
                  <c:v>44820</c:v>
                </c:pt>
                <c:pt idx="684">
                  <c:v>44823</c:v>
                </c:pt>
                <c:pt idx="685">
                  <c:v>44824</c:v>
                </c:pt>
                <c:pt idx="686">
                  <c:v>44826</c:v>
                </c:pt>
                <c:pt idx="687">
                  <c:v>44827</c:v>
                </c:pt>
                <c:pt idx="688">
                  <c:v>44830</c:v>
                </c:pt>
                <c:pt idx="689">
                  <c:v>44831</c:v>
                </c:pt>
                <c:pt idx="690">
                  <c:v>44832</c:v>
                </c:pt>
                <c:pt idx="691">
                  <c:v>44833</c:v>
                </c:pt>
                <c:pt idx="692">
                  <c:v>44834</c:v>
                </c:pt>
                <c:pt idx="693">
                  <c:v>44837</c:v>
                </c:pt>
                <c:pt idx="694">
                  <c:v>44838</c:v>
                </c:pt>
                <c:pt idx="695">
                  <c:v>44839</c:v>
                </c:pt>
                <c:pt idx="696">
                  <c:v>44840</c:v>
                </c:pt>
                <c:pt idx="697">
                  <c:v>44841</c:v>
                </c:pt>
                <c:pt idx="698">
                  <c:v>44844</c:v>
                </c:pt>
                <c:pt idx="699">
                  <c:v>44845</c:v>
                </c:pt>
                <c:pt idx="700">
                  <c:v>44846</c:v>
                </c:pt>
                <c:pt idx="701">
                  <c:v>44847</c:v>
                </c:pt>
                <c:pt idx="702">
                  <c:v>44848</c:v>
                </c:pt>
                <c:pt idx="703">
                  <c:v>44851</c:v>
                </c:pt>
                <c:pt idx="704">
                  <c:v>44852</c:v>
                </c:pt>
                <c:pt idx="705">
                  <c:v>44853</c:v>
                </c:pt>
                <c:pt idx="706">
                  <c:v>44854</c:v>
                </c:pt>
                <c:pt idx="707">
                  <c:v>44855</c:v>
                </c:pt>
                <c:pt idx="708">
                  <c:v>44858</c:v>
                </c:pt>
                <c:pt idx="709">
                  <c:v>44859</c:v>
                </c:pt>
                <c:pt idx="710">
                  <c:v>44860</c:v>
                </c:pt>
                <c:pt idx="711">
                  <c:v>44861</c:v>
                </c:pt>
                <c:pt idx="712">
                  <c:v>44862</c:v>
                </c:pt>
                <c:pt idx="713">
                  <c:v>44865</c:v>
                </c:pt>
                <c:pt idx="714">
                  <c:v>44866</c:v>
                </c:pt>
                <c:pt idx="715">
                  <c:v>44867</c:v>
                </c:pt>
                <c:pt idx="716">
                  <c:v>44868</c:v>
                </c:pt>
                <c:pt idx="717">
                  <c:v>44869</c:v>
                </c:pt>
                <c:pt idx="718">
                  <c:v>44872</c:v>
                </c:pt>
                <c:pt idx="719">
                  <c:v>44873</c:v>
                </c:pt>
                <c:pt idx="720">
                  <c:v>44874</c:v>
                </c:pt>
                <c:pt idx="721">
                  <c:v>44875</c:v>
                </c:pt>
                <c:pt idx="722">
                  <c:v>44876</c:v>
                </c:pt>
                <c:pt idx="723">
                  <c:v>44879</c:v>
                </c:pt>
                <c:pt idx="724">
                  <c:v>44880</c:v>
                </c:pt>
                <c:pt idx="725">
                  <c:v>44881</c:v>
                </c:pt>
                <c:pt idx="726">
                  <c:v>44882</c:v>
                </c:pt>
                <c:pt idx="727">
                  <c:v>44883</c:v>
                </c:pt>
                <c:pt idx="728">
                  <c:v>44886</c:v>
                </c:pt>
                <c:pt idx="729">
                  <c:v>44887</c:v>
                </c:pt>
                <c:pt idx="730">
                  <c:v>44888</c:v>
                </c:pt>
                <c:pt idx="731">
                  <c:v>44889</c:v>
                </c:pt>
                <c:pt idx="732">
                  <c:v>44890</c:v>
                </c:pt>
                <c:pt idx="733">
                  <c:v>44893</c:v>
                </c:pt>
                <c:pt idx="734">
                  <c:v>44894</c:v>
                </c:pt>
                <c:pt idx="735">
                  <c:v>44895</c:v>
                </c:pt>
                <c:pt idx="736">
                  <c:v>44896</c:v>
                </c:pt>
                <c:pt idx="737">
                  <c:v>44897</c:v>
                </c:pt>
                <c:pt idx="738">
                  <c:v>44900</c:v>
                </c:pt>
                <c:pt idx="739">
                  <c:v>44901</c:v>
                </c:pt>
                <c:pt idx="740">
                  <c:v>44902</c:v>
                </c:pt>
                <c:pt idx="741">
                  <c:v>44903</c:v>
                </c:pt>
                <c:pt idx="742">
                  <c:v>44904</c:v>
                </c:pt>
                <c:pt idx="743">
                  <c:v>44907</c:v>
                </c:pt>
                <c:pt idx="744">
                  <c:v>44908</c:v>
                </c:pt>
                <c:pt idx="745">
                  <c:v>44909</c:v>
                </c:pt>
                <c:pt idx="746">
                  <c:v>44910</c:v>
                </c:pt>
                <c:pt idx="747">
                  <c:v>44911</c:v>
                </c:pt>
                <c:pt idx="748">
                  <c:v>44914</c:v>
                </c:pt>
                <c:pt idx="749">
                  <c:v>44915</c:v>
                </c:pt>
                <c:pt idx="750">
                  <c:v>44916</c:v>
                </c:pt>
                <c:pt idx="751">
                  <c:v>44917</c:v>
                </c:pt>
                <c:pt idx="752">
                  <c:v>44918</c:v>
                </c:pt>
                <c:pt idx="753">
                  <c:v>44921</c:v>
                </c:pt>
                <c:pt idx="754">
                  <c:v>44922</c:v>
                </c:pt>
                <c:pt idx="755">
                  <c:v>44923</c:v>
                </c:pt>
                <c:pt idx="756">
                  <c:v>44924</c:v>
                </c:pt>
                <c:pt idx="757">
                  <c:v>44925</c:v>
                </c:pt>
              </c:numCache>
            </c:numRef>
          </c:cat>
          <c:val>
            <c:numRef>
              <c:f>'Graf yield'!$E$572:$E$1329</c:f>
              <c:numCache>
                <c:formatCode>General</c:formatCode>
                <c:ptCount val="758"/>
                <c:pt idx="510" formatCode="0.00">
                  <c:v>10.603100000000001</c:v>
                </c:pt>
                <c:pt idx="511" formatCode="0.00">
                  <c:v>10.603100000000001</c:v>
                </c:pt>
                <c:pt idx="512" formatCode="0.00">
                  <c:v>10.603100000000001</c:v>
                </c:pt>
                <c:pt idx="513" formatCode="0.00">
                  <c:v>10.603100000000001</c:v>
                </c:pt>
                <c:pt idx="514" formatCode="0.00">
                  <c:v>10.520371950240609</c:v>
                </c:pt>
                <c:pt idx="515" formatCode="0.00">
                  <c:v>10.520371950240609</c:v>
                </c:pt>
                <c:pt idx="516" formatCode="0.00">
                  <c:v>10.520371950240609</c:v>
                </c:pt>
                <c:pt idx="517" formatCode="0.00">
                  <c:v>10.520371950240609</c:v>
                </c:pt>
                <c:pt idx="518" formatCode="0.00">
                  <c:v>10.520371950240609</c:v>
                </c:pt>
                <c:pt idx="519" formatCode="0.00">
                  <c:v>10.432523197027155</c:v>
                </c:pt>
                <c:pt idx="520" formatCode="0.00">
                  <c:v>10.432523197027155</c:v>
                </c:pt>
                <c:pt idx="521" formatCode="0.00">
                  <c:v>10.432523197027155</c:v>
                </c:pt>
                <c:pt idx="522" formatCode="0.00">
                  <c:v>10.432523197027155</c:v>
                </c:pt>
                <c:pt idx="523" formatCode="0.00">
                  <c:v>10.39358125767478</c:v>
                </c:pt>
                <c:pt idx="524" formatCode="0.00">
                  <c:v>10.39358125767478</c:v>
                </c:pt>
                <c:pt idx="525" formatCode="0.00">
                  <c:v>10.39358125767478</c:v>
                </c:pt>
                <c:pt idx="526" formatCode="0.00">
                  <c:v>10.39358125767478</c:v>
                </c:pt>
                <c:pt idx="527" formatCode="0.00">
                  <c:v>10.39358125767478</c:v>
                </c:pt>
                <c:pt idx="528" formatCode="0.00">
                  <c:v>10.39358125767478</c:v>
                </c:pt>
                <c:pt idx="529" formatCode="0.00">
                  <c:v>10.192963731577969</c:v>
                </c:pt>
                <c:pt idx="530" formatCode="0.00">
                  <c:v>10.192963731577969</c:v>
                </c:pt>
                <c:pt idx="531" formatCode="0.00">
                  <c:v>10.192963731577969</c:v>
                </c:pt>
                <c:pt idx="532" formatCode="0.00">
                  <c:v>10.192963731577969</c:v>
                </c:pt>
                <c:pt idx="533" formatCode="0.00">
                  <c:v>10.159670333118244</c:v>
                </c:pt>
                <c:pt idx="534" formatCode="0.00">
                  <c:v>10.159670333118244</c:v>
                </c:pt>
                <c:pt idx="535" formatCode="0.00">
                  <c:v>10.159670333118244</c:v>
                </c:pt>
                <c:pt idx="536" formatCode="0.00">
                  <c:v>10.159670333118244</c:v>
                </c:pt>
                <c:pt idx="537" formatCode="0.00">
                  <c:v>10.159670333118244</c:v>
                </c:pt>
                <c:pt idx="538" formatCode="0.00">
                  <c:v>10.121208849766965</c:v>
                </c:pt>
                <c:pt idx="539" formatCode="0.00">
                  <c:v>10.121208849766965</c:v>
                </c:pt>
                <c:pt idx="540" formatCode="0.00">
                  <c:v>10.121208849766965</c:v>
                </c:pt>
                <c:pt idx="541" formatCode="0.00">
                  <c:v>10.121208849766965</c:v>
                </c:pt>
                <c:pt idx="542" formatCode="0.00">
                  <c:v>10.121208849766965</c:v>
                </c:pt>
                <c:pt idx="543" formatCode="0.00">
                  <c:v>10.10760719067115</c:v>
                </c:pt>
                <c:pt idx="544" formatCode="0.00">
                  <c:v>10.10760719067115</c:v>
                </c:pt>
                <c:pt idx="545" formatCode="0.00">
                  <c:v>10.10760719067115</c:v>
                </c:pt>
                <c:pt idx="546" formatCode="0.00">
                  <c:v>10.10760719067115</c:v>
                </c:pt>
                <c:pt idx="547" formatCode="0.00">
                  <c:v>10.10760719067115</c:v>
                </c:pt>
                <c:pt idx="548" formatCode="0.00">
                  <c:v>10.10760719067115</c:v>
                </c:pt>
                <c:pt idx="549" formatCode="0.00">
                  <c:v>10.10760719067115</c:v>
                </c:pt>
                <c:pt idx="550" formatCode="0.00">
                  <c:v>10.10760719067115</c:v>
                </c:pt>
                <c:pt idx="551" formatCode="0.00">
                  <c:v>10.10760719067115</c:v>
                </c:pt>
                <c:pt idx="552" formatCode="0.00">
                  <c:v>10.10760719067115</c:v>
                </c:pt>
                <c:pt idx="553" formatCode="0.00">
                  <c:v>10.162629758329802</c:v>
                </c:pt>
                <c:pt idx="554" formatCode="0.00">
                  <c:v>10.162629758329802</c:v>
                </c:pt>
                <c:pt idx="555" formatCode="0.00">
                  <c:v>10.162629758329802</c:v>
                </c:pt>
                <c:pt idx="556" formatCode="0.00">
                  <c:v>10.162629758329802</c:v>
                </c:pt>
                <c:pt idx="557" formatCode="0.00">
                  <c:v>10.163328019993155</c:v>
                </c:pt>
                <c:pt idx="558" formatCode="0.00">
                  <c:v>10.163328019993155</c:v>
                </c:pt>
                <c:pt idx="559" formatCode="0.00">
                  <c:v>10.163328019993155</c:v>
                </c:pt>
                <c:pt idx="560" formatCode="0.00">
                  <c:v>10.163328019993155</c:v>
                </c:pt>
                <c:pt idx="561" formatCode="0.00">
                  <c:v>10.163328019993155</c:v>
                </c:pt>
                <c:pt idx="562" formatCode="0.00">
                  <c:v>10.160459913809671</c:v>
                </c:pt>
                <c:pt idx="563" formatCode="0.00">
                  <c:v>10.160459913809671</c:v>
                </c:pt>
                <c:pt idx="564" formatCode="0.00">
                  <c:v>10.160459913809671</c:v>
                </c:pt>
                <c:pt idx="565" formatCode="0.00">
                  <c:v>10.160459913809671</c:v>
                </c:pt>
                <c:pt idx="566" formatCode="0.00">
                  <c:v>10.160459913809671</c:v>
                </c:pt>
                <c:pt idx="567" formatCode="0.00">
                  <c:v>10.170728680441394</c:v>
                </c:pt>
                <c:pt idx="568" formatCode="0.00">
                  <c:v>10.170728680441394</c:v>
                </c:pt>
                <c:pt idx="569" formatCode="0.00">
                  <c:v>10.170728680441394</c:v>
                </c:pt>
                <c:pt idx="570" formatCode="0.00">
                  <c:v>10.170728680441394</c:v>
                </c:pt>
                <c:pt idx="571" formatCode="0.00">
                  <c:v>10.170728680441394</c:v>
                </c:pt>
                <c:pt idx="572" formatCode="0.00">
                  <c:v>10.170728680441394</c:v>
                </c:pt>
                <c:pt idx="573" formatCode="0.00">
                  <c:v>10.205336517715061</c:v>
                </c:pt>
                <c:pt idx="574" formatCode="0.00">
                  <c:v>10.205336517715061</c:v>
                </c:pt>
                <c:pt idx="575" formatCode="0.00">
                  <c:v>10.205336517715061</c:v>
                </c:pt>
                <c:pt idx="576" formatCode="0.00">
                  <c:v>10.205336517715061</c:v>
                </c:pt>
                <c:pt idx="577" formatCode="0.00">
                  <c:v>10.208077867941453</c:v>
                </c:pt>
                <c:pt idx="578" formatCode="0.00">
                  <c:v>10.208077867941453</c:v>
                </c:pt>
                <c:pt idx="579" formatCode="0.00">
                  <c:v>10.208077867941453</c:v>
                </c:pt>
                <c:pt idx="580" formatCode="0.00">
                  <c:v>10.208077867941453</c:v>
                </c:pt>
                <c:pt idx="581" formatCode="0.00">
                  <c:v>10.208077867941453</c:v>
                </c:pt>
                <c:pt idx="582" formatCode="0.00">
                  <c:v>10.20738443706451</c:v>
                </c:pt>
                <c:pt idx="583" formatCode="0.00">
                  <c:v>10.20738443706451</c:v>
                </c:pt>
                <c:pt idx="584" formatCode="0.00">
                  <c:v>10.20738443706451</c:v>
                </c:pt>
                <c:pt idx="585" formatCode="0.00">
                  <c:v>10.582048852160181</c:v>
                </c:pt>
                <c:pt idx="586" formatCode="0.00">
                  <c:v>10.582048852160181</c:v>
                </c:pt>
                <c:pt idx="587" formatCode="0.00">
                  <c:v>10.580022098293222</c:v>
                </c:pt>
                <c:pt idx="588" formatCode="0.00">
                  <c:v>10.580022098293222</c:v>
                </c:pt>
                <c:pt idx="589" formatCode="0.00">
                  <c:v>10.580022098293222</c:v>
                </c:pt>
                <c:pt idx="590" formatCode="0.00">
                  <c:v>10.580022098293222</c:v>
                </c:pt>
                <c:pt idx="591" formatCode="0.00">
                  <c:v>10.580022098293222</c:v>
                </c:pt>
                <c:pt idx="592" formatCode="0.00">
                  <c:v>10.669468637499042</c:v>
                </c:pt>
                <c:pt idx="593" formatCode="0.00">
                  <c:v>10.682850821198436</c:v>
                </c:pt>
                <c:pt idx="594" formatCode="0.00">
                  <c:v>10.682850821198436</c:v>
                </c:pt>
                <c:pt idx="595" formatCode="0.00">
                  <c:v>10.682850821198436</c:v>
                </c:pt>
                <c:pt idx="596" formatCode="0.00">
                  <c:v>10.680095227865753</c:v>
                </c:pt>
                <c:pt idx="597" formatCode="0.00">
                  <c:v>10.680095227865753</c:v>
                </c:pt>
                <c:pt idx="598" formatCode="0.00">
                  <c:v>10.680095227865753</c:v>
                </c:pt>
                <c:pt idx="599" formatCode="0.00">
                  <c:v>10.680095227865753</c:v>
                </c:pt>
                <c:pt idx="600" formatCode="0.00">
                  <c:v>10.680095227865753</c:v>
                </c:pt>
                <c:pt idx="601" formatCode="0.00">
                  <c:v>10.676722772719385</c:v>
                </c:pt>
                <c:pt idx="602" formatCode="0.00">
                  <c:v>10.676722772719385</c:v>
                </c:pt>
                <c:pt idx="603" formatCode="0.00">
                  <c:v>10.676722772719385</c:v>
                </c:pt>
                <c:pt idx="604" formatCode="0.00">
                  <c:v>10.676722772719385</c:v>
                </c:pt>
                <c:pt idx="605" formatCode="0.00">
                  <c:v>10.676722772719385</c:v>
                </c:pt>
                <c:pt idx="606" formatCode="0.00">
                  <c:v>10.676722772719385</c:v>
                </c:pt>
                <c:pt idx="607" formatCode="0.00">
                  <c:v>10.676722772719385</c:v>
                </c:pt>
                <c:pt idx="608" formatCode="0.00">
                  <c:v>10.676722772719385</c:v>
                </c:pt>
                <c:pt idx="609" formatCode="0.00">
                  <c:v>10.676722772719385</c:v>
                </c:pt>
                <c:pt idx="610" formatCode="0.00">
                  <c:v>10.676722772719385</c:v>
                </c:pt>
                <c:pt idx="611" formatCode="0.00">
                  <c:v>10.675542747541595</c:v>
                </c:pt>
                <c:pt idx="612" formatCode="0.00">
                  <c:v>10.675542747541595</c:v>
                </c:pt>
                <c:pt idx="613" formatCode="0.00">
                  <c:v>10.675542747541595</c:v>
                </c:pt>
                <c:pt idx="614" formatCode="0.00">
                  <c:v>10.675542747541595</c:v>
                </c:pt>
                <c:pt idx="615" formatCode="0.00">
                  <c:v>10.675542747541595</c:v>
                </c:pt>
                <c:pt idx="616" formatCode="0.00">
                  <c:v>10.675542747541595</c:v>
                </c:pt>
                <c:pt idx="617" formatCode="0.00">
                  <c:v>10.706600632515496</c:v>
                </c:pt>
                <c:pt idx="618" formatCode="0.00">
                  <c:v>10.706600632515496</c:v>
                </c:pt>
                <c:pt idx="619" formatCode="0.00">
                  <c:v>10.706600632515496</c:v>
                </c:pt>
                <c:pt idx="620" formatCode="0.00">
                  <c:v>10.706600632515496</c:v>
                </c:pt>
                <c:pt idx="621" formatCode="0.00">
                  <c:v>10.706121373106237</c:v>
                </c:pt>
                <c:pt idx="622" formatCode="0.00">
                  <c:v>10.706121373106237</c:v>
                </c:pt>
                <c:pt idx="623" formatCode="0.00">
                  <c:v>10.706121373106237</c:v>
                </c:pt>
                <c:pt idx="624" formatCode="0.00">
                  <c:v>10.706121373106237</c:v>
                </c:pt>
                <c:pt idx="625" formatCode="0.00">
                  <c:v>10.706121373106237</c:v>
                </c:pt>
                <c:pt idx="626" formatCode="0.00">
                  <c:v>10.705795295258994</c:v>
                </c:pt>
                <c:pt idx="627" formatCode="0.00">
                  <c:v>10.705795295258994</c:v>
                </c:pt>
                <c:pt idx="628" formatCode="0.00">
                  <c:v>10.705795295258994</c:v>
                </c:pt>
                <c:pt idx="629" formatCode="0.00">
                  <c:v>10.705795295258994</c:v>
                </c:pt>
                <c:pt idx="630" formatCode="0.00">
                  <c:v>10.706380809306548</c:v>
                </c:pt>
                <c:pt idx="631" formatCode="0.00">
                  <c:v>10.706380809306548</c:v>
                </c:pt>
                <c:pt idx="632" formatCode="0.00">
                  <c:v>10.706380809306548</c:v>
                </c:pt>
                <c:pt idx="633" formatCode="0.00">
                  <c:v>10.706380809306548</c:v>
                </c:pt>
                <c:pt idx="634" formatCode="0.00">
                  <c:v>10.706380809306548</c:v>
                </c:pt>
                <c:pt idx="635" formatCode="0.00">
                  <c:v>10.706380809306548</c:v>
                </c:pt>
                <c:pt idx="636" formatCode="0.00">
                  <c:v>10.8574967895985</c:v>
                </c:pt>
                <c:pt idx="637" formatCode="0.00">
                  <c:v>10.8574967895985</c:v>
                </c:pt>
                <c:pt idx="638" formatCode="0.00">
                  <c:v>10.8574967895985</c:v>
                </c:pt>
                <c:pt idx="639" formatCode="0.00">
                  <c:v>10.8574967895985</c:v>
                </c:pt>
                <c:pt idx="640" formatCode="0.00">
                  <c:v>10.85619346872566</c:v>
                </c:pt>
                <c:pt idx="641" formatCode="0.00">
                  <c:v>10.85619346872566</c:v>
                </c:pt>
                <c:pt idx="642" formatCode="0.00">
                  <c:v>10.85619346872566</c:v>
                </c:pt>
                <c:pt idx="643" formatCode="0.00">
                  <c:v>10.85619346872566</c:v>
                </c:pt>
                <c:pt idx="644" formatCode="0.00">
                  <c:v>10.85619346872566</c:v>
                </c:pt>
                <c:pt idx="645" formatCode="0.00">
                  <c:v>10.85619346872566</c:v>
                </c:pt>
                <c:pt idx="646" formatCode="0.00">
                  <c:v>10.85619346872566</c:v>
                </c:pt>
                <c:pt idx="647" formatCode="0.00">
                  <c:v>10.85619346872566</c:v>
                </c:pt>
                <c:pt idx="648" formatCode="0.00">
                  <c:v>10.85619346872566</c:v>
                </c:pt>
                <c:pt idx="649" formatCode="0.00">
                  <c:v>10.85619346872566</c:v>
                </c:pt>
                <c:pt idx="650" formatCode="0.00">
                  <c:v>10.85619346872566</c:v>
                </c:pt>
                <c:pt idx="651" formatCode="0.00">
                  <c:v>10.85619346872566</c:v>
                </c:pt>
                <c:pt idx="652" formatCode="0.00">
                  <c:v>10.85619346872566</c:v>
                </c:pt>
                <c:pt idx="653" formatCode="0.00">
                  <c:v>10.85619346872566</c:v>
                </c:pt>
                <c:pt idx="654" formatCode="0.00">
                  <c:v>10.85619346872566</c:v>
                </c:pt>
                <c:pt idx="655" formatCode="0.00">
                  <c:v>10.85619346872566</c:v>
                </c:pt>
                <c:pt idx="656" formatCode="0.00">
                  <c:v>10.895316220132893</c:v>
                </c:pt>
                <c:pt idx="657" formatCode="0.00">
                  <c:v>10.895316220132893</c:v>
                </c:pt>
                <c:pt idx="658" formatCode="0.00">
                  <c:v>10.895316220132893</c:v>
                </c:pt>
                <c:pt idx="659" formatCode="0.00">
                  <c:v>10.895316220132893</c:v>
                </c:pt>
                <c:pt idx="660" formatCode="0.00">
                  <c:v>10.890915001192317</c:v>
                </c:pt>
                <c:pt idx="661" formatCode="0.00">
                  <c:v>10.890915001192317</c:v>
                </c:pt>
                <c:pt idx="662" formatCode="0.00">
                  <c:v>10.890915001192317</c:v>
                </c:pt>
                <c:pt idx="663" formatCode="0.00">
                  <c:v>10.890915001192317</c:v>
                </c:pt>
                <c:pt idx="664" formatCode="0.00">
                  <c:v>10.890915001192317</c:v>
                </c:pt>
                <c:pt idx="665" formatCode="0.00">
                  <c:v>10.889341808890341</c:v>
                </c:pt>
                <c:pt idx="666" formatCode="0.00">
                  <c:v>10.889341808890341</c:v>
                </c:pt>
                <c:pt idx="667" formatCode="0.00">
                  <c:v>10.889341808890341</c:v>
                </c:pt>
                <c:pt idx="668" formatCode="0.00">
                  <c:v>10.889341808890341</c:v>
                </c:pt>
                <c:pt idx="669" formatCode="0.00">
                  <c:v>10.889341808890341</c:v>
                </c:pt>
                <c:pt idx="670" formatCode="0.00">
                  <c:v>10.889341808890341</c:v>
                </c:pt>
                <c:pt idx="671" formatCode="0.00">
                  <c:v>10.889341808890341</c:v>
                </c:pt>
                <c:pt idx="672" formatCode="0.00">
                  <c:v>10.889341808890341</c:v>
                </c:pt>
                <c:pt idx="673" formatCode="0.00">
                  <c:v>10.889341808890341</c:v>
                </c:pt>
                <c:pt idx="674" formatCode="0.00">
                  <c:v>10.889341808890341</c:v>
                </c:pt>
                <c:pt idx="675" formatCode="0.00">
                  <c:v>10.887808250070098</c:v>
                </c:pt>
                <c:pt idx="676" formatCode="0.00">
                  <c:v>10.887808250070098</c:v>
                </c:pt>
                <c:pt idx="677" formatCode="0.00">
                  <c:v>10.887808250070098</c:v>
                </c:pt>
                <c:pt idx="678" formatCode="0.00">
                  <c:v>10.887808250070098</c:v>
                </c:pt>
                <c:pt idx="679" formatCode="0.00">
                  <c:v>10.887808250070098</c:v>
                </c:pt>
                <c:pt idx="680" formatCode="0.00">
                  <c:v>10.887808250070098</c:v>
                </c:pt>
                <c:pt idx="681" formatCode="0.00">
                  <c:v>10.887808250070098</c:v>
                </c:pt>
                <c:pt idx="682" formatCode="0.00">
                  <c:v>10.898234518095547</c:v>
                </c:pt>
                <c:pt idx="683" formatCode="0.00">
                  <c:v>10.898234518095547</c:v>
                </c:pt>
                <c:pt idx="684" formatCode="0.00">
                  <c:v>10.898234518095547</c:v>
                </c:pt>
                <c:pt idx="685" formatCode="0.00">
                  <c:v>10.898234518095547</c:v>
                </c:pt>
                <c:pt idx="686" formatCode="0.00">
                  <c:v>10.898234518095547</c:v>
                </c:pt>
                <c:pt idx="687" formatCode="0.00">
                  <c:v>10.898234518095547</c:v>
                </c:pt>
                <c:pt idx="688" formatCode="0.00">
                  <c:v>10.898234518095547</c:v>
                </c:pt>
                <c:pt idx="689" formatCode="0.00">
                  <c:v>10.897599036729655</c:v>
                </c:pt>
                <c:pt idx="690" formatCode="0.00">
                  <c:v>10.897599036729655</c:v>
                </c:pt>
                <c:pt idx="691" formatCode="0.00">
                  <c:v>10.897599036729655</c:v>
                </c:pt>
                <c:pt idx="692" formatCode="0.00">
                  <c:v>10.897599036729655</c:v>
                </c:pt>
                <c:pt idx="693" formatCode="0.00">
                  <c:v>10.897599036729655</c:v>
                </c:pt>
                <c:pt idx="694" formatCode="0.00">
                  <c:v>10.900812361342318</c:v>
                </c:pt>
                <c:pt idx="695" formatCode="0.00">
                  <c:v>10.900812361342318</c:v>
                </c:pt>
                <c:pt idx="696" formatCode="0.00">
                  <c:v>10.900812361342318</c:v>
                </c:pt>
                <c:pt idx="697" formatCode="0.00">
                  <c:v>10.900812361342318</c:v>
                </c:pt>
                <c:pt idx="698" formatCode="0.00">
                  <c:v>10.900812361342318</c:v>
                </c:pt>
                <c:pt idx="699" formatCode="0.00">
                  <c:v>10.900812361342318</c:v>
                </c:pt>
                <c:pt idx="700" formatCode="0.00">
                  <c:v>10.900812361342318</c:v>
                </c:pt>
                <c:pt idx="701" formatCode="0.00">
                  <c:v>10.900812361342318</c:v>
                </c:pt>
                <c:pt idx="702" formatCode="0.00">
                  <c:v>10.900812361342318</c:v>
                </c:pt>
                <c:pt idx="703" formatCode="0.00">
                  <c:v>10.900812361342318</c:v>
                </c:pt>
                <c:pt idx="704" formatCode="0.00">
                  <c:v>10.904999134140136</c:v>
                </c:pt>
                <c:pt idx="705" formatCode="0.00">
                  <c:v>10.904999134140136</c:v>
                </c:pt>
                <c:pt idx="706" formatCode="0.00">
                  <c:v>10.904999134140136</c:v>
                </c:pt>
                <c:pt idx="707" formatCode="0.00">
                  <c:v>10.904999134140136</c:v>
                </c:pt>
                <c:pt idx="708" formatCode="0.00">
                  <c:v>10.904999134140136</c:v>
                </c:pt>
                <c:pt idx="709" formatCode="0.00">
                  <c:v>10.911858713247264</c:v>
                </c:pt>
                <c:pt idx="710" formatCode="0.00">
                  <c:v>10.911858713247264</c:v>
                </c:pt>
                <c:pt idx="711" formatCode="0.00">
                  <c:v>10.911858713247264</c:v>
                </c:pt>
                <c:pt idx="712" formatCode="0.00">
                  <c:v>10.911858713247264</c:v>
                </c:pt>
                <c:pt idx="713" formatCode="0.00">
                  <c:v>10.911858713247264</c:v>
                </c:pt>
                <c:pt idx="714" formatCode="0.00">
                  <c:v>10.956947865218112</c:v>
                </c:pt>
                <c:pt idx="715" formatCode="0.00">
                  <c:v>10.956947865218112</c:v>
                </c:pt>
                <c:pt idx="716" formatCode="0.00">
                  <c:v>10.956947865218112</c:v>
                </c:pt>
                <c:pt idx="717" formatCode="0.00">
                  <c:v>10.956947865218112</c:v>
                </c:pt>
                <c:pt idx="718" formatCode="0.00">
                  <c:v>10.956947865218112</c:v>
                </c:pt>
                <c:pt idx="719" formatCode="0.00">
                  <c:v>10.956947865218112</c:v>
                </c:pt>
                <c:pt idx="720" formatCode="0.00">
                  <c:v>10.956947865218112</c:v>
                </c:pt>
                <c:pt idx="721" formatCode="0.00">
                  <c:v>10.956947865218112</c:v>
                </c:pt>
                <c:pt idx="722" formatCode="0.00">
                  <c:v>10.956947865218112</c:v>
                </c:pt>
                <c:pt idx="723" formatCode="0.00">
                  <c:v>10.956947865218112</c:v>
                </c:pt>
                <c:pt idx="724" formatCode="0.00">
                  <c:v>10.967944213136988</c:v>
                </c:pt>
                <c:pt idx="725" formatCode="0.00">
                  <c:v>10.967944213136983</c:v>
                </c:pt>
                <c:pt idx="726" formatCode="0.00">
                  <c:v>10.967944213136983</c:v>
                </c:pt>
                <c:pt idx="727" formatCode="0.00">
                  <c:v>10.967944213136983</c:v>
                </c:pt>
                <c:pt idx="728" formatCode="0.00">
                  <c:v>10.967944213136983</c:v>
                </c:pt>
                <c:pt idx="729" formatCode="0.00">
                  <c:v>10.977984038998903</c:v>
                </c:pt>
                <c:pt idx="730" formatCode="0.00">
                  <c:v>10.977984038998903</c:v>
                </c:pt>
                <c:pt idx="731" formatCode="0.00">
                  <c:v>10.977984038998903</c:v>
                </c:pt>
                <c:pt idx="732" formatCode="0.00">
                  <c:v>10.977984038998903</c:v>
                </c:pt>
                <c:pt idx="733" formatCode="0.00">
                  <c:v>10.977984038998903</c:v>
                </c:pt>
                <c:pt idx="734" formatCode="0.00">
                  <c:v>10.982218114284203</c:v>
                </c:pt>
                <c:pt idx="735" formatCode="0.00">
                  <c:v>10.982218114284203</c:v>
                </c:pt>
                <c:pt idx="736" formatCode="0.00">
                  <c:v>10.982218114284203</c:v>
                </c:pt>
                <c:pt idx="737" formatCode="0.00">
                  <c:v>10.982218114284203</c:v>
                </c:pt>
                <c:pt idx="738" formatCode="0.00">
                  <c:v>10.982218114284203</c:v>
                </c:pt>
                <c:pt idx="739" formatCode="0.00">
                  <c:v>10.992994117753282</c:v>
                </c:pt>
                <c:pt idx="740" formatCode="0.00">
                  <c:v>10.992994117753282</c:v>
                </c:pt>
                <c:pt idx="741" formatCode="0.00">
                  <c:v>10.992994117753282</c:v>
                </c:pt>
                <c:pt idx="742" formatCode="0.00">
                  <c:v>10.992994117753282</c:v>
                </c:pt>
                <c:pt idx="743" formatCode="0.00">
                  <c:v>10.992994117753282</c:v>
                </c:pt>
                <c:pt idx="744" formatCode="0.00">
                  <c:v>10.992994117753282</c:v>
                </c:pt>
                <c:pt idx="745" formatCode="0.00">
                  <c:v>11.056673969558469</c:v>
                </c:pt>
                <c:pt idx="746" formatCode="0.00">
                  <c:v>11.056673969558469</c:v>
                </c:pt>
                <c:pt idx="747" formatCode="0.00">
                  <c:v>11.056673969558469</c:v>
                </c:pt>
                <c:pt idx="748" formatCode="0.00">
                  <c:v>11.056673969558469</c:v>
                </c:pt>
                <c:pt idx="749" formatCode="0.00">
                  <c:v>11.066364616973399</c:v>
                </c:pt>
                <c:pt idx="750" formatCode="0.00">
                  <c:v>11.066364616973399</c:v>
                </c:pt>
                <c:pt idx="751" formatCode="0.00">
                  <c:v>11.066364616973399</c:v>
                </c:pt>
                <c:pt idx="752" formatCode="0.00">
                  <c:v>11.066364616973399</c:v>
                </c:pt>
                <c:pt idx="753" formatCode="0.00">
                  <c:v>11.066364616973399</c:v>
                </c:pt>
                <c:pt idx="754" formatCode="0.00">
                  <c:v>11.066364616973399</c:v>
                </c:pt>
                <c:pt idx="755" formatCode="0.00">
                  <c:v>11.075418062328016</c:v>
                </c:pt>
                <c:pt idx="756" formatCode="0.00">
                  <c:v>11.075418062328016</c:v>
                </c:pt>
                <c:pt idx="757" formatCode="0.00">
                  <c:v>11.075418062328016</c:v>
                </c:pt>
              </c:numCache>
            </c:numRef>
          </c:val>
          <c:smooth val="0"/>
          <c:extLst>
            <c:ext xmlns:c16="http://schemas.microsoft.com/office/drawing/2014/chart" uri="{C3380CC4-5D6E-409C-BE32-E72D297353CC}">
              <c16:uniqueId val="{00000002-E90C-4078-82FE-F20E6E9DFDFA}"/>
            </c:ext>
          </c:extLst>
        </c:ser>
        <c:dLbls>
          <c:showLegendKey val="0"/>
          <c:showVal val="0"/>
          <c:showCatName val="0"/>
          <c:showSerName val="0"/>
          <c:showPercent val="0"/>
          <c:showBubbleSize val="0"/>
        </c:dLbls>
        <c:smooth val="0"/>
        <c:axId val="251236864"/>
        <c:axId val="250934912"/>
      </c:lineChart>
      <c:dateAx>
        <c:axId val="251236864"/>
        <c:scaling>
          <c:orientation val="minMax"/>
        </c:scaling>
        <c:delete val="0"/>
        <c:axPos val="b"/>
        <c:numFmt formatCode="dd\.mm\.yy;@" sourceLinked="0"/>
        <c:majorTickMark val="out"/>
        <c:minorTickMark val="none"/>
        <c:tickLblPos val="nextTo"/>
        <c:txPr>
          <a:bodyPr rot="-3600000"/>
          <a:lstStyle/>
          <a:p>
            <a:pPr>
              <a:defRPr/>
            </a:pPr>
            <a:endParaRPr lang="en-US"/>
          </a:p>
        </c:txPr>
        <c:crossAx val="250934912"/>
        <c:crosses val="autoZero"/>
        <c:auto val="1"/>
        <c:lblOffset val="100"/>
        <c:baseTimeUnit val="days"/>
        <c:majorUnit val="1"/>
        <c:majorTimeUnit val="months"/>
        <c:minorUnit val="1"/>
        <c:minorTimeUnit val="days"/>
      </c:dateAx>
      <c:valAx>
        <c:axId val="250934912"/>
        <c:scaling>
          <c:orientation val="minMax"/>
          <c:min val="9.8000000000000007"/>
        </c:scaling>
        <c:delete val="0"/>
        <c:axPos val="l"/>
        <c:majorGridlines/>
        <c:numFmt formatCode="0.0" sourceLinked="0"/>
        <c:majorTickMark val="out"/>
        <c:minorTickMark val="none"/>
        <c:tickLblPos val="nextTo"/>
        <c:crossAx val="251236864"/>
        <c:crosses val="autoZero"/>
        <c:crossBetween val="between"/>
        <c:majorUnit val="0.1"/>
      </c:valAx>
    </c:plotArea>
    <c:legend>
      <c:legendPos val="b"/>
      <c:layout>
        <c:manualLayout>
          <c:xMode val="edge"/>
          <c:yMode val="edge"/>
          <c:x val="2.6369245575830536E-2"/>
          <c:y val="0.88098177727784022"/>
          <c:w val="0.95859280153084503"/>
          <c:h val="0.10512935883014624"/>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418214232654126E-2"/>
          <c:y val="0.28068199918281983"/>
          <c:w val="0.9022861387609511"/>
          <c:h val="0.62760185319842932"/>
        </c:manualLayout>
      </c:layout>
      <c:lineChart>
        <c:grouping val="standard"/>
        <c:varyColors val="0"/>
        <c:ser>
          <c:idx val="0"/>
          <c:order val="0"/>
          <c:tx>
            <c:strRef>
              <c:f>'Graf Shock 7'!$B$21</c:f>
              <c:strCache>
                <c:ptCount val="1"/>
                <c:pt idx="0">
                  <c:v>Հիմնական սցենար</c:v>
                </c:pt>
              </c:strCache>
            </c:strRef>
          </c:tx>
          <c:spPr>
            <a:ln>
              <a:solidFill>
                <a:schemeClr val="tx1"/>
              </a:solidFill>
            </a:ln>
          </c:spPr>
          <c:marker>
            <c:symbol val="none"/>
          </c:marker>
          <c:cat>
            <c:numRef>
              <c:f>'Graf Shock 7'!$C$20:$F$20</c:f>
              <c:numCache>
                <c:formatCode>General</c:formatCode>
                <c:ptCount val="4"/>
                <c:pt idx="0">
                  <c:v>2023</c:v>
                </c:pt>
                <c:pt idx="1">
                  <c:v>2024</c:v>
                </c:pt>
                <c:pt idx="2">
                  <c:v>2025</c:v>
                </c:pt>
                <c:pt idx="3">
                  <c:v>2026</c:v>
                </c:pt>
              </c:numCache>
            </c:numRef>
          </c:cat>
          <c:val>
            <c:numRef>
              <c:f>'Graf Shock 7'!$C$21:$F$21</c:f>
              <c:numCache>
                <c:formatCode>0.0</c:formatCode>
                <c:ptCount val="4"/>
                <c:pt idx="0">
                  <c:v>2.8647103477833804</c:v>
                </c:pt>
                <c:pt idx="1">
                  <c:v>3.08339176592091</c:v>
                </c:pt>
                <c:pt idx="2">
                  <c:v>3.1250922456427372</c:v>
                </c:pt>
                <c:pt idx="3">
                  <c:v>3.1011736934672824</c:v>
                </c:pt>
              </c:numCache>
            </c:numRef>
          </c:val>
          <c:smooth val="0"/>
          <c:extLst>
            <c:ext xmlns:c16="http://schemas.microsoft.com/office/drawing/2014/chart" uri="{C3380CC4-5D6E-409C-BE32-E72D297353CC}">
              <c16:uniqueId val="{00000000-CAAA-4480-8BC7-3916FC45E51B}"/>
            </c:ext>
          </c:extLst>
        </c:ser>
        <c:ser>
          <c:idx val="1"/>
          <c:order val="1"/>
          <c:tx>
            <c:strRef>
              <c:f>'Graf Shock 7'!$B$22</c:f>
              <c:strCache>
                <c:ptCount val="1"/>
                <c:pt idx="0">
                  <c:v>Փոխարժեքի շոկ (23.6%)</c:v>
                </c:pt>
              </c:strCache>
            </c:strRef>
          </c:tx>
          <c:spPr>
            <a:ln>
              <a:solidFill>
                <a:srgbClr val="0000FF"/>
              </a:solidFill>
            </a:ln>
          </c:spPr>
          <c:marker>
            <c:spPr>
              <a:solidFill>
                <a:srgbClr val="0000FF"/>
              </a:solidFill>
              <a:ln>
                <a:solidFill>
                  <a:srgbClr val="0000FF"/>
                </a:solidFill>
              </a:ln>
            </c:spPr>
          </c:marker>
          <c:cat>
            <c:numRef>
              <c:f>'Graf Shock 7'!$C$20:$F$20</c:f>
              <c:numCache>
                <c:formatCode>General</c:formatCode>
                <c:ptCount val="4"/>
                <c:pt idx="0">
                  <c:v>2023</c:v>
                </c:pt>
                <c:pt idx="1">
                  <c:v>2024</c:v>
                </c:pt>
                <c:pt idx="2">
                  <c:v>2025</c:v>
                </c:pt>
                <c:pt idx="3">
                  <c:v>2026</c:v>
                </c:pt>
              </c:numCache>
            </c:numRef>
          </c:cat>
          <c:val>
            <c:numRef>
              <c:f>'Graf Shock 7'!$C$22:$F$22</c:f>
              <c:numCache>
                <c:formatCode>0.0</c:formatCode>
                <c:ptCount val="4"/>
                <c:pt idx="0">
                  <c:v>2.8647103477833804</c:v>
                </c:pt>
                <c:pt idx="1">
                  <c:v>3.3018870828427072</c:v>
                </c:pt>
                <c:pt idx="2">
                  <c:v>3.3637721895840502</c:v>
                </c:pt>
                <c:pt idx="3">
                  <c:v>3.352705509716575</c:v>
                </c:pt>
              </c:numCache>
            </c:numRef>
          </c:val>
          <c:smooth val="0"/>
          <c:extLst>
            <c:ext xmlns:c16="http://schemas.microsoft.com/office/drawing/2014/chart" uri="{C3380CC4-5D6E-409C-BE32-E72D297353CC}">
              <c16:uniqueId val="{00000001-CAAA-4480-8BC7-3916FC45E51B}"/>
            </c:ext>
          </c:extLst>
        </c:ser>
        <c:ser>
          <c:idx val="2"/>
          <c:order val="2"/>
          <c:tx>
            <c:strRef>
              <c:f>'Graf Shock 7'!$B$23</c:f>
              <c:strCache>
                <c:ptCount val="1"/>
                <c:pt idx="0">
                  <c:v>Տոկոսադրույքի շոկ 1</c:v>
                </c:pt>
              </c:strCache>
            </c:strRef>
          </c:tx>
          <c:spPr>
            <a:ln>
              <a:solidFill>
                <a:srgbClr val="6496FA"/>
              </a:solidFill>
            </a:ln>
          </c:spPr>
          <c:marker>
            <c:spPr>
              <a:solidFill>
                <a:srgbClr val="6496FA"/>
              </a:solidFill>
              <a:ln>
                <a:solidFill>
                  <a:srgbClr val="6496FA"/>
                </a:solidFill>
              </a:ln>
            </c:spPr>
          </c:marker>
          <c:cat>
            <c:numRef>
              <c:f>'Graf Shock 7'!$C$20:$F$20</c:f>
              <c:numCache>
                <c:formatCode>General</c:formatCode>
                <c:ptCount val="4"/>
                <c:pt idx="0">
                  <c:v>2023</c:v>
                </c:pt>
                <c:pt idx="1">
                  <c:v>2024</c:v>
                </c:pt>
                <c:pt idx="2">
                  <c:v>2025</c:v>
                </c:pt>
                <c:pt idx="3">
                  <c:v>2026</c:v>
                </c:pt>
              </c:numCache>
            </c:numRef>
          </c:cat>
          <c:val>
            <c:numRef>
              <c:f>'Graf Shock 7'!$C$23:$F$23</c:f>
              <c:numCache>
                <c:formatCode>0.0</c:formatCode>
                <c:ptCount val="4"/>
                <c:pt idx="0">
                  <c:v>2.8647103477833804</c:v>
                </c:pt>
                <c:pt idx="1">
                  <c:v>3.3776644131885023</c:v>
                </c:pt>
                <c:pt idx="2">
                  <c:v>3.5060758494245157</c:v>
                </c:pt>
                <c:pt idx="3">
                  <c:v>3.5736981215287833</c:v>
                </c:pt>
              </c:numCache>
            </c:numRef>
          </c:val>
          <c:smooth val="0"/>
          <c:extLst>
            <c:ext xmlns:c16="http://schemas.microsoft.com/office/drawing/2014/chart" uri="{C3380CC4-5D6E-409C-BE32-E72D297353CC}">
              <c16:uniqueId val="{00000002-CAAA-4480-8BC7-3916FC45E51B}"/>
            </c:ext>
          </c:extLst>
        </c:ser>
        <c:ser>
          <c:idx val="3"/>
          <c:order val="3"/>
          <c:tx>
            <c:strRef>
              <c:f>'Graf Shock 7'!$B$24</c:f>
              <c:strCache>
                <c:ptCount val="1"/>
                <c:pt idx="0">
                  <c:v>Տոկոսադրույքի շոկ 2</c:v>
                </c:pt>
              </c:strCache>
            </c:strRef>
          </c:tx>
          <c:spPr>
            <a:ln>
              <a:solidFill>
                <a:schemeClr val="bg1">
                  <a:lumMod val="50000"/>
                </a:schemeClr>
              </a:solidFill>
            </a:ln>
          </c:spPr>
          <c:marker>
            <c:symbol val="circle"/>
            <c:size val="7"/>
            <c:spPr>
              <a:solidFill>
                <a:srgbClr val="A0A0A0"/>
              </a:solidFill>
              <a:ln>
                <a:solidFill>
                  <a:sysClr val="window" lastClr="FFFFFF">
                    <a:lumMod val="50000"/>
                  </a:sysClr>
                </a:solidFill>
              </a:ln>
            </c:spPr>
          </c:marker>
          <c:cat>
            <c:numRef>
              <c:f>'Graf Shock 7'!$C$20:$F$20</c:f>
              <c:numCache>
                <c:formatCode>General</c:formatCode>
                <c:ptCount val="4"/>
                <c:pt idx="0">
                  <c:v>2023</c:v>
                </c:pt>
                <c:pt idx="1">
                  <c:v>2024</c:v>
                </c:pt>
                <c:pt idx="2">
                  <c:v>2025</c:v>
                </c:pt>
                <c:pt idx="3">
                  <c:v>2026</c:v>
                </c:pt>
              </c:numCache>
            </c:numRef>
          </c:cat>
          <c:val>
            <c:numRef>
              <c:f>'Graf Shock 7'!$C$24:$F$24</c:f>
              <c:numCache>
                <c:formatCode>0.0</c:formatCode>
                <c:ptCount val="4"/>
                <c:pt idx="0">
                  <c:v>2.8647103477833804</c:v>
                </c:pt>
                <c:pt idx="1">
                  <c:v>3.6719370604560946</c:v>
                </c:pt>
                <c:pt idx="2">
                  <c:v>3.8968258423751894</c:v>
                </c:pt>
                <c:pt idx="3">
                  <c:v>4.0656245625392966</c:v>
                </c:pt>
              </c:numCache>
            </c:numRef>
          </c:val>
          <c:smooth val="0"/>
          <c:extLst>
            <c:ext xmlns:c16="http://schemas.microsoft.com/office/drawing/2014/chart" uri="{C3380CC4-5D6E-409C-BE32-E72D297353CC}">
              <c16:uniqueId val="{00000003-CAAA-4480-8BC7-3916FC45E51B}"/>
            </c:ext>
          </c:extLst>
        </c:ser>
        <c:ser>
          <c:idx val="4"/>
          <c:order val="4"/>
          <c:tx>
            <c:strRef>
              <c:f>'Graf Shock 7'!$B$25</c:f>
              <c:strCache>
                <c:ptCount val="1"/>
                <c:pt idx="0">
                  <c:v>Համակցված շոկ (15 տոկոս արժեզրկում և տոկոսադրույքի շոկ)</c:v>
                </c:pt>
              </c:strCache>
            </c:strRef>
          </c:tx>
          <c:spPr>
            <a:ln>
              <a:solidFill>
                <a:schemeClr val="accent5">
                  <a:lumMod val="75000"/>
                </a:schemeClr>
              </a:solidFill>
              <a:prstDash val="sysDash"/>
            </a:ln>
          </c:spPr>
          <c:marker>
            <c:symbol val="none"/>
          </c:marker>
          <c:cat>
            <c:numRef>
              <c:f>'Graf Shock 7'!$C$20:$F$20</c:f>
              <c:numCache>
                <c:formatCode>General</c:formatCode>
                <c:ptCount val="4"/>
                <c:pt idx="0">
                  <c:v>2023</c:v>
                </c:pt>
                <c:pt idx="1">
                  <c:v>2024</c:v>
                </c:pt>
                <c:pt idx="2">
                  <c:v>2025</c:v>
                </c:pt>
                <c:pt idx="3">
                  <c:v>2026</c:v>
                </c:pt>
              </c:numCache>
            </c:numRef>
          </c:cat>
          <c:val>
            <c:numRef>
              <c:f>'Graf Shock 7'!$C$25:$F$25</c:f>
              <c:numCache>
                <c:formatCode>0.0</c:formatCode>
                <c:ptCount val="4"/>
                <c:pt idx="0">
                  <c:v>2.8647103477833804</c:v>
                </c:pt>
                <c:pt idx="1">
                  <c:v>3.543235886609315</c:v>
                </c:pt>
                <c:pt idx="2">
                  <c:v>3.6886216397248166</c:v>
                </c:pt>
                <c:pt idx="3">
                  <c:v>3.7709116641804612</c:v>
                </c:pt>
              </c:numCache>
            </c:numRef>
          </c:val>
          <c:smooth val="0"/>
          <c:extLst>
            <c:ext xmlns:c16="http://schemas.microsoft.com/office/drawing/2014/chart" uri="{C3380CC4-5D6E-409C-BE32-E72D297353CC}">
              <c16:uniqueId val="{00000004-CAAA-4480-8BC7-3916FC45E51B}"/>
            </c:ext>
          </c:extLst>
        </c:ser>
        <c:dLbls>
          <c:showLegendKey val="0"/>
          <c:showVal val="0"/>
          <c:showCatName val="0"/>
          <c:showSerName val="0"/>
          <c:showPercent val="0"/>
          <c:showBubbleSize val="0"/>
        </c:dLbls>
        <c:smooth val="0"/>
        <c:axId val="249968128"/>
        <c:axId val="468361216"/>
      </c:lineChart>
      <c:catAx>
        <c:axId val="2499681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68361216"/>
        <c:crosses val="autoZero"/>
        <c:auto val="1"/>
        <c:lblAlgn val="ctr"/>
        <c:lblOffset val="100"/>
        <c:noMultiLvlLbl val="0"/>
      </c:catAx>
      <c:valAx>
        <c:axId val="468361216"/>
        <c:scaling>
          <c:orientation val="minMax"/>
          <c:max val="4.5"/>
          <c:min val="2.5"/>
        </c:scaling>
        <c:delete val="0"/>
        <c:axPos val="l"/>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49968128"/>
        <c:crosses val="autoZero"/>
        <c:crossBetween val="between"/>
        <c:majorUnit val="0.2"/>
      </c:valAx>
    </c:plotArea>
    <c:legend>
      <c:legendPos val="r"/>
      <c:layout>
        <c:manualLayout>
          <c:xMode val="edge"/>
          <c:yMode val="edge"/>
          <c:x val="0.1366082771037696"/>
          <c:y val="1.7745908720909195E-2"/>
          <c:w val="0.76002505548893218"/>
          <c:h val="0.25157435304347736"/>
        </c:manualLayout>
      </c:layout>
      <c:overlay val="0"/>
      <c:txPr>
        <a:bodyPr/>
        <a:lstStyle/>
        <a:p>
          <a:pPr>
            <a:defRPr sz="825" b="0" i="0" u="none" strike="noStrike" baseline="0">
              <a:solidFill>
                <a:srgbClr val="000000"/>
              </a:solidFill>
              <a:latin typeface="GHEA Grapalat"/>
              <a:ea typeface="GHEA Grapalat"/>
              <a:cs typeface="GHEA Grapalat"/>
            </a:defRPr>
          </a:pPr>
          <a:endParaRPr lang="en-US"/>
        </a:p>
      </c:txPr>
    </c:legend>
    <c:plotVisOnly val="1"/>
    <c:dispBlanksAs val="gap"/>
    <c:showDLblsOverMax val="0"/>
  </c:chart>
  <c:spPr>
    <a:ln>
      <a:solidFill>
        <a:schemeClr val="bg1">
          <a:lumMod val="85000"/>
        </a:schemeClr>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4"/>
      <c:hPercent val="51"/>
      <c:rotY val="8"/>
      <c:depthPercent val="100"/>
      <c:rAngAx val="1"/>
    </c:view3D>
    <c:floor>
      <c:thickness val="0"/>
    </c:floor>
    <c:sideWall>
      <c:thickness val="0"/>
    </c:sideWall>
    <c:backWall>
      <c:thickness val="0"/>
    </c:backWall>
    <c:plotArea>
      <c:layout>
        <c:manualLayout>
          <c:layoutTarget val="inner"/>
          <c:xMode val="edge"/>
          <c:yMode val="edge"/>
          <c:x val="0.11172361083460954"/>
          <c:y val="4.7945285653369855E-2"/>
          <c:w val="0.85744049866478678"/>
          <c:h val="0.6678093358862236"/>
        </c:manualLayout>
      </c:layout>
      <c:bar3DChart>
        <c:barDir val="col"/>
        <c:grouping val="stacked"/>
        <c:varyColors val="0"/>
        <c:ser>
          <c:idx val="0"/>
          <c:order val="0"/>
          <c:tx>
            <c:strRef>
              <c:f>'Graf 3'!$A$12</c:f>
              <c:strCache>
                <c:ptCount val="1"/>
                <c:pt idx="0">
                  <c:v>ՀՀ կառավարության արտարժութային պարտք</c:v>
                </c:pt>
              </c:strCache>
            </c:strRef>
          </c:tx>
          <c:invertIfNegative val="0"/>
          <c:dLbls>
            <c:dLbl>
              <c:idx val="0"/>
              <c:spPr/>
              <c:txPr>
                <a:bodyPr/>
                <a:lstStyle/>
                <a:p>
                  <a:pPr>
                    <a:defRPr sz="1000" b="0" i="0" u="none" strike="noStrike" baseline="0">
                      <a:solidFill>
                        <a:srgbClr val="FFFFFF"/>
                      </a:solidFill>
                      <a:latin typeface="GHEA Grapalat"/>
                      <a:ea typeface="GHEA Grapalat"/>
                      <a:cs typeface="GHEA Grapalat"/>
                    </a:defRPr>
                  </a:pPr>
                  <a:endParaRPr lang="en-US"/>
                </a:p>
              </c:txPr>
              <c:showLegendKey val="0"/>
              <c:showVal val="1"/>
              <c:showCatName val="0"/>
              <c:showSerName val="0"/>
              <c:showPercent val="0"/>
              <c:showBubbleSize val="0"/>
              <c:extLst>
                <c:ext xmlns:c16="http://schemas.microsoft.com/office/drawing/2014/chart" uri="{C3380CC4-5D6E-409C-BE32-E72D297353CC}">
                  <c16:uniqueId val="{00000000-9E22-4478-88BD-0EE8237EEDA6}"/>
                </c:ext>
              </c:extLst>
            </c:dLbl>
            <c:dLbl>
              <c:idx val="1"/>
              <c:spPr/>
              <c:txPr>
                <a:bodyPr/>
                <a:lstStyle/>
                <a:p>
                  <a:pPr>
                    <a:defRPr sz="1000" b="0" i="0" u="none" strike="noStrike" baseline="0">
                      <a:solidFill>
                        <a:srgbClr val="FFFFFF"/>
                      </a:solidFill>
                      <a:latin typeface="GHEA Grapalat"/>
                      <a:ea typeface="GHEA Grapalat"/>
                      <a:cs typeface="GHEA Grapalat"/>
                    </a:defRPr>
                  </a:pPr>
                  <a:endParaRPr lang="en-US"/>
                </a:p>
              </c:txPr>
              <c:showLegendKey val="0"/>
              <c:showVal val="1"/>
              <c:showCatName val="0"/>
              <c:showSerName val="0"/>
              <c:showPercent val="0"/>
              <c:showBubbleSize val="0"/>
              <c:extLst>
                <c:ext xmlns:c16="http://schemas.microsoft.com/office/drawing/2014/chart" uri="{C3380CC4-5D6E-409C-BE32-E72D297353CC}">
                  <c16:uniqueId val="{00000001-9E22-4478-88BD-0EE8237EEDA6}"/>
                </c:ext>
              </c:extLst>
            </c:dLbl>
            <c:spPr>
              <a:noFill/>
              <a:ln w="25400">
                <a:noFill/>
              </a:ln>
            </c:spPr>
            <c:txPr>
              <a:bodyPr wrap="square" lIns="38100" tIns="19050" rIns="38100" bIns="19050" anchor="ctr">
                <a:spAutoFit/>
              </a:bodyPr>
              <a:lstStyle/>
              <a:p>
                <a:pPr>
                  <a:defRPr sz="1000" b="0" i="0" u="none" strike="noStrike" baseline="0">
                    <a:solidFill>
                      <a:srgbClr val="FFFFFF"/>
                    </a:solidFill>
                    <a:latin typeface="GHEA Grapalat"/>
                    <a:ea typeface="GHEA Grapalat"/>
                    <a:cs typeface="GHEA Grapala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3'!$B$11:$C$11</c:f>
              <c:strCache>
                <c:ptCount val="2"/>
                <c:pt idx="0">
                  <c:v>2021թ.</c:v>
                </c:pt>
                <c:pt idx="1">
                  <c:v>2022թ.</c:v>
                </c:pt>
              </c:strCache>
            </c:strRef>
          </c:cat>
          <c:val>
            <c:numRef>
              <c:f>'Graf 3'!$B$12:$C$12</c:f>
              <c:numCache>
                <c:formatCode>_(* #,##0.0_);_(* \(#,##0.0\);_(* "-"??_);_(@_)</c:formatCode>
                <c:ptCount val="2"/>
                <c:pt idx="0">
                  <c:v>71.157062542322294</c:v>
                </c:pt>
                <c:pt idx="1">
                  <c:v>62.077185849060577</c:v>
                </c:pt>
              </c:numCache>
            </c:numRef>
          </c:val>
          <c:extLst>
            <c:ext xmlns:c16="http://schemas.microsoft.com/office/drawing/2014/chart" uri="{C3380CC4-5D6E-409C-BE32-E72D297353CC}">
              <c16:uniqueId val="{00000002-9E22-4478-88BD-0EE8237EEDA6}"/>
            </c:ext>
          </c:extLst>
        </c:ser>
        <c:ser>
          <c:idx val="1"/>
          <c:order val="1"/>
          <c:tx>
            <c:strRef>
              <c:f>'Graf 3'!$A$13</c:f>
              <c:strCache>
                <c:ptCount val="1"/>
                <c:pt idx="0">
                  <c:v>ՀՀ կառավարության դրամային պարտք</c:v>
                </c:pt>
              </c:strCache>
            </c:strRef>
          </c:tx>
          <c:invertIfNegative val="0"/>
          <c:dLbls>
            <c:dLbl>
              <c:idx val="0"/>
              <c:spPr>
                <a:noFill/>
                <a:ln>
                  <a:noFill/>
                </a:ln>
              </c:spPr>
              <c:txPr>
                <a:bodyPr/>
                <a:lstStyle/>
                <a:p>
                  <a:pPr>
                    <a:defRPr sz="1000" b="0" i="0" u="none" strike="noStrike" baseline="0">
                      <a:solidFill>
                        <a:srgbClr val="FFFFFF"/>
                      </a:solidFill>
                      <a:latin typeface="GHEA Grapalat"/>
                      <a:ea typeface="GHEA Grapalat"/>
                      <a:cs typeface="GHEA Grapalat"/>
                    </a:defRPr>
                  </a:pPr>
                  <a:endParaRPr lang="en-US"/>
                </a:p>
              </c:txPr>
              <c:showLegendKey val="0"/>
              <c:showVal val="1"/>
              <c:showCatName val="0"/>
              <c:showSerName val="0"/>
              <c:showPercent val="0"/>
              <c:showBubbleSize val="0"/>
              <c:extLst>
                <c:ext xmlns:c16="http://schemas.microsoft.com/office/drawing/2014/chart" uri="{C3380CC4-5D6E-409C-BE32-E72D297353CC}">
                  <c16:uniqueId val="{00000003-9E22-4478-88BD-0EE8237EEDA6}"/>
                </c:ext>
              </c:extLst>
            </c:dLbl>
            <c:dLbl>
              <c:idx val="1"/>
              <c:spPr/>
              <c:txPr>
                <a:bodyPr/>
                <a:lstStyle/>
                <a:p>
                  <a:pPr>
                    <a:defRPr sz="1000" b="0" i="0" u="none" strike="noStrike" baseline="0">
                      <a:solidFill>
                        <a:srgbClr val="FFFFFF"/>
                      </a:solidFill>
                      <a:latin typeface="GHEA Grapalat"/>
                      <a:ea typeface="GHEA Grapalat"/>
                      <a:cs typeface="GHEA Grapalat"/>
                    </a:defRPr>
                  </a:pPr>
                  <a:endParaRPr lang="en-US"/>
                </a:p>
              </c:txPr>
              <c:showLegendKey val="0"/>
              <c:showVal val="1"/>
              <c:showCatName val="0"/>
              <c:showSerName val="0"/>
              <c:showPercent val="0"/>
              <c:showBubbleSize val="0"/>
              <c:extLst>
                <c:ext xmlns:c16="http://schemas.microsoft.com/office/drawing/2014/chart" uri="{C3380CC4-5D6E-409C-BE32-E72D297353CC}">
                  <c16:uniqueId val="{00000004-9E22-4478-88BD-0EE8237EEDA6}"/>
                </c:ext>
              </c:extLst>
            </c:dLbl>
            <c:spPr>
              <a:noFill/>
              <a:ln w="25400">
                <a:noFill/>
              </a:ln>
            </c:spPr>
            <c:txPr>
              <a:bodyPr wrap="square" lIns="38100" tIns="19050" rIns="38100" bIns="19050" anchor="ctr">
                <a:spAutoFit/>
              </a:bodyPr>
              <a:lstStyle/>
              <a:p>
                <a:pPr>
                  <a:defRPr sz="1000" b="0" i="0" u="none" strike="noStrike" baseline="0">
                    <a:solidFill>
                      <a:srgbClr val="FFFFFF"/>
                    </a:solidFill>
                    <a:latin typeface="GHEA Grapalat"/>
                    <a:ea typeface="GHEA Grapalat"/>
                    <a:cs typeface="GHEA Grapala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3'!$B$11:$C$11</c:f>
              <c:strCache>
                <c:ptCount val="2"/>
                <c:pt idx="0">
                  <c:v>2021թ.</c:v>
                </c:pt>
                <c:pt idx="1">
                  <c:v>2022թ.</c:v>
                </c:pt>
              </c:strCache>
            </c:strRef>
          </c:cat>
          <c:val>
            <c:numRef>
              <c:f>'Graf 3'!$B$13:$C$13</c:f>
              <c:numCache>
                <c:formatCode>_(* #,##0.0_);_(* \(#,##0.0\);_(* "-"??_);_(@_)</c:formatCode>
                <c:ptCount val="2"/>
                <c:pt idx="0">
                  <c:v>28.715750090457</c:v>
                </c:pt>
                <c:pt idx="1">
                  <c:v>37.691911704167616</c:v>
                </c:pt>
              </c:numCache>
            </c:numRef>
          </c:val>
          <c:extLst>
            <c:ext xmlns:c16="http://schemas.microsoft.com/office/drawing/2014/chart" uri="{C3380CC4-5D6E-409C-BE32-E72D297353CC}">
              <c16:uniqueId val="{00000005-9E22-4478-88BD-0EE8237EEDA6}"/>
            </c:ext>
          </c:extLst>
        </c:ser>
        <c:dLbls>
          <c:showLegendKey val="0"/>
          <c:showVal val="0"/>
          <c:showCatName val="0"/>
          <c:showSerName val="0"/>
          <c:showPercent val="0"/>
          <c:showBubbleSize val="0"/>
        </c:dLbls>
        <c:gapWidth val="150"/>
        <c:shape val="cylinder"/>
        <c:axId val="43160576"/>
        <c:axId val="140897664"/>
        <c:axId val="0"/>
      </c:bar3DChart>
      <c:catAx>
        <c:axId val="43160576"/>
        <c:scaling>
          <c:orientation val="minMax"/>
        </c:scaling>
        <c:delete val="0"/>
        <c:axPos val="b"/>
        <c:numFmt formatCode="General" sourceLinked="1"/>
        <c:majorTickMark val="out"/>
        <c:minorTickMark val="none"/>
        <c:tickLblPos val="low"/>
        <c:txPr>
          <a:bodyPr rot="0" vert="horz"/>
          <a:lstStyle/>
          <a:p>
            <a:pPr>
              <a:defRPr sz="1000" b="0" i="0" u="none" strike="noStrike" baseline="0">
                <a:solidFill>
                  <a:srgbClr val="000000"/>
                </a:solidFill>
                <a:latin typeface="GHEA Grapalat"/>
                <a:ea typeface="GHEA Grapalat"/>
                <a:cs typeface="GHEA Grapalat"/>
              </a:defRPr>
            </a:pPr>
            <a:endParaRPr lang="en-US"/>
          </a:p>
        </c:txPr>
        <c:crossAx val="140897664"/>
        <c:crosses val="autoZero"/>
        <c:auto val="1"/>
        <c:lblAlgn val="ctr"/>
        <c:lblOffset val="100"/>
        <c:tickLblSkip val="1"/>
        <c:tickMarkSkip val="1"/>
        <c:noMultiLvlLbl val="0"/>
      </c:catAx>
      <c:valAx>
        <c:axId val="140897664"/>
        <c:scaling>
          <c:orientation val="minMax"/>
          <c:min val="0"/>
        </c:scaling>
        <c:delete val="0"/>
        <c:axPos val="l"/>
        <c:majorGridlines/>
        <c:numFmt formatCode="0" sourceLinked="0"/>
        <c:majorTickMark val="out"/>
        <c:minorTickMark val="none"/>
        <c:tickLblPos val="nextTo"/>
        <c:txPr>
          <a:bodyPr rot="0" vert="horz"/>
          <a:lstStyle/>
          <a:p>
            <a:pPr>
              <a:defRPr sz="1000" b="0" i="0" u="none" strike="noStrike" baseline="0">
                <a:solidFill>
                  <a:srgbClr val="000000"/>
                </a:solidFill>
                <a:latin typeface="GHEA Grapalat"/>
                <a:ea typeface="GHEA Grapalat"/>
                <a:cs typeface="GHEA Grapalat"/>
              </a:defRPr>
            </a:pPr>
            <a:endParaRPr lang="en-US"/>
          </a:p>
        </c:txPr>
        <c:crossAx val="43160576"/>
        <c:crosses val="autoZero"/>
        <c:crossBetween val="between"/>
        <c:majorUnit val="10"/>
      </c:valAx>
      <c:spPr>
        <a:noFill/>
        <a:ln w="25400">
          <a:noFill/>
        </a:ln>
      </c:spPr>
    </c:plotArea>
    <c:legend>
      <c:legendPos val="r"/>
      <c:layout>
        <c:manualLayout>
          <c:xMode val="edge"/>
          <c:yMode val="edge"/>
          <c:x val="0.14821761490639493"/>
          <c:y val="0.81988375657461565"/>
          <c:w val="0.75852544099154595"/>
          <c:h val="0.13901143277562794"/>
        </c:manualLayout>
      </c:layout>
      <c:overlay val="0"/>
      <c:txPr>
        <a:bodyPr/>
        <a:lstStyle/>
        <a:p>
          <a:pPr>
            <a:defRPr sz="900" b="0" i="0" u="none" strike="noStrike" baseline="0">
              <a:solidFill>
                <a:srgbClr val="000000"/>
              </a:solidFill>
              <a:latin typeface="GHEA Grapalat"/>
              <a:ea typeface="GHEA Grapalat"/>
              <a:cs typeface="GHEA Grapalat"/>
            </a:defRPr>
          </a:pPr>
          <a:endParaRPr lang="en-US"/>
        </a:p>
      </c:txPr>
    </c:legend>
    <c:plotVisOnly val="1"/>
    <c:dispBlanksAs val="gap"/>
    <c:showDLblsOverMax val="0"/>
  </c:chart>
  <c:txPr>
    <a:bodyPr/>
    <a:lstStyle/>
    <a:p>
      <a:pPr>
        <a:defRPr sz="1000" b="0" i="0" u="none" strike="noStrike" baseline="0">
          <a:solidFill>
            <a:srgbClr val="000000"/>
          </a:solidFill>
          <a:latin typeface="GHEA Grapalat"/>
          <a:ea typeface="GHEA Grapalat"/>
          <a:cs typeface="GHEA Grapala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'Graf 1'!$J$3</c:f>
              <c:strCache>
                <c:ptCount val="1"/>
                <c:pt idx="0">
                  <c:v>Currency composition</c:v>
                </c:pt>
              </c:strCache>
            </c:strRef>
          </c:tx>
          <c:dPt>
            <c:idx val="0"/>
            <c:bubble3D val="0"/>
            <c:spPr>
              <a:solidFill>
                <a:schemeClr val="accent1"/>
              </a:solidFill>
              <a:ln>
                <a:noFill/>
              </a:ln>
              <a:effectLst/>
            </c:spPr>
            <c:extLst>
              <c:ext xmlns:c16="http://schemas.microsoft.com/office/drawing/2014/chart" uri="{C3380CC4-5D6E-409C-BE32-E72D297353CC}">
                <c16:uniqueId val="{00000001-634F-4BC4-B437-CA0BBBC6B878}"/>
              </c:ext>
            </c:extLst>
          </c:dPt>
          <c:dPt>
            <c:idx val="1"/>
            <c:bubble3D val="0"/>
            <c:spPr>
              <a:solidFill>
                <a:schemeClr val="accent2"/>
              </a:solidFill>
              <a:ln>
                <a:noFill/>
              </a:ln>
              <a:effectLst/>
            </c:spPr>
            <c:extLst>
              <c:ext xmlns:c16="http://schemas.microsoft.com/office/drawing/2014/chart" uri="{C3380CC4-5D6E-409C-BE32-E72D297353CC}">
                <c16:uniqueId val="{00000003-634F-4BC4-B437-CA0BBBC6B878}"/>
              </c:ext>
            </c:extLst>
          </c:dPt>
          <c:dPt>
            <c:idx val="2"/>
            <c:bubble3D val="0"/>
            <c:spPr>
              <a:solidFill>
                <a:schemeClr val="accent3"/>
              </a:solidFill>
              <a:ln>
                <a:noFill/>
              </a:ln>
              <a:effectLst/>
            </c:spPr>
            <c:extLst>
              <c:ext xmlns:c16="http://schemas.microsoft.com/office/drawing/2014/chart" uri="{C3380CC4-5D6E-409C-BE32-E72D297353CC}">
                <c16:uniqueId val="{00000005-634F-4BC4-B437-CA0BBBC6B878}"/>
              </c:ext>
            </c:extLst>
          </c:dPt>
          <c:dPt>
            <c:idx val="3"/>
            <c:bubble3D val="0"/>
            <c:spPr>
              <a:solidFill>
                <a:schemeClr val="accent4"/>
              </a:solidFill>
              <a:ln>
                <a:noFill/>
              </a:ln>
              <a:effectLst/>
            </c:spPr>
            <c:extLst>
              <c:ext xmlns:c16="http://schemas.microsoft.com/office/drawing/2014/chart" uri="{C3380CC4-5D6E-409C-BE32-E72D297353CC}">
                <c16:uniqueId val="{00000007-634F-4BC4-B437-CA0BBBC6B878}"/>
              </c:ext>
            </c:extLst>
          </c:dPt>
          <c:dPt>
            <c:idx val="4"/>
            <c:bubble3D val="0"/>
            <c:spPr>
              <a:solidFill>
                <a:schemeClr val="accent5"/>
              </a:solidFill>
              <a:ln>
                <a:noFill/>
              </a:ln>
              <a:effectLst/>
            </c:spPr>
            <c:extLst>
              <c:ext xmlns:c16="http://schemas.microsoft.com/office/drawing/2014/chart" uri="{C3380CC4-5D6E-409C-BE32-E72D297353CC}">
                <c16:uniqueId val="{00000009-634F-4BC4-B437-CA0BBBC6B878}"/>
              </c:ext>
            </c:extLst>
          </c:dPt>
          <c:dPt>
            <c:idx val="5"/>
            <c:bubble3D val="0"/>
            <c:spPr>
              <a:solidFill>
                <a:schemeClr val="accent6"/>
              </a:solidFill>
              <a:ln>
                <a:noFill/>
              </a:ln>
              <a:effectLst/>
            </c:spPr>
            <c:extLst>
              <c:ext xmlns:c16="http://schemas.microsoft.com/office/drawing/2014/chart" uri="{C3380CC4-5D6E-409C-BE32-E72D297353CC}">
                <c16:uniqueId val="{0000000B-634F-4BC4-B437-CA0BBBC6B878}"/>
              </c:ext>
            </c:extLst>
          </c:dPt>
          <c:dLbls>
            <c:dLbl>
              <c:idx val="2"/>
              <c:layout>
                <c:manualLayout>
                  <c:x val="-6.4285102780237149E-2"/>
                  <c:y val="3.8009635891631234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333333"/>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34F-4BC4-B437-CA0BBBC6B878}"/>
                </c:ext>
              </c:extLst>
            </c:dLbl>
            <c:dLbl>
              <c:idx val="3"/>
              <c:layout>
                <c:manualLayout>
                  <c:x val="-0.14539405333038041"/>
                  <c:y val="3.6639473637898795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333333"/>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34F-4BC4-B437-CA0BBBC6B878}"/>
                </c:ext>
              </c:extLst>
            </c:dLbl>
            <c:dLbl>
              <c:idx val="4"/>
              <c:layout>
                <c:manualLayout>
                  <c:x val="-8.7060743847777441E-2"/>
                  <c:y val="-7.3281832273721682E-3"/>
                </c:manualLayout>
              </c:layout>
              <c:spPr>
                <a:noFill/>
                <a:ln w="25400">
                  <a:noFill/>
                </a:ln>
                <a:effectLst/>
              </c:spPr>
              <c:txPr>
                <a:bodyPr rot="0" spcFirstLastPara="1" vertOverflow="ellipsis" vert="horz" wrap="square" anchor="ctr" anchorCtr="1"/>
                <a:lstStyle/>
                <a:p>
                  <a:pPr>
                    <a:defRPr sz="1000" b="1" i="0" u="none" strike="noStrike" kern="1200" baseline="0">
                      <a:solidFill>
                        <a:srgbClr val="333333"/>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34F-4BC4-B437-CA0BBBC6B878}"/>
                </c:ext>
              </c:extLst>
            </c:dLbl>
            <c:dLbl>
              <c:idx val="5"/>
              <c:layout>
                <c:manualLayout>
                  <c:x val="0.13700593486901241"/>
                  <c:y val="3.6639473637898852E-3"/>
                </c:manualLayout>
              </c:layout>
              <c:spPr>
                <a:noFill/>
                <a:ln w="25400">
                  <a:noFill/>
                </a:ln>
                <a:effectLst/>
              </c:spPr>
              <c:txPr>
                <a:bodyPr rot="0" spcFirstLastPara="1" vertOverflow="ellipsis" vert="horz" wrap="square" anchor="ctr" anchorCtr="1"/>
                <a:lstStyle/>
                <a:p>
                  <a:pPr>
                    <a:defRPr sz="1000" b="1" i="0" u="none" strike="noStrike" kern="1200" baseline="0">
                      <a:solidFill>
                        <a:srgbClr val="333333"/>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34F-4BC4-B437-CA0BBBC6B878}"/>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333333"/>
                    </a:solidFill>
                    <a:latin typeface="Calibri"/>
                    <a:ea typeface="Calibri"/>
                    <a:cs typeface="Calibri"/>
                  </a:defRPr>
                </a:pPr>
                <a:endParaRPr lang="en-US"/>
              </a:p>
            </c:txPr>
            <c:dLblPos val="outEnd"/>
            <c:showLegendKey val="0"/>
            <c:showVal val="1"/>
            <c:showCatName val="1"/>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15:layout/>
              </c:ext>
            </c:extLst>
          </c:dLbls>
          <c:cat>
            <c:strRef>
              <c:f>'Graf 1'!$I$4:$I$9</c:f>
              <c:strCache>
                <c:ptCount val="6"/>
                <c:pt idx="0">
                  <c:v>USD</c:v>
                </c:pt>
                <c:pt idx="1">
                  <c:v>SDR</c:v>
                </c:pt>
                <c:pt idx="2">
                  <c:v>EUR</c:v>
                </c:pt>
                <c:pt idx="3">
                  <c:v>JPY</c:v>
                </c:pt>
                <c:pt idx="4">
                  <c:v>AED</c:v>
                </c:pt>
                <c:pt idx="5">
                  <c:v>CNY</c:v>
                </c:pt>
              </c:strCache>
            </c:strRef>
          </c:cat>
          <c:val>
            <c:numRef>
              <c:f>'Graf 1'!$J$4:$J$9</c:f>
              <c:numCache>
                <c:formatCode>0.0%</c:formatCode>
                <c:ptCount val="6"/>
                <c:pt idx="0">
                  <c:v>0.59239228133366884</c:v>
                </c:pt>
                <c:pt idx="1">
                  <c:v>0.23973703086217568</c:v>
                </c:pt>
                <c:pt idx="2">
                  <c:v>0.13872391014113206</c:v>
                </c:pt>
                <c:pt idx="3">
                  <c:v>2.5733367657476258E-2</c:v>
                </c:pt>
                <c:pt idx="4">
                  <c:v>4.4298551539110551E-4</c:v>
                </c:pt>
                <c:pt idx="5">
                  <c:v>2.9704244901558405E-3</c:v>
                </c:pt>
              </c:numCache>
            </c:numRef>
          </c:val>
          <c:extLst>
            <c:ext xmlns:c16="http://schemas.microsoft.com/office/drawing/2014/chart" uri="{C3380CC4-5D6E-409C-BE32-E72D297353CC}">
              <c16:uniqueId val="{0000000C-634F-4BC4-B437-CA0BBBC6B878}"/>
            </c:ext>
          </c:extLst>
        </c:ser>
        <c:ser>
          <c:idx val="1"/>
          <c:order val="1"/>
          <c:tx>
            <c:strRef>
              <c:f>'Graf 1'!$K$3</c:f>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0D-1ACC-40E9-B227-43BB3F1C04EA}"/>
              </c:ext>
            </c:extLst>
          </c:dPt>
          <c:dPt>
            <c:idx val="1"/>
            <c:bubble3D val="0"/>
            <c:spPr>
              <a:solidFill>
                <a:schemeClr val="accent2"/>
              </a:solidFill>
              <a:ln>
                <a:noFill/>
              </a:ln>
              <a:effectLst/>
            </c:spPr>
            <c:extLst>
              <c:ext xmlns:c16="http://schemas.microsoft.com/office/drawing/2014/chart" uri="{C3380CC4-5D6E-409C-BE32-E72D297353CC}">
                <c16:uniqueId val="{0000000F-1ACC-40E9-B227-43BB3F1C04EA}"/>
              </c:ext>
            </c:extLst>
          </c:dPt>
          <c:dPt>
            <c:idx val="2"/>
            <c:bubble3D val="0"/>
            <c:spPr>
              <a:solidFill>
                <a:schemeClr val="accent3"/>
              </a:solidFill>
              <a:ln>
                <a:noFill/>
              </a:ln>
              <a:effectLst/>
            </c:spPr>
            <c:extLst>
              <c:ext xmlns:c16="http://schemas.microsoft.com/office/drawing/2014/chart" uri="{C3380CC4-5D6E-409C-BE32-E72D297353CC}">
                <c16:uniqueId val="{00000011-1ACC-40E9-B227-43BB3F1C04EA}"/>
              </c:ext>
            </c:extLst>
          </c:dPt>
          <c:dPt>
            <c:idx val="3"/>
            <c:bubble3D val="0"/>
            <c:spPr>
              <a:solidFill>
                <a:schemeClr val="accent4"/>
              </a:solidFill>
              <a:ln>
                <a:noFill/>
              </a:ln>
              <a:effectLst/>
            </c:spPr>
            <c:extLst>
              <c:ext xmlns:c16="http://schemas.microsoft.com/office/drawing/2014/chart" uri="{C3380CC4-5D6E-409C-BE32-E72D297353CC}">
                <c16:uniqueId val="{00000013-1ACC-40E9-B227-43BB3F1C04EA}"/>
              </c:ext>
            </c:extLst>
          </c:dPt>
          <c:dPt>
            <c:idx val="4"/>
            <c:bubble3D val="0"/>
            <c:spPr>
              <a:solidFill>
                <a:schemeClr val="accent5"/>
              </a:solidFill>
              <a:ln>
                <a:noFill/>
              </a:ln>
              <a:effectLst/>
            </c:spPr>
            <c:extLst>
              <c:ext xmlns:c16="http://schemas.microsoft.com/office/drawing/2014/chart" uri="{C3380CC4-5D6E-409C-BE32-E72D297353CC}">
                <c16:uniqueId val="{00000015-1ACC-40E9-B227-43BB3F1C04EA}"/>
              </c:ext>
            </c:extLst>
          </c:dPt>
          <c:dPt>
            <c:idx val="5"/>
            <c:bubble3D val="0"/>
            <c:spPr>
              <a:solidFill>
                <a:schemeClr val="accent6"/>
              </a:solidFill>
              <a:ln>
                <a:noFill/>
              </a:ln>
              <a:effectLst/>
            </c:spPr>
            <c:extLst>
              <c:ext xmlns:c16="http://schemas.microsoft.com/office/drawing/2014/chart" uri="{C3380CC4-5D6E-409C-BE32-E72D297353CC}">
                <c16:uniqueId val="{00000017-1ACC-40E9-B227-43BB3F1C04EA}"/>
              </c:ext>
            </c:extLst>
          </c:dPt>
          <c:dLbls>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en-US"/>
              </a:p>
            </c:txPr>
            <c:dLblPos val="bestFit"/>
            <c:showLegendKey val="0"/>
            <c:showVal val="1"/>
            <c:showCatName val="0"/>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'Graf 1'!$I$4:$I$9</c:f>
              <c:strCache>
                <c:ptCount val="6"/>
                <c:pt idx="0">
                  <c:v>USD</c:v>
                </c:pt>
                <c:pt idx="1">
                  <c:v>SDR</c:v>
                </c:pt>
                <c:pt idx="2">
                  <c:v>EUR</c:v>
                </c:pt>
                <c:pt idx="3">
                  <c:v>JPY</c:v>
                </c:pt>
                <c:pt idx="4">
                  <c:v>AED</c:v>
                </c:pt>
                <c:pt idx="5">
                  <c:v>CNY</c:v>
                </c:pt>
              </c:strCache>
            </c:strRef>
          </c:cat>
          <c:val>
            <c:numRef>
              <c:f>'Graf 1'!$K$4:$K$9</c:f>
              <c:numCache>
                <c:formatCode>General</c:formatCode>
                <c:ptCount val="6"/>
              </c:numCache>
            </c:numRef>
          </c:val>
          <c:extLst>
            <c:ext xmlns:c16="http://schemas.microsoft.com/office/drawing/2014/chart" uri="{C3380CC4-5D6E-409C-BE32-E72D297353CC}">
              <c16:uniqueId val="{0000000D-634F-4BC4-B437-CA0BBBC6B878}"/>
            </c:ext>
          </c:extLst>
        </c:ser>
        <c:dLbls>
          <c:showLegendKey val="0"/>
          <c:showVal val="0"/>
          <c:showCatName val="0"/>
          <c:showSerName val="0"/>
          <c:showPercent val="0"/>
          <c:showBubbleSize val="0"/>
          <c:showLeaderLines val="1"/>
        </c:dLbls>
        <c:firstSliceAng val="0"/>
      </c:pieChart>
      <c:spPr>
        <a:noFill/>
        <a:ln w="25400">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'Graf 1'!$M$3</c:f>
              <c:strCache>
                <c:ptCount val="1"/>
                <c:pt idx="0">
                  <c:v>Currency composition</c:v>
                </c:pt>
              </c:strCache>
            </c:strRef>
          </c:tx>
          <c:dPt>
            <c:idx val="0"/>
            <c:bubble3D val="0"/>
            <c:spPr>
              <a:solidFill>
                <a:schemeClr val="accent1"/>
              </a:solidFill>
              <a:ln>
                <a:noFill/>
              </a:ln>
              <a:effectLst/>
            </c:spPr>
            <c:extLst>
              <c:ext xmlns:c16="http://schemas.microsoft.com/office/drawing/2014/chart" uri="{C3380CC4-5D6E-409C-BE32-E72D297353CC}">
                <c16:uniqueId val="{00000001-90B9-4EBF-AFC3-793E3912E669}"/>
              </c:ext>
            </c:extLst>
          </c:dPt>
          <c:dPt>
            <c:idx val="1"/>
            <c:bubble3D val="0"/>
            <c:spPr>
              <a:solidFill>
                <a:schemeClr val="accent2"/>
              </a:solidFill>
              <a:ln>
                <a:noFill/>
              </a:ln>
              <a:effectLst/>
            </c:spPr>
            <c:extLst>
              <c:ext xmlns:c16="http://schemas.microsoft.com/office/drawing/2014/chart" uri="{C3380CC4-5D6E-409C-BE32-E72D297353CC}">
                <c16:uniqueId val="{00000003-90B9-4EBF-AFC3-793E3912E669}"/>
              </c:ext>
            </c:extLst>
          </c:dPt>
          <c:dPt>
            <c:idx val="2"/>
            <c:bubble3D val="0"/>
            <c:spPr>
              <a:solidFill>
                <a:schemeClr val="accent3"/>
              </a:solidFill>
              <a:ln>
                <a:noFill/>
              </a:ln>
              <a:effectLst/>
            </c:spPr>
            <c:extLst>
              <c:ext xmlns:c16="http://schemas.microsoft.com/office/drawing/2014/chart" uri="{C3380CC4-5D6E-409C-BE32-E72D297353CC}">
                <c16:uniqueId val="{00000005-90B9-4EBF-AFC3-793E3912E669}"/>
              </c:ext>
            </c:extLst>
          </c:dPt>
          <c:dPt>
            <c:idx val="3"/>
            <c:bubble3D val="0"/>
            <c:spPr>
              <a:solidFill>
                <a:schemeClr val="accent4"/>
              </a:solidFill>
              <a:ln>
                <a:noFill/>
              </a:ln>
              <a:effectLst/>
            </c:spPr>
            <c:extLst>
              <c:ext xmlns:c16="http://schemas.microsoft.com/office/drawing/2014/chart" uri="{C3380CC4-5D6E-409C-BE32-E72D297353CC}">
                <c16:uniqueId val="{00000007-90B9-4EBF-AFC3-793E3912E669}"/>
              </c:ext>
            </c:extLst>
          </c:dPt>
          <c:dPt>
            <c:idx val="4"/>
            <c:bubble3D val="0"/>
            <c:spPr>
              <a:solidFill>
                <a:schemeClr val="accent5"/>
              </a:solidFill>
              <a:ln>
                <a:noFill/>
              </a:ln>
              <a:effectLst/>
            </c:spPr>
            <c:extLst>
              <c:ext xmlns:c16="http://schemas.microsoft.com/office/drawing/2014/chart" uri="{C3380CC4-5D6E-409C-BE32-E72D297353CC}">
                <c16:uniqueId val="{0000000A-90B9-4EBF-AFC3-793E3912E669}"/>
              </c:ext>
            </c:extLst>
          </c:dPt>
          <c:dPt>
            <c:idx val="5"/>
            <c:bubble3D val="0"/>
            <c:spPr>
              <a:solidFill>
                <a:schemeClr val="accent6"/>
              </a:solidFill>
              <a:ln>
                <a:noFill/>
              </a:ln>
              <a:effectLst/>
            </c:spPr>
            <c:extLst>
              <c:ext xmlns:c16="http://schemas.microsoft.com/office/drawing/2014/chart" uri="{C3380CC4-5D6E-409C-BE32-E72D297353CC}">
                <c16:uniqueId val="{00000009-90B9-4EBF-AFC3-793E3912E669}"/>
              </c:ext>
            </c:extLst>
          </c:dPt>
          <c:dLbls>
            <c:dLbl>
              <c:idx val="2"/>
              <c:layout>
                <c:manualLayout>
                  <c:x val="-2.5174705268872596E-2"/>
                  <c:y val="7.6019271783262302E-3"/>
                </c:manualLayout>
              </c:layout>
              <c:spPr>
                <a:noFill/>
                <a:ln w="25400">
                  <a:noFill/>
                </a:ln>
                <a:effectLst/>
              </c:spPr>
              <c:txPr>
                <a:bodyPr rot="0" spcFirstLastPara="1" vertOverflow="ellipsis" vert="horz" wrap="square" anchor="ctr" anchorCtr="1"/>
                <a:lstStyle/>
                <a:p>
                  <a:pPr>
                    <a:defRPr sz="1000" b="1" i="0" u="none" strike="noStrike" kern="1200" baseline="0">
                      <a:solidFill>
                        <a:srgbClr val="333333"/>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0B9-4EBF-AFC3-793E3912E669}"/>
                </c:ext>
              </c:extLst>
            </c:dLbl>
            <c:dLbl>
              <c:idx val="3"/>
              <c:layout>
                <c:manualLayout>
                  <c:x val="-0.10660965138088503"/>
                  <c:y val="-2.8451025124819611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333333"/>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0B9-4EBF-AFC3-793E3912E669}"/>
                </c:ext>
              </c:extLst>
            </c:dLbl>
            <c:dLbl>
              <c:idx val="4"/>
              <c:layout>
                <c:manualLayout>
                  <c:x val="5.8006049960142858E-2"/>
                  <c:y val="-1.9401044641074713E-2"/>
                </c:manualLayout>
              </c:layout>
              <c:spPr>
                <a:noFill/>
                <a:ln w="25400">
                  <a:noFill/>
                </a:ln>
                <a:effectLst/>
              </c:spPr>
              <c:txPr>
                <a:bodyPr rot="0" spcFirstLastPara="1" vertOverflow="ellipsis" vert="horz" wrap="square" anchor="ctr" anchorCtr="1"/>
                <a:lstStyle/>
                <a:p>
                  <a:pPr>
                    <a:defRPr sz="1000" b="1" i="0" u="none" strike="noStrike" kern="1200" baseline="0">
                      <a:solidFill>
                        <a:srgbClr val="333333"/>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0B9-4EBF-AFC3-793E3912E669}"/>
                </c:ext>
              </c:extLst>
            </c:dLbl>
            <c:dLbl>
              <c:idx val="5"/>
              <c:layout>
                <c:manualLayout>
                  <c:x val="0.24373807009458714"/>
                  <c:y val="5.4062840686111416E-4"/>
                </c:manualLayout>
              </c:layout>
              <c:spPr>
                <a:noFill/>
                <a:ln w="25400">
                  <a:noFill/>
                </a:ln>
                <a:effectLst/>
              </c:spPr>
              <c:txPr>
                <a:bodyPr rot="0" spcFirstLastPara="1" vertOverflow="ellipsis" vert="horz" wrap="square" anchor="ctr" anchorCtr="1"/>
                <a:lstStyle/>
                <a:p>
                  <a:pPr>
                    <a:defRPr sz="1000" b="1" i="0" u="none" strike="noStrike" kern="1200" baseline="0">
                      <a:solidFill>
                        <a:srgbClr val="333333"/>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0B9-4EBF-AFC3-793E3912E669}"/>
                </c:ext>
              </c:extLst>
            </c:dLbl>
            <c:spPr>
              <a:noFill/>
              <a:ln w="25400">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333333"/>
                    </a:solidFill>
                    <a:latin typeface="Calibri"/>
                    <a:ea typeface="Calibri"/>
                    <a:cs typeface="Calibri"/>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15:layout/>
              </c:ext>
            </c:extLst>
          </c:dLbls>
          <c:cat>
            <c:strRef>
              <c:f>'Graf 1'!$L$4:$L$9</c:f>
              <c:strCache>
                <c:ptCount val="6"/>
                <c:pt idx="0">
                  <c:v>USD</c:v>
                </c:pt>
                <c:pt idx="1">
                  <c:v>EUR</c:v>
                </c:pt>
                <c:pt idx="2">
                  <c:v>GBP</c:v>
                </c:pt>
                <c:pt idx="3">
                  <c:v>JPY</c:v>
                </c:pt>
                <c:pt idx="4">
                  <c:v>AED</c:v>
                </c:pt>
                <c:pt idx="5">
                  <c:v>CNY</c:v>
                </c:pt>
              </c:strCache>
            </c:strRef>
          </c:cat>
          <c:val>
            <c:numRef>
              <c:f>'Graf 1'!$M$4:$M$9</c:f>
              <c:numCache>
                <c:formatCode>0.0%</c:formatCode>
                <c:ptCount val="6"/>
                <c:pt idx="0">
                  <c:v>0.69639020532168072</c:v>
                </c:pt>
                <c:pt idx="1">
                  <c:v>0.20899083388683581</c:v>
                </c:pt>
                <c:pt idx="2">
                  <c:v>1.7836435096145874E-2</c:v>
                </c:pt>
                <c:pt idx="3">
                  <c:v>4.3929408299915401E-2</c:v>
                </c:pt>
                <c:pt idx="4">
                  <c:v>4.4298551539110562E-4</c:v>
                </c:pt>
                <c:pt idx="5">
                  <c:v>3.2410131880031022E-2</c:v>
                </c:pt>
              </c:numCache>
            </c:numRef>
          </c:val>
          <c:extLst>
            <c:ext xmlns:c16="http://schemas.microsoft.com/office/drawing/2014/chart" uri="{C3380CC4-5D6E-409C-BE32-E72D297353CC}">
              <c16:uniqueId val="{0000000B-90B9-4EBF-AFC3-793E3912E669}"/>
            </c:ext>
          </c:extLst>
        </c:ser>
        <c:ser>
          <c:idx val="1"/>
          <c:order val="1"/>
          <c:tx>
            <c:strRef>
              <c:f>'Graf 1'!$N$3</c:f>
              <c:strCache>
                <c:ptCount val="1"/>
              </c:strCache>
            </c:strRef>
          </c:tx>
          <c:dPt>
            <c:idx val="0"/>
            <c:bubble3D val="0"/>
            <c:spPr>
              <a:solidFill>
                <a:schemeClr val="accent1"/>
              </a:solidFill>
              <a:ln>
                <a:noFill/>
              </a:ln>
              <a:effectLst/>
            </c:spPr>
            <c:extLst>
              <c:ext xmlns:c16="http://schemas.microsoft.com/office/drawing/2014/chart" uri="{C3380CC4-5D6E-409C-BE32-E72D297353CC}">
                <c16:uniqueId val="{0000000D-E29A-470C-8F08-E264DBC61C28}"/>
              </c:ext>
            </c:extLst>
          </c:dPt>
          <c:dPt>
            <c:idx val="1"/>
            <c:bubble3D val="0"/>
            <c:spPr>
              <a:solidFill>
                <a:schemeClr val="accent2"/>
              </a:solidFill>
              <a:ln>
                <a:noFill/>
              </a:ln>
              <a:effectLst/>
            </c:spPr>
            <c:extLst>
              <c:ext xmlns:c16="http://schemas.microsoft.com/office/drawing/2014/chart" uri="{C3380CC4-5D6E-409C-BE32-E72D297353CC}">
                <c16:uniqueId val="{0000000F-E29A-470C-8F08-E264DBC61C28}"/>
              </c:ext>
            </c:extLst>
          </c:dPt>
          <c:dPt>
            <c:idx val="2"/>
            <c:bubble3D val="0"/>
            <c:spPr>
              <a:solidFill>
                <a:schemeClr val="accent3"/>
              </a:solidFill>
              <a:ln>
                <a:noFill/>
              </a:ln>
              <a:effectLst/>
            </c:spPr>
            <c:extLst>
              <c:ext xmlns:c16="http://schemas.microsoft.com/office/drawing/2014/chart" uri="{C3380CC4-5D6E-409C-BE32-E72D297353CC}">
                <c16:uniqueId val="{00000011-E29A-470C-8F08-E264DBC61C28}"/>
              </c:ext>
            </c:extLst>
          </c:dPt>
          <c:dPt>
            <c:idx val="3"/>
            <c:bubble3D val="0"/>
            <c:spPr>
              <a:solidFill>
                <a:schemeClr val="accent4"/>
              </a:solidFill>
              <a:ln>
                <a:noFill/>
              </a:ln>
              <a:effectLst/>
            </c:spPr>
            <c:extLst>
              <c:ext xmlns:c16="http://schemas.microsoft.com/office/drawing/2014/chart" uri="{C3380CC4-5D6E-409C-BE32-E72D297353CC}">
                <c16:uniqueId val="{00000013-E29A-470C-8F08-E264DBC61C28}"/>
              </c:ext>
            </c:extLst>
          </c:dPt>
          <c:dPt>
            <c:idx val="4"/>
            <c:bubble3D val="0"/>
            <c:spPr>
              <a:solidFill>
                <a:schemeClr val="accent5"/>
              </a:solidFill>
              <a:ln>
                <a:noFill/>
              </a:ln>
              <a:effectLst/>
            </c:spPr>
            <c:extLst>
              <c:ext xmlns:c16="http://schemas.microsoft.com/office/drawing/2014/chart" uri="{C3380CC4-5D6E-409C-BE32-E72D297353CC}">
                <c16:uniqueId val="{00000015-E29A-470C-8F08-E264DBC61C28}"/>
              </c:ext>
            </c:extLst>
          </c:dPt>
          <c:dPt>
            <c:idx val="5"/>
            <c:bubble3D val="0"/>
            <c:spPr>
              <a:solidFill>
                <a:schemeClr val="accent6"/>
              </a:solidFill>
              <a:ln>
                <a:noFill/>
              </a:ln>
              <a:effectLst/>
            </c:spPr>
            <c:extLst>
              <c:ext xmlns:c16="http://schemas.microsoft.com/office/drawing/2014/chart" uri="{C3380CC4-5D6E-409C-BE32-E72D297353CC}">
                <c16:uniqueId val="{00000017-E29A-470C-8F08-E264DBC61C28}"/>
              </c:ext>
            </c:extLst>
          </c:dPt>
          <c:dLbls>
            <c:spPr>
              <a:noFill/>
              <a:ln w="25400">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libri"/>
                    <a:ea typeface="Calibri"/>
                    <a:cs typeface="Calibri"/>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'Graf 1'!$L$4:$L$9</c:f>
              <c:strCache>
                <c:ptCount val="6"/>
                <c:pt idx="0">
                  <c:v>USD</c:v>
                </c:pt>
                <c:pt idx="1">
                  <c:v>EUR</c:v>
                </c:pt>
                <c:pt idx="2">
                  <c:v>GBP</c:v>
                </c:pt>
                <c:pt idx="3">
                  <c:v>JPY</c:v>
                </c:pt>
                <c:pt idx="4">
                  <c:v>AED</c:v>
                </c:pt>
                <c:pt idx="5">
                  <c:v>CNY</c:v>
                </c:pt>
              </c:strCache>
            </c:strRef>
          </c:cat>
          <c:val>
            <c:numRef>
              <c:f>'Graf 1'!$N$4:$N$9</c:f>
              <c:numCache>
                <c:formatCode>General</c:formatCode>
                <c:ptCount val="6"/>
              </c:numCache>
            </c:numRef>
          </c:val>
          <c:extLst>
            <c:ext xmlns:c16="http://schemas.microsoft.com/office/drawing/2014/chart" uri="{C3380CC4-5D6E-409C-BE32-E72D297353CC}">
              <c16:uniqueId val="{0000000C-90B9-4EBF-AFC3-793E3912E669}"/>
            </c:ext>
          </c:extLst>
        </c:ser>
        <c:dLbls>
          <c:showLegendKey val="0"/>
          <c:showVal val="0"/>
          <c:showCatName val="0"/>
          <c:showSerName val="0"/>
          <c:showPercent val="0"/>
          <c:showBubbleSize val="0"/>
          <c:showLeaderLines val="1"/>
        </c:dLbls>
        <c:firstSliceAng val="0"/>
      </c:pieChart>
      <c:spPr>
        <a:noFill/>
        <a:ln w="25400">
          <a:noFill/>
        </a:ln>
        <a:effectLst/>
      </c:spPr>
    </c:plotArea>
    <c:plotVisOnly val="1"/>
    <c:dispBlanksAs val="zero"/>
    <c:showDLblsOverMax val="0"/>
  </c:chart>
  <c:spPr>
    <a:solidFill>
      <a:schemeClr val="bg1"/>
    </a:solidFill>
    <a:ln w="0"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7092253388750819E-2"/>
          <c:y val="6.8670085964025143E-2"/>
          <c:w val="0.94290776586954406"/>
          <c:h val="0.72078849845261883"/>
        </c:manualLayout>
      </c:layout>
      <c:bar3DChart>
        <c:barDir val="col"/>
        <c:grouping val="stacked"/>
        <c:varyColors val="0"/>
        <c:ser>
          <c:idx val="0"/>
          <c:order val="0"/>
          <c:tx>
            <c:strRef>
              <c:f>'Graf 9'!$A$27</c:f>
              <c:strCache>
                <c:ptCount val="1"/>
                <c:pt idx="0">
                  <c:v>Արտաքին վարկեր</c:v>
                </c:pt>
              </c:strCache>
            </c:strRef>
          </c:tx>
          <c:invertIfNegative val="0"/>
          <c:cat>
            <c:numRef>
              <c:f>'Graf 9'!$B$26:$AI$26</c:f>
              <c:numCache>
                <c:formatCode>General</c:formatCode>
                <c:ptCount val="34"/>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pt idx="31">
                  <c:v>2054</c:v>
                </c:pt>
                <c:pt idx="32">
                  <c:v>2053</c:v>
                </c:pt>
                <c:pt idx="33">
                  <c:v>2054</c:v>
                </c:pt>
              </c:numCache>
            </c:numRef>
          </c:cat>
          <c:val>
            <c:numRef>
              <c:f>'Graf 9'!$B$27:$AI$27</c:f>
              <c:numCache>
                <c:formatCode>_(* #,##0.0_);_(* \(#,##0.0\);_(* "-"??_);_(@_)</c:formatCode>
                <c:ptCount val="34"/>
                <c:pt idx="0">
                  <c:v>121.0008239254262</c:v>
                </c:pt>
                <c:pt idx="1">
                  <c:v>159.15942819627864</c:v>
                </c:pt>
                <c:pt idx="2">
                  <c:v>149.64930456038752</c:v>
                </c:pt>
                <c:pt idx="3">
                  <c:v>157.98068548347356</c:v>
                </c:pt>
                <c:pt idx="4">
                  <c:v>116.89488292347741</c:v>
                </c:pt>
                <c:pt idx="5">
                  <c:v>107.83679344988873</c:v>
                </c:pt>
                <c:pt idx="6">
                  <c:v>105.47007525777717</c:v>
                </c:pt>
                <c:pt idx="7">
                  <c:v>102.93779116367574</c:v>
                </c:pt>
                <c:pt idx="8">
                  <c:v>100.81793097351746</c:v>
                </c:pt>
                <c:pt idx="9">
                  <c:v>101.28800556205857</c:v>
                </c:pt>
                <c:pt idx="10">
                  <c:v>94.418624801123372</c:v>
                </c:pt>
                <c:pt idx="11">
                  <c:v>91.47475248925771</c:v>
                </c:pt>
                <c:pt idx="12">
                  <c:v>75.875201173798771</c:v>
                </c:pt>
                <c:pt idx="13">
                  <c:v>63.452140510771201</c:v>
                </c:pt>
                <c:pt idx="14">
                  <c:v>57.846214515077101</c:v>
                </c:pt>
                <c:pt idx="15">
                  <c:v>44.655133304370587</c:v>
                </c:pt>
                <c:pt idx="16">
                  <c:v>35.723361365963093</c:v>
                </c:pt>
                <c:pt idx="17">
                  <c:v>25.741210331814596</c:v>
                </c:pt>
                <c:pt idx="18">
                  <c:v>19.128356337161698</c:v>
                </c:pt>
                <c:pt idx="19">
                  <c:v>14.364401520708</c:v>
                </c:pt>
                <c:pt idx="20">
                  <c:v>10.525102710000299</c:v>
                </c:pt>
                <c:pt idx="21">
                  <c:v>8.8670258479070974</c:v>
                </c:pt>
                <c:pt idx="22">
                  <c:v>3.6168771410631009</c:v>
                </c:pt>
                <c:pt idx="23">
                  <c:v>1.0434227282864998</c:v>
                </c:pt>
                <c:pt idx="24">
                  <c:v>0.85869194301810003</c:v>
                </c:pt>
                <c:pt idx="25">
                  <c:v>0.6392596618584</c:v>
                </c:pt>
                <c:pt idx="26">
                  <c:v>0.5888524599396</c:v>
                </c:pt>
                <c:pt idx="27">
                  <c:v>0.33597633582359998</c:v>
                </c:pt>
                <c:pt idx="28">
                  <c:v>0.23432181746399999</c:v>
                </c:pt>
                <c:pt idx="29">
                  <c:v>0.12510621724230001</c:v>
                </c:pt>
                <c:pt idx="30">
                  <c:v>1.58906170206E-2</c:v>
                </c:pt>
                <c:pt idx="31">
                  <c:v>1.58906170206E-2</c:v>
                </c:pt>
                <c:pt idx="32">
                  <c:v>1.7307516249E-2</c:v>
                </c:pt>
                <c:pt idx="33">
                  <c:v>1.7307516249E-2</c:v>
                </c:pt>
              </c:numCache>
            </c:numRef>
          </c:val>
          <c:extLst>
            <c:ext xmlns:c16="http://schemas.microsoft.com/office/drawing/2014/chart" uri="{C3380CC4-5D6E-409C-BE32-E72D297353CC}">
              <c16:uniqueId val="{00000000-82C9-4B62-8227-3399048F5B50}"/>
            </c:ext>
          </c:extLst>
        </c:ser>
        <c:ser>
          <c:idx val="1"/>
          <c:order val="1"/>
          <c:tx>
            <c:strRef>
              <c:f>'Graf 9'!$A$29</c:f>
              <c:strCache>
                <c:ptCount val="1"/>
                <c:pt idx="0">
                  <c:v>Դրամային պարտատոմսեր</c:v>
                </c:pt>
              </c:strCache>
            </c:strRef>
          </c:tx>
          <c:invertIfNegative val="0"/>
          <c:cat>
            <c:numRef>
              <c:f>'Graf 9'!$B$26:$AI$26</c:f>
              <c:numCache>
                <c:formatCode>General</c:formatCode>
                <c:ptCount val="34"/>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pt idx="31">
                  <c:v>2054</c:v>
                </c:pt>
                <c:pt idx="32">
                  <c:v>2053</c:v>
                </c:pt>
                <c:pt idx="33">
                  <c:v>2054</c:v>
                </c:pt>
              </c:numCache>
            </c:numRef>
          </c:cat>
          <c:val>
            <c:numRef>
              <c:f>'Graf 9'!$B$29:$AI$29</c:f>
              <c:numCache>
                <c:formatCode>_(* #,##0.0_);_(* \(#,##0.0\);_(* "-"??_);_(@_)</c:formatCode>
                <c:ptCount val="34"/>
                <c:pt idx="0">
                  <c:v>192.85315800000001</c:v>
                </c:pt>
                <c:pt idx="1">
                  <c:v>125.879795</c:v>
                </c:pt>
                <c:pt idx="2">
                  <c:v>188.06766200000001</c:v>
                </c:pt>
                <c:pt idx="3">
                  <c:v>102.941615</c:v>
                </c:pt>
                <c:pt idx="4">
                  <c:v>100.64755599999999</c:v>
                </c:pt>
                <c:pt idx="5">
                  <c:v>16.690090000000001</c:v>
                </c:pt>
                <c:pt idx="6">
                  <c:v>147.761459</c:v>
                </c:pt>
                <c:pt idx="7">
                  <c:v>0</c:v>
                </c:pt>
                <c:pt idx="8">
                  <c:v>194.804</c:v>
                </c:pt>
                <c:pt idx="9">
                  <c:v>35.5</c:v>
                </c:pt>
                <c:pt idx="10">
                  <c:v>0</c:v>
                </c:pt>
                <c:pt idx="11">
                  <c:v>0</c:v>
                </c:pt>
                <c:pt idx="12">
                  <c:v>0</c:v>
                </c:pt>
                <c:pt idx="13">
                  <c:v>71</c:v>
                </c:pt>
                <c:pt idx="14">
                  <c:v>75.266499999999994</c:v>
                </c:pt>
                <c:pt idx="15">
                  <c:v>0</c:v>
                </c:pt>
                <c:pt idx="16">
                  <c:v>0</c:v>
                </c:pt>
                <c:pt idx="17">
                  <c:v>0</c:v>
                </c:pt>
                <c:pt idx="18">
                  <c:v>0</c:v>
                </c:pt>
                <c:pt idx="19">
                  <c:v>0</c:v>
                </c:pt>
                <c:pt idx="20">
                  <c:v>0</c:v>
                </c:pt>
                <c:pt idx="21">
                  <c:v>0</c:v>
                </c:pt>
                <c:pt idx="22">
                  <c:v>0</c:v>
                </c:pt>
                <c:pt idx="23">
                  <c:v>0</c:v>
                </c:pt>
                <c:pt idx="24">
                  <c:v>119.70040500000002</c:v>
                </c:pt>
                <c:pt idx="25">
                  <c:v>0</c:v>
                </c:pt>
                <c:pt idx="26">
                  <c:v>0</c:v>
                </c:pt>
                <c:pt idx="27">
                  <c:v>125.13836299999998</c:v>
                </c:pt>
                <c:pt idx="28">
                  <c:v>0</c:v>
                </c:pt>
                <c:pt idx="29">
                  <c:v>0</c:v>
                </c:pt>
                <c:pt idx="30">
                  <c:v>0</c:v>
                </c:pt>
                <c:pt idx="31">
                  <c:v>0</c:v>
                </c:pt>
                <c:pt idx="32">
                  <c:v>0</c:v>
                </c:pt>
                <c:pt idx="33">
                  <c:v>0</c:v>
                </c:pt>
              </c:numCache>
            </c:numRef>
          </c:val>
          <c:extLst>
            <c:ext xmlns:c16="http://schemas.microsoft.com/office/drawing/2014/chart" uri="{C3380CC4-5D6E-409C-BE32-E72D297353CC}">
              <c16:uniqueId val="{00000001-82C9-4B62-8227-3399048F5B50}"/>
            </c:ext>
          </c:extLst>
        </c:ser>
        <c:ser>
          <c:idx val="2"/>
          <c:order val="2"/>
          <c:tx>
            <c:strRef>
              <c:f>'Graf 9'!$A$28</c:f>
              <c:strCache>
                <c:ptCount val="1"/>
                <c:pt idx="0">
                  <c:v>Արտարժութային պարտատոմսեր</c:v>
                </c:pt>
              </c:strCache>
            </c:strRef>
          </c:tx>
          <c:invertIfNegative val="0"/>
          <c:cat>
            <c:numRef>
              <c:f>'Graf 9'!$B$26:$AI$26</c:f>
              <c:numCache>
                <c:formatCode>General</c:formatCode>
                <c:ptCount val="34"/>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pt idx="31">
                  <c:v>2054</c:v>
                </c:pt>
                <c:pt idx="32">
                  <c:v>2053</c:v>
                </c:pt>
                <c:pt idx="33">
                  <c:v>2054</c:v>
                </c:pt>
              </c:numCache>
            </c:numRef>
          </c:cat>
          <c:val>
            <c:numRef>
              <c:f>'Graf 9'!$B$28:$AI$28</c:f>
              <c:numCache>
                <c:formatCode>_(* #,##0.0_);_(* \(#,##0.0\);_(* "-"??_);_(@_)</c:formatCode>
                <c:ptCount val="34"/>
                <c:pt idx="0">
                  <c:v>0</c:v>
                </c:pt>
                <c:pt idx="1">
                  <c:v>0</c:v>
                </c:pt>
                <c:pt idx="2">
                  <c:v>196.785</c:v>
                </c:pt>
                <c:pt idx="3">
                  <c:v>0</c:v>
                </c:pt>
                <c:pt idx="4">
                  <c:v>0</c:v>
                </c:pt>
                <c:pt idx="5">
                  <c:v>0</c:v>
                </c:pt>
                <c:pt idx="6">
                  <c:v>196.785</c:v>
                </c:pt>
                <c:pt idx="7">
                  <c:v>0</c:v>
                </c:pt>
                <c:pt idx="8">
                  <c:v>295.17750000000001</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2-82C9-4B62-8227-3399048F5B50}"/>
            </c:ext>
          </c:extLst>
        </c:ser>
        <c:ser>
          <c:idx val="3"/>
          <c:order val="3"/>
          <c:tx>
            <c:strRef>
              <c:f>'Graf 9'!$A$30</c:f>
              <c:strCache>
                <c:ptCount val="1"/>
                <c:pt idx="0">
                  <c:v>Ներքին երաշխիքներ</c:v>
                </c:pt>
              </c:strCache>
            </c:strRef>
          </c:tx>
          <c:invertIfNegative val="0"/>
          <c:cat>
            <c:numRef>
              <c:f>'Graf 9'!$B$26:$AI$26</c:f>
              <c:numCache>
                <c:formatCode>General</c:formatCode>
                <c:ptCount val="34"/>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pt idx="31">
                  <c:v>2054</c:v>
                </c:pt>
                <c:pt idx="32">
                  <c:v>2053</c:v>
                </c:pt>
                <c:pt idx="33">
                  <c:v>2054</c:v>
                </c:pt>
              </c:numCache>
            </c:numRef>
          </c:cat>
          <c:val>
            <c:numRef>
              <c:f>'Graf 9'!$B$30:$AI$30</c:f>
              <c:numCache>
                <c:formatCode>_(* #,##0.0_);_(* \(#,##0.0\);_(* "-"??_);_(@_)</c:formatCode>
                <c:ptCount val="34"/>
                <c:pt idx="0">
                  <c:v>4.2450028879637802</c:v>
                </c:pt>
                <c:pt idx="1">
                  <c:v>1.1811185833847724</c:v>
                </c:pt>
                <c:pt idx="2">
                  <c:v>3.4488352140532212</c:v>
                </c:pt>
                <c:pt idx="3">
                  <c:v>0.29114579112044814</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3-82C9-4B62-8227-3399048F5B50}"/>
            </c:ext>
          </c:extLst>
        </c:ser>
        <c:dLbls>
          <c:showLegendKey val="0"/>
          <c:showVal val="0"/>
          <c:showCatName val="0"/>
          <c:showSerName val="0"/>
          <c:showPercent val="0"/>
          <c:showBubbleSize val="0"/>
        </c:dLbls>
        <c:gapWidth val="89"/>
        <c:shape val="box"/>
        <c:axId val="250019840"/>
        <c:axId val="249342784"/>
        <c:axId val="0"/>
      </c:bar3DChart>
      <c:catAx>
        <c:axId val="250019840"/>
        <c:scaling>
          <c:orientation val="minMax"/>
        </c:scaling>
        <c:delete val="0"/>
        <c:axPos val="b"/>
        <c:numFmt formatCode="General" sourceLinked="1"/>
        <c:majorTickMark val="none"/>
        <c:minorTickMark val="none"/>
        <c:tickLblPos val="nextTo"/>
        <c:txPr>
          <a:bodyPr rot="-4500000" vert="horz" anchor="ctr" anchorCtr="0"/>
          <a:lstStyle/>
          <a:p>
            <a:pPr>
              <a:defRPr sz="800" b="0">
                <a:solidFill>
                  <a:sysClr val="windowText" lastClr="000000"/>
                </a:solidFill>
                <a:latin typeface="GHEA Grapalat" panose="02000506050000020003" pitchFamily="50" charset="0"/>
              </a:defRPr>
            </a:pPr>
            <a:endParaRPr lang="en-US"/>
          </a:p>
        </c:txPr>
        <c:crossAx val="249342784"/>
        <c:crossesAt val="0"/>
        <c:auto val="1"/>
        <c:lblAlgn val="ctr"/>
        <c:lblOffset val="0"/>
        <c:noMultiLvlLbl val="0"/>
      </c:catAx>
      <c:valAx>
        <c:axId val="249342784"/>
        <c:scaling>
          <c:orientation val="minMax"/>
        </c:scaling>
        <c:delete val="0"/>
        <c:axPos val="l"/>
        <c:majorGridlines/>
        <c:numFmt formatCode="General" sourceLinked="0"/>
        <c:majorTickMark val="none"/>
        <c:minorTickMark val="none"/>
        <c:tickLblPos val="nextTo"/>
        <c:spPr>
          <a:ln/>
        </c:spPr>
        <c:txPr>
          <a:bodyPr/>
          <a:lstStyle/>
          <a:p>
            <a:pPr>
              <a:defRPr sz="1000" b="0">
                <a:solidFill>
                  <a:sysClr val="windowText" lastClr="000000"/>
                </a:solidFill>
                <a:latin typeface="GHEA Grapalat" panose="02000506050000020003" pitchFamily="50" charset="0"/>
              </a:defRPr>
            </a:pPr>
            <a:endParaRPr lang="en-US"/>
          </a:p>
        </c:txPr>
        <c:crossAx val="250019840"/>
        <c:crossesAt val="1"/>
        <c:crossBetween val="between"/>
        <c:majorUnit val="50"/>
      </c:valAx>
    </c:plotArea>
    <c:legend>
      <c:legendPos val="b"/>
      <c:layout>
        <c:manualLayout>
          <c:xMode val="edge"/>
          <c:yMode val="edge"/>
          <c:x val="2.1957991325354888E-2"/>
          <c:y val="0.90415162948381456"/>
          <c:w val="0.9654288240495138"/>
          <c:h val="6.6617437069071028E-2"/>
        </c:manualLayout>
      </c:layout>
      <c:overlay val="0"/>
      <c:txPr>
        <a:bodyPr/>
        <a:lstStyle/>
        <a:p>
          <a:pPr>
            <a:defRPr sz="900">
              <a:solidFill>
                <a:sysClr val="windowText" lastClr="000000"/>
              </a:solidFill>
              <a:latin typeface="GHEA Grapalat" panose="02000506050000020003" pitchFamily="50" charset="0"/>
            </a:defRPr>
          </a:pPr>
          <a:endParaRPr lang="en-US"/>
        </a:p>
      </c:txPr>
    </c:legend>
    <c:plotVisOnly val="1"/>
    <c:dispBlanksAs val="gap"/>
    <c:showDLblsOverMax val="0"/>
  </c:chart>
  <c:txPr>
    <a:bodyPr/>
    <a:lstStyle/>
    <a:p>
      <a:pPr>
        <a:defRPr sz="1200">
          <a:solidFill>
            <a:schemeClr val="bg1">
              <a:lumMod val="50000"/>
            </a:schemeClr>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36427024834875"/>
          <c:y val="3.9299749910682386E-2"/>
          <c:w val="0.86441420936388313"/>
          <c:h val="0.7733417271019456"/>
        </c:manualLayout>
      </c:layout>
      <c:barChart>
        <c:barDir val="bar"/>
        <c:grouping val="percentStacked"/>
        <c:varyColors val="0"/>
        <c:ser>
          <c:idx val="0"/>
          <c:order val="0"/>
          <c:tx>
            <c:strRef>
              <c:f>'Graf def 6'!$A$11</c:f>
              <c:strCache>
                <c:ptCount val="1"/>
                <c:pt idx="0">
                  <c:v>Ներքին աղբյուրներից (զուտ), %</c:v>
                </c:pt>
              </c:strCache>
            </c:strRef>
          </c:tx>
          <c:spPr>
            <a:solidFill>
              <a:schemeClr val="accent1"/>
            </a:solidFill>
            <a:ln cap="rnd">
              <a:round/>
            </a:ln>
          </c:spPr>
          <c:invertIfNegative val="0"/>
          <c:dLbls>
            <c:spPr>
              <a:noFill/>
              <a:ln w="25400">
                <a:noFill/>
              </a:ln>
            </c:spPr>
            <c:txPr>
              <a:bodyPr/>
              <a:lstStyle/>
              <a:p>
                <a:pPr>
                  <a:defRPr b="1">
                    <a:solidFill>
                      <a:schemeClr val="bg1"/>
                    </a:solidFill>
                    <a:latin typeface="GHEA Grapalat" panose="02000506050000020003" pitchFamily="50"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 def 6'!$C$10:$G$10</c:f>
              <c:strCache>
                <c:ptCount val="5"/>
                <c:pt idx="0">
                  <c:v>2022թ.</c:v>
                </c:pt>
                <c:pt idx="1">
                  <c:v>2023թ.</c:v>
                </c:pt>
                <c:pt idx="2">
                  <c:v>2024թ.</c:v>
                </c:pt>
                <c:pt idx="3">
                  <c:v>2025թ.</c:v>
                </c:pt>
                <c:pt idx="4">
                  <c:v>2026թ.</c:v>
                </c:pt>
              </c:strCache>
            </c:strRef>
          </c:cat>
          <c:val>
            <c:numRef>
              <c:f>'Graf def 6'!$C$11:$G$11</c:f>
              <c:numCache>
                <c:formatCode>_(* #,##0.0_);_(* \(#,##0.0\);_(* "-"??_);_(@_)</c:formatCode>
                <c:ptCount val="5"/>
                <c:pt idx="0">
                  <c:v>79.195229892539004</c:v>
                </c:pt>
                <c:pt idx="1">
                  <c:v>69.874462546440213</c:v>
                </c:pt>
                <c:pt idx="2">
                  <c:v>73.635793066475642</c:v>
                </c:pt>
                <c:pt idx="3">
                  <c:v>70.606983989179867</c:v>
                </c:pt>
                <c:pt idx="4">
                  <c:v>62.680118933963378</c:v>
                </c:pt>
              </c:numCache>
            </c:numRef>
          </c:val>
          <c:extLst>
            <c:ext xmlns:c16="http://schemas.microsoft.com/office/drawing/2014/chart" uri="{C3380CC4-5D6E-409C-BE32-E72D297353CC}">
              <c16:uniqueId val="{00000000-37FF-4624-A937-13E05475F5D2}"/>
            </c:ext>
          </c:extLst>
        </c:ser>
        <c:ser>
          <c:idx val="1"/>
          <c:order val="1"/>
          <c:tx>
            <c:strRef>
              <c:f>'Graf def 6'!$A$12</c:f>
              <c:strCache>
                <c:ptCount val="1"/>
                <c:pt idx="0">
                  <c:v>Արտաքին աղբյուրներից (զուտ), %</c:v>
                </c:pt>
              </c:strCache>
            </c:strRef>
          </c:tx>
          <c:spPr>
            <a:solidFill>
              <a:schemeClr val="accent2"/>
            </a:solidFill>
          </c:spPr>
          <c:invertIfNegative val="0"/>
          <c:dLbls>
            <c:spPr>
              <a:noFill/>
              <a:ln w="25400">
                <a:noFill/>
              </a:ln>
            </c:spPr>
            <c:txPr>
              <a:bodyPr/>
              <a:lstStyle/>
              <a:p>
                <a:pPr>
                  <a:defRPr>
                    <a:solidFill>
                      <a:schemeClr val="bg1"/>
                    </a:solidFill>
                    <a:latin typeface="GHEA Grapalat" panose="02000506050000020003" pitchFamily="50"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 def 6'!$C$10:$G$10</c:f>
              <c:strCache>
                <c:ptCount val="5"/>
                <c:pt idx="0">
                  <c:v>2022թ.</c:v>
                </c:pt>
                <c:pt idx="1">
                  <c:v>2023թ.</c:v>
                </c:pt>
                <c:pt idx="2">
                  <c:v>2024թ.</c:v>
                </c:pt>
                <c:pt idx="3">
                  <c:v>2025թ.</c:v>
                </c:pt>
                <c:pt idx="4">
                  <c:v>2026թ.</c:v>
                </c:pt>
              </c:strCache>
            </c:strRef>
          </c:cat>
          <c:val>
            <c:numRef>
              <c:f>'Graf def 6'!$C$12:$G$12</c:f>
              <c:numCache>
                <c:formatCode>_(* #,##0.0_);_(* \(#,##0.0\);_(* "-"??_);_(@_)</c:formatCode>
                <c:ptCount val="5"/>
                <c:pt idx="0">
                  <c:v>20.804770107461003</c:v>
                </c:pt>
                <c:pt idx="1">
                  <c:v>30.125537453559794</c:v>
                </c:pt>
                <c:pt idx="2">
                  <c:v>26.364206933524354</c:v>
                </c:pt>
                <c:pt idx="3">
                  <c:v>29.393016010820126</c:v>
                </c:pt>
                <c:pt idx="4">
                  <c:v>37.319881066036622</c:v>
                </c:pt>
              </c:numCache>
            </c:numRef>
          </c:val>
          <c:extLst>
            <c:ext xmlns:c16="http://schemas.microsoft.com/office/drawing/2014/chart" uri="{C3380CC4-5D6E-409C-BE32-E72D297353CC}">
              <c16:uniqueId val="{00000001-37FF-4624-A937-13E05475F5D2}"/>
            </c:ext>
          </c:extLst>
        </c:ser>
        <c:dLbls>
          <c:showLegendKey val="0"/>
          <c:showVal val="0"/>
          <c:showCatName val="0"/>
          <c:showSerName val="0"/>
          <c:showPercent val="0"/>
          <c:showBubbleSize val="0"/>
        </c:dLbls>
        <c:gapWidth val="67"/>
        <c:overlap val="100"/>
        <c:axId val="249511424"/>
        <c:axId val="140971392"/>
      </c:barChart>
      <c:catAx>
        <c:axId val="249511424"/>
        <c:scaling>
          <c:orientation val="minMax"/>
        </c:scaling>
        <c:delete val="0"/>
        <c:axPos val="l"/>
        <c:numFmt formatCode="General" sourceLinked="0"/>
        <c:majorTickMark val="out"/>
        <c:minorTickMark val="none"/>
        <c:tickLblPos val="nextTo"/>
        <c:txPr>
          <a:bodyPr rot="0" vert="horz"/>
          <a:lstStyle/>
          <a:p>
            <a:pPr>
              <a:defRPr>
                <a:latin typeface="GHEA Grapalat" panose="02000506050000020003" pitchFamily="50" charset="0"/>
              </a:defRPr>
            </a:pPr>
            <a:endParaRPr lang="en-US"/>
          </a:p>
        </c:txPr>
        <c:crossAx val="140971392"/>
        <c:crosses val="autoZero"/>
        <c:auto val="1"/>
        <c:lblAlgn val="ctr"/>
        <c:lblOffset val="100"/>
        <c:noMultiLvlLbl val="0"/>
      </c:catAx>
      <c:valAx>
        <c:axId val="140971392"/>
        <c:scaling>
          <c:orientation val="minMax"/>
          <c:min val="0"/>
        </c:scaling>
        <c:delete val="0"/>
        <c:axPos val="b"/>
        <c:majorGridlines/>
        <c:numFmt formatCode="0%" sourceLinked="1"/>
        <c:majorTickMark val="out"/>
        <c:minorTickMark val="none"/>
        <c:tickLblPos val="nextTo"/>
        <c:txPr>
          <a:bodyPr rot="0" vert="horz"/>
          <a:lstStyle/>
          <a:p>
            <a:pPr>
              <a:defRPr/>
            </a:pPr>
            <a:endParaRPr lang="en-US"/>
          </a:p>
        </c:txPr>
        <c:crossAx val="249511424"/>
        <c:crosses val="autoZero"/>
        <c:crossBetween val="between"/>
        <c:majorUnit val="0.1"/>
      </c:valAx>
    </c:plotArea>
    <c:legend>
      <c:legendPos val="r"/>
      <c:layout>
        <c:manualLayout>
          <c:xMode val="edge"/>
          <c:yMode val="edge"/>
          <c:x val="0.11478748677014625"/>
          <c:y val="0.90735538251624359"/>
          <c:w val="0.76664275347065491"/>
          <c:h val="7.8642416976583418E-2"/>
        </c:manualLayout>
      </c:layout>
      <c:overlay val="0"/>
      <c:txPr>
        <a:bodyPr/>
        <a:lstStyle/>
        <a:p>
          <a:pPr>
            <a:defRPr b="0">
              <a:latin typeface="GHEA Grapalat" panose="02000506050000020003" pitchFamily="50" charset="0"/>
            </a:defRPr>
          </a:pPr>
          <a:endParaRPr lang="en-US"/>
        </a:p>
      </c:txPr>
    </c:legend>
    <c:plotVisOnly val="1"/>
    <c:dispBlanksAs val="gap"/>
    <c:showDLblsOverMax val="0"/>
  </c:chart>
  <c:txPr>
    <a:bodyPr/>
    <a:lstStyle/>
    <a:p>
      <a:pPr>
        <a:defRPr sz="10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253568591489883E-2"/>
          <c:y val="4.8428453267162865E-2"/>
          <c:w val="0.89242128342871663"/>
          <c:h val="0.62684104475878566"/>
        </c:manualLayout>
      </c:layout>
      <c:barChart>
        <c:barDir val="col"/>
        <c:grouping val="clustered"/>
        <c:varyColors val="0"/>
        <c:ser>
          <c:idx val="1"/>
          <c:order val="0"/>
          <c:tx>
            <c:strRef>
              <c:f>'Graf 4'!$A$4</c:f>
              <c:strCache>
                <c:ptCount val="1"/>
                <c:pt idx="0">
                  <c:v>Արտարժութային արտաքին ակտիվներ (%)</c:v>
                </c:pt>
              </c:strCache>
            </c:strRef>
          </c:tx>
          <c:spPr>
            <a:solidFill>
              <a:sysClr val="window" lastClr="FFFFFF"/>
            </a:solidFill>
            <a:ln>
              <a:solidFill>
                <a:schemeClr val="tx1"/>
              </a:solidFill>
            </a:ln>
            <a:effectLst/>
          </c:spPr>
          <c:invertIfNegative val="0"/>
          <c:cat>
            <c:strRef>
              <c:f>'Graf 4'!$C$3:$G$3</c:f>
              <c:strCache>
                <c:ptCount val="5"/>
                <c:pt idx="0">
                  <c:v>2022թ.
փաստ.</c:v>
                </c:pt>
                <c:pt idx="1">
                  <c:v>2023թ.
կանխ.</c:v>
                </c:pt>
                <c:pt idx="2">
                  <c:v>2024թ.
կանխ.</c:v>
                </c:pt>
                <c:pt idx="3">
                  <c:v>2025թ.
կանխ.</c:v>
                </c:pt>
                <c:pt idx="4">
                  <c:v>2026թ.
կանխ.</c:v>
                </c:pt>
              </c:strCache>
            </c:strRef>
          </c:cat>
          <c:val>
            <c:numRef>
              <c:f>'Graf 4'!$C$4:$G$4</c:f>
              <c:numCache>
                <c:formatCode>0%</c:formatCode>
                <c:ptCount val="5"/>
                <c:pt idx="0">
                  <c:v>1</c:v>
                </c:pt>
                <c:pt idx="1">
                  <c:v>1</c:v>
                </c:pt>
                <c:pt idx="2">
                  <c:v>1</c:v>
                </c:pt>
                <c:pt idx="3">
                  <c:v>1</c:v>
                </c:pt>
                <c:pt idx="4">
                  <c:v>1</c:v>
                </c:pt>
              </c:numCache>
            </c:numRef>
          </c:val>
          <c:extLst>
            <c:ext xmlns:c16="http://schemas.microsoft.com/office/drawing/2014/chart" uri="{C3380CC4-5D6E-409C-BE32-E72D297353CC}">
              <c16:uniqueId val="{00000000-799A-4579-BA9A-8DE703FAD80C}"/>
            </c:ext>
          </c:extLst>
        </c:ser>
        <c:ser>
          <c:idx val="0"/>
          <c:order val="1"/>
          <c:tx>
            <c:strRef>
              <c:f>'Graf 4'!$A$5</c:f>
              <c:strCache>
                <c:ptCount val="1"/>
                <c:pt idx="0">
                  <c:v>ՀՀ կառավարության արտարժութային պարտքի մարումների և տոկոսավճարների կշիռը նախորդ տարվա վերջի դրությամբ արտարժութային արտաքին ակտիվներում (%) </c:v>
                </c:pt>
              </c:strCache>
            </c:strRef>
          </c:tx>
          <c:spPr>
            <a:solidFill>
              <a:srgbClr val="31859C"/>
            </a:solidFill>
            <a:ln>
              <a:solidFill>
                <a:schemeClr val="tx1"/>
              </a:solidFill>
            </a:ln>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GHEA Grapalat"/>
                    <a:ea typeface="GHEA Grapalat"/>
                    <a:cs typeface="GHEA Grapalat"/>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 4'!$C$3:$G$3</c:f>
              <c:strCache>
                <c:ptCount val="5"/>
                <c:pt idx="0">
                  <c:v>2022թ.
փաստ.</c:v>
                </c:pt>
                <c:pt idx="1">
                  <c:v>2023թ.
կանխ.</c:v>
                </c:pt>
                <c:pt idx="2">
                  <c:v>2024թ.
կանխ.</c:v>
                </c:pt>
                <c:pt idx="3">
                  <c:v>2025թ.
կանխ.</c:v>
                </c:pt>
                <c:pt idx="4">
                  <c:v>2026թ.
կանխ.</c:v>
                </c:pt>
              </c:strCache>
            </c:strRef>
          </c:cat>
          <c:val>
            <c:numRef>
              <c:f>'Graf 4'!$C$5:$G$5</c:f>
              <c:numCache>
                <c:formatCode>0.0%</c:formatCode>
                <c:ptCount val="5"/>
                <c:pt idx="0">
                  <c:v>0.1222086353969007</c:v>
                </c:pt>
                <c:pt idx="1">
                  <c:v>0.13818457902423487</c:v>
                </c:pt>
                <c:pt idx="2">
                  <c:v>0.17557935467392355</c:v>
                </c:pt>
                <c:pt idx="3">
                  <c:v>0.30531384129723788</c:v>
                </c:pt>
                <c:pt idx="4">
                  <c:v>0.19075023057469051</c:v>
                </c:pt>
              </c:numCache>
            </c:numRef>
          </c:val>
          <c:extLst>
            <c:ext xmlns:c16="http://schemas.microsoft.com/office/drawing/2014/chart" uri="{C3380CC4-5D6E-409C-BE32-E72D297353CC}">
              <c16:uniqueId val="{00000001-799A-4579-BA9A-8DE703FAD80C}"/>
            </c:ext>
          </c:extLst>
        </c:ser>
        <c:dLbls>
          <c:showLegendKey val="0"/>
          <c:showVal val="0"/>
          <c:showCatName val="0"/>
          <c:showSerName val="0"/>
          <c:showPercent val="0"/>
          <c:showBubbleSize val="0"/>
        </c:dLbls>
        <c:gapWidth val="150"/>
        <c:overlap val="100"/>
        <c:axId val="249509376"/>
        <c:axId val="140969088"/>
      </c:barChart>
      <c:catAx>
        <c:axId val="24950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50" b="0" i="0" u="none" strike="noStrike" baseline="0">
                <a:solidFill>
                  <a:srgbClr val="000000"/>
                </a:solidFill>
                <a:latin typeface="GHEA Grapalat"/>
                <a:ea typeface="GHEA Grapalat"/>
                <a:cs typeface="GHEA Grapalat"/>
              </a:defRPr>
            </a:pPr>
            <a:endParaRPr lang="en-US"/>
          </a:p>
        </c:txPr>
        <c:crossAx val="140969088"/>
        <c:crosses val="autoZero"/>
        <c:auto val="1"/>
        <c:lblAlgn val="ctr"/>
        <c:lblOffset val="100"/>
        <c:noMultiLvlLbl val="0"/>
      </c:catAx>
      <c:valAx>
        <c:axId val="140969088"/>
        <c:scaling>
          <c:orientation val="minMax"/>
          <c:max val="1"/>
        </c:scaling>
        <c:delete val="0"/>
        <c:axPos val="l"/>
        <c:majorGridlines>
          <c:spPr>
            <a:ln w="9525" cap="flat" cmpd="sng" algn="ctr">
              <a:gradFill>
                <a:gsLst>
                  <a:gs pos="0">
                    <a:schemeClr val="accent1">
                      <a:lumMod val="45000"/>
                      <a:lumOff val="55000"/>
                    </a:schemeClr>
                  </a:gs>
                  <a:gs pos="83000">
                    <a:schemeClr val="accent1">
                      <a:lumMod val="45000"/>
                      <a:lumOff val="55000"/>
                    </a:schemeClr>
                  </a:gs>
                  <a:gs pos="100000">
                    <a:schemeClr val="accent1">
                      <a:lumMod val="40000"/>
                      <a:lumOff val="60000"/>
                    </a:schemeClr>
                  </a:gs>
                </a:gsLst>
                <a:lin ang="5400000" scaled="1"/>
              </a:gradFill>
              <a:round/>
            </a:ln>
            <a:effectLst/>
          </c:spPr>
        </c:majorGridlines>
        <c:numFmt formatCode="0%" sourceLinked="1"/>
        <c:majorTickMark val="none"/>
        <c:minorTickMark val="none"/>
        <c:tickLblPos val="nextTo"/>
        <c:spPr>
          <a:ln w="9525">
            <a:noFill/>
          </a:ln>
        </c:spPr>
        <c:txPr>
          <a:bodyPr rot="0" vert="horz"/>
          <a:lstStyle/>
          <a:p>
            <a:pPr>
              <a:defRPr sz="1000" b="0" i="0" u="none" strike="noStrike" baseline="0">
                <a:solidFill>
                  <a:srgbClr val="000000"/>
                </a:solidFill>
                <a:latin typeface="GHEA Grapalat"/>
                <a:ea typeface="GHEA Grapalat"/>
                <a:cs typeface="GHEA Grapalat"/>
              </a:defRPr>
            </a:pPr>
            <a:endParaRPr lang="en-US"/>
          </a:p>
        </c:txPr>
        <c:crossAx val="249509376"/>
        <c:crosses val="autoZero"/>
        <c:crossBetween val="between"/>
      </c:valAx>
      <c:spPr>
        <a:noFill/>
        <a:ln w="25400">
          <a:noFill/>
        </a:ln>
      </c:spPr>
    </c:plotArea>
    <c:legend>
      <c:legendPos val="r"/>
      <c:legendEntry>
        <c:idx val="0"/>
        <c:delete val="1"/>
      </c:legendEntry>
      <c:layout>
        <c:manualLayout>
          <c:xMode val="edge"/>
          <c:yMode val="edge"/>
          <c:x val="4.9864981805328064E-2"/>
          <c:y val="0.83293353540984372"/>
          <c:w val="0.89961891832351504"/>
          <c:h val="0.13724740436206534"/>
        </c:manualLayout>
      </c:layout>
      <c:overlay val="0"/>
      <c:spPr>
        <a:noFill/>
        <a:ln w="25400">
          <a:noFill/>
        </a:ln>
      </c:spPr>
      <c:txPr>
        <a:bodyPr/>
        <a:lstStyle/>
        <a:p>
          <a:pPr>
            <a:defRPr sz="900" b="0" i="0" u="none" strike="noStrike" baseline="0">
              <a:solidFill>
                <a:srgbClr val="000000"/>
              </a:solidFill>
              <a:latin typeface="GHEA Grapalat"/>
              <a:ea typeface="GHEA Grapalat"/>
              <a:cs typeface="GHEA Grapalat"/>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889998836372023E-2"/>
          <c:y val="3.1630245471804701E-2"/>
          <c:w val="0.8717961559026145"/>
          <c:h val="0.76399208293435161"/>
        </c:manualLayout>
      </c:layout>
      <c:areaChart>
        <c:grouping val="stacked"/>
        <c:varyColors val="0"/>
        <c:ser>
          <c:idx val="0"/>
          <c:order val="0"/>
          <c:tx>
            <c:strRef>
              <c:f>'Graf 2'!$B$3</c:f>
              <c:strCache>
                <c:ptCount val="1"/>
                <c:pt idx="0">
                  <c:v>Տոկոսավճար</c:v>
                </c:pt>
              </c:strCache>
            </c:strRef>
          </c:tx>
          <c:spPr>
            <a:ln w="25400">
              <a:noFill/>
            </a:ln>
          </c:spPr>
          <c:dLbls>
            <c:dLbl>
              <c:idx val="0"/>
              <c:layout>
                <c:manualLayout>
                  <c:x val="3.2258064516129219E-2"/>
                  <c:y val="0"/>
                </c:manualLayout>
              </c:layout>
              <c:numFmt formatCode="#,#00" sourceLinked="0"/>
              <c:spPr/>
              <c:txPr>
                <a:bodyPr/>
                <a:lstStyle/>
                <a:p>
                  <a:pPr>
                    <a:defRPr sz="800" b="0" i="0" u="none" strike="noStrike" baseline="0">
                      <a:solidFill>
                        <a:srgbClr val="000000"/>
                      </a:solidFill>
                      <a:latin typeface="GHEA Grapalat"/>
                      <a:ea typeface="GHEA Grapalat"/>
                      <a:cs typeface="GHEA Grapalat"/>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8D5-46F1-81F1-293B9503D4C9}"/>
                </c:ext>
              </c:extLst>
            </c:dLbl>
            <c:dLbl>
              <c:idx val="5"/>
              <c:layout>
                <c:manualLayout>
                  <c:x val="-3.4408602150537794E-2"/>
                  <c:y val="-8.2027389474493307E-17"/>
                </c:manualLayout>
              </c:layout>
              <c:numFmt formatCode="#,#00" sourceLinked="0"/>
              <c:spPr/>
              <c:txPr>
                <a:bodyPr/>
                <a:lstStyle/>
                <a:p>
                  <a:pPr>
                    <a:defRPr sz="800" b="0" i="0" u="none" strike="noStrike" baseline="0">
                      <a:solidFill>
                        <a:srgbClr val="000000"/>
                      </a:solidFill>
                      <a:latin typeface="GHEA Grapalat"/>
                      <a:ea typeface="GHEA Grapalat"/>
                      <a:cs typeface="GHEA Grapalat"/>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8D5-46F1-81F1-293B9503D4C9}"/>
                </c:ext>
              </c:extLst>
            </c:dLbl>
            <c:numFmt formatCode="#,#00" sourceLinked="0"/>
            <c:spPr>
              <a:noFill/>
              <a:ln w="25400">
                <a:noFill/>
              </a:ln>
            </c:spPr>
            <c:txPr>
              <a:bodyPr wrap="square" lIns="38100" tIns="19050" rIns="38100" bIns="19050" anchor="ctr">
                <a:spAutoFit/>
              </a:bodyPr>
              <a:lstStyle/>
              <a:p>
                <a:pPr>
                  <a:defRPr sz="800" b="0" i="0" u="none" strike="noStrike" baseline="0">
                    <a:solidFill>
                      <a:srgbClr val="000000"/>
                    </a:solidFill>
                    <a:latin typeface="GHEA Grapalat"/>
                    <a:ea typeface="GHEA Grapalat"/>
                    <a:cs typeface="GHEA Grapala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 2'!$D$2:$I$2</c:f>
              <c:numCache>
                <c:formatCode>General</c:formatCode>
                <c:ptCount val="6"/>
                <c:pt idx="0">
                  <c:v>2021</c:v>
                </c:pt>
                <c:pt idx="1">
                  <c:v>2022</c:v>
                </c:pt>
                <c:pt idx="2">
                  <c:v>2023</c:v>
                </c:pt>
                <c:pt idx="3">
                  <c:v>2024</c:v>
                </c:pt>
                <c:pt idx="4">
                  <c:v>2025</c:v>
                </c:pt>
                <c:pt idx="5">
                  <c:v>2026</c:v>
                </c:pt>
              </c:numCache>
            </c:numRef>
          </c:cat>
          <c:val>
            <c:numRef>
              <c:f>'Graf 2'!$D$3:$I$3</c:f>
              <c:numCache>
                <c:formatCode>_ * #,##0.0_ ;_ * \-#,##0.0_ ;_ * "-"??_ ;_ @_ </c:formatCode>
                <c:ptCount val="6"/>
                <c:pt idx="0">
                  <c:v>180.83133069050001</c:v>
                </c:pt>
                <c:pt idx="1">
                  <c:v>198.31195251309998</c:v>
                </c:pt>
                <c:pt idx="2">
                  <c:v>272.94807980000002</c:v>
                </c:pt>
                <c:pt idx="3">
                  <c:v>326.92163470000003</c:v>
                </c:pt>
                <c:pt idx="4">
                  <c:v>368.72032469999999</c:v>
                </c:pt>
                <c:pt idx="5">
                  <c:v>407.16603580000003</c:v>
                </c:pt>
              </c:numCache>
            </c:numRef>
          </c:val>
          <c:extLst>
            <c:ext xmlns:c16="http://schemas.microsoft.com/office/drawing/2014/chart" uri="{C3380CC4-5D6E-409C-BE32-E72D297353CC}">
              <c16:uniqueId val="{00000002-18D5-46F1-81F1-293B9503D4C9}"/>
            </c:ext>
          </c:extLst>
        </c:ser>
        <c:ser>
          <c:idx val="1"/>
          <c:order val="1"/>
          <c:tx>
            <c:strRef>
              <c:f>'Graf 2'!$B$4</c:f>
              <c:strCache>
                <c:ptCount val="1"/>
                <c:pt idx="0">
                  <c:v>Մարում</c:v>
                </c:pt>
              </c:strCache>
            </c:strRef>
          </c:tx>
          <c:spPr>
            <a:ln w="25400">
              <a:noFill/>
            </a:ln>
          </c:spPr>
          <c:dLbls>
            <c:dLbl>
              <c:idx val="0"/>
              <c:layout>
                <c:manualLayout>
                  <c:x val="3.6559139784946251E-2"/>
                  <c:y val="4.4739206256936498E-3"/>
                </c:manualLayout>
              </c:layout>
              <c:numFmt formatCode="#,#00" sourceLinked="0"/>
              <c:spPr/>
              <c:txPr>
                <a:bodyPr/>
                <a:lstStyle/>
                <a:p>
                  <a:pPr>
                    <a:defRPr sz="800" b="0" i="0" u="none" strike="noStrike" baseline="0">
                      <a:solidFill>
                        <a:srgbClr val="000000"/>
                      </a:solidFill>
                      <a:latin typeface="GHEA Grapalat"/>
                      <a:ea typeface="GHEA Grapalat"/>
                      <a:cs typeface="GHEA Grapalat"/>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8D5-46F1-81F1-293B9503D4C9}"/>
                </c:ext>
              </c:extLst>
            </c:dLbl>
            <c:dLbl>
              <c:idx val="1"/>
              <c:layout>
                <c:manualLayout>
                  <c:x val="-2.1505376344086052E-3"/>
                  <c:y val="3.1319910514541492E-2"/>
                </c:manualLayout>
              </c:layout>
              <c:numFmt formatCode="#,#00" sourceLinked="0"/>
              <c:spPr/>
              <c:txPr>
                <a:bodyPr/>
                <a:lstStyle/>
                <a:p>
                  <a:pPr>
                    <a:defRPr sz="800" b="0" i="0" u="none" strike="noStrike" baseline="0">
                      <a:solidFill>
                        <a:srgbClr val="000000"/>
                      </a:solidFill>
                      <a:latin typeface="GHEA Grapalat"/>
                      <a:ea typeface="GHEA Grapalat"/>
                      <a:cs typeface="GHEA Grapalat"/>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8D5-46F1-81F1-293B9503D4C9}"/>
                </c:ext>
              </c:extLst>
            </c:dLbl>
            <c:dLbl>
              <c:idx val="4"/>
              <c:layout>
                <c:manualLayout>
                  <c:x val="5.8582308142939403E-3"/>
                  <c:y val="4.3726875210225384E-2"/>
                </c:manualLayout>
              </c:layout>
              <c:numFmt formatCode="#,#00" sourceLinked="0"/>
              <c:spPr/>
              <c:txPr>
                <a:bodyPr/>
                <a:lstStyle/>
                <a:p>
                  <a:pPr>
                    <a:defRPr sz="800" b="0" i="0" u="none" strike="noStrike" baseline="0">
                      <a:solidFill>
                        <a:srgbClr val="000000"/>
                      </a:solidFill>
                      <a:latin typeface="GHEA Grapalat"/>
                      <a:ea typeface="GHEA Grapalat"/>
                      <a:cs typeface="GHEA Grapalat"/>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8D5-46F1-81F1-293B9503D4C9}"/>
                </c:ext>
              </c:extLst>
            </c:dLbl>
            <c:dLbl>
              <c:idx val="5"/>
              <c:layout>
                <c:manualLayout>
                  <c:x val="-3.285145156503945E-2"/>
                  <c:y val="-3.5857361926631019E-2"/>
                </c:manualLayout>
              </c:layout>
              <c:numFmt formatCode="#,#00" sourceLinked="0"/>
              <c:spPr/>
              <c:txPr>
                <a:bodyPr/>
                <a:lstStyle/>
                <a:p>
                  <a:pPr>
                    <a:defRPr sz="800" b="0" i="0" u="none" strike="noStrike" baseline="0">
                      <a:solidFill>
                        <a:srgbClr val="000000"/>
                      </a:solidFill>
                      <a:latin typeface="GHEA Grapalat"/>
                      <a:ea typeface="GHEA Grapalat"/>
                      <a:cs typeface="GHEA Grapalat"/>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8D5-46F1-81F1-293B9503D4C9}"/>
                </c:ext>
              </c:extLst>
            </c:dLbl>
            <c:numFmt formatCode="#,#00" sourceLinked="0"/>
            <c:spPr>
              <a:noFill/>
              <a:ln w="25400">
                <a:noFill/>
              </a:ln>
            </c:spPr>
            <c:txPr>
              <a:bodyPr wrap="square" lIns="38100" tIns="19050" rIns="38100" bIns="19050" anchor="ctr">
                <a:spAutoFit/>
              </a:bodyPr>
              <a:lstStyle/>
              <a:p>
                <a:pPr>
                  <a:defRPr sz="800" b="0" i="0" u="none" strike="noStrike" baseline="0">
                    <a:solidFill>
                      <a:srgbClr val="000000"/>
                    </a:solidFill>
                    <a:latin typeface="GHEA Grapalat"/>
                    <a:ea typeface="GHEA Grapalat"/>
                    <a:cs typeface="GHEA Grapala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 2'!$D$2:$I$2</c:f>
              <c:numCache>
                <c:formatCode>General</c:formatCode>
                <c:ptCount val="6"/>
                <c:pt idx="0">
                  <c:v>2021</c:v>
                </c:pt>
                <c:pt idx="1">
                  <c:v>2022</c:v>
                </c:pt>
                <c:pt idx="2">
                  <c:v>2023</c:v>
                </c:pt>
                <c:pt idx="3">
                  <c:v>2024</c:v>
                </c:pt>
                <c:pt idx="4">
                  <c:v>2025</c:v>
                </c:pt>
                <c:pt idx="5">
                  <c:v>2026</c:v>
                </c:pt>
              </c:numCache>
            </c:numRef>
          </c:cat>
          <c:val>
            <c:numRef>
              <c:f>'Graf 2'!$D$4:$I$4</c:f>
              <c:numCache>
                <c:formatCode>_ * #,##0.0_ ;_ * \-#,##0.0_ ;_ * "-"??_ ;_ @_ </c:formatCode>
                <c:ptCount val="6"/>
                <c:pt idx="0">
                  <c:v>260.98127893829997</c:v>
                </c:pt>
                <c:pt idx="1">
                  <c:v>247.34527803380001</c:v>
                </c:pt>
                <c:pt idx="2">
                  <c:v>369.81898843720001</c:v>
                </c:pt>
                <c:pt idx="3">
                  <c:v>506.12681978000006</c:v>
                </c:pt>
                <c:pt idx="4">
                  <c:v>810.66211188000011</c:v>
                </c:pt>
                <c:pt idx="5">
                  <c:v>630.44081648000008</c:v>
                </c:pt>
              </c:numCache>
            </c:numRef>
          </c:val>
          <c:extLst>
            <c:ext xmlns:c16="http://schemas.microsoft.com/office/drawing/2014/chart" uri="{C3380CC4-5D6E-409C-BE32-E72D297353CC}">
              <c16:uniqueId val="{00000007-18D5-46F1-81F1-293B9503D4C9}"/>
            </c:ext>
          </c:extLst>
        </c:ser>
        <c:dLbls>
          <c:showLegendKey val="0"/>
          <c:showVal val="0"/>
          <c:showCatName val="0"/>
          <c:showSerName val="0"/>
          <c:showPercent val="0"/>
          <c:showBubbleSize val="0"/>
        </c:dLbls>
        <c:axId val="228921344"/>
        <c:axId val="248492544"/>
      </c:areaChart>
      <c:lineChart>
        <c:grouping val="stacked"/>
        <c:varyColors val="0"/>
        <c:ser>
          <c:idx val="4"/>
          <c:order val="2"/>
          <c:tx>
            <c:strRef>
              <c:f>'Graf 2'!$B$5</c:f>
              <c:strCache>
                <c:ptCount val="1"/>
                <c:pt idx="0">
                  <c:v>ՀՀ կառավարության պարտքի գծով վճարումներ</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2.0151753182750889E-2"/>
                  <c:y val="-5.7915545366955715E-2"/>
                </c:manualLayout>
              </c:layout>
              <c:numFmt formatCode="#,#00" sourceLinked="0"/>
              <c:spPr>
                <a:noFill/>
                <a:ln w="25400">
                  <a:noFill/>
                </a:ln>
              </c:spPr>
              <c:txPr>
                <a:bodyPr/>
                <a:lstStyle/>
                <a:p>
                  <a:pPr>
                    <a:defRPr sz="1000" b="0" i="0" u="none" strike="noStrike" baseline="0">
                      <a:solidFill>
                        <a:srgbClr val="000000"/>
                      </a:solidFill>
                      <a:latin typeface="GHEA Grapalat"/>
                      <a:ea typeface="GHEA Grapalat"/>
                      <a:cs typeface="GHEA Grapalat"/>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8D5-46F1-81F1-293B9503D4C9}"/>
                </c:ext>
              </c:extLst>
            </c:dLbl>
            <c:dLbl>
              <c:idx val="2"/>
              <c:layout>
                <c:manualLayout>
                  <c:x val="-3.6397665481688206E-2"/>
                  <c:y val="-7.7628697094460075E-2"/>
                </c:manualLayout>
              </c:layout>
              <c:numFmt formatCode="#,#00" sourceLinked="0"/>
              <c:spPr>
                <a:noFill/>
                <a:ln w="25400">
                  <a:noFill/>
                </a:ln>
              </c:spPr>
              <c:txPr>
                <a:bodyPr/>
                <a:lstStyle/>
                <a:p>
                  <a:pPr>
                    <a:defRPr sz="1000" b="0" i="0" u="none" strike="noStrike" baseline="0">
                      <a:solidFill>
                        <a:srgbClr val="000000"/>
                      </a:solidFill>
                      <a:latin typeface="GHEA Grapalat"/>
                      <a:ea typeface="GHEA Grapalat"/>
                      <a:cs typeface="GHEA Grapalat"/>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8D5-46F1-81F1-293B9503D4C9}"/>
                </c:ext>
              </c:extLst>
            </c:dLbl>
            <c:dLbl>
              <c:idx val="3"/>
              <c:layout>
                <c:manualLayout>
                  <c:x val="-3.4435727179672158E-2"/>
                  <c:y val="-6.6948556941579959E-2"/>
                </c:manualLayout>
              </c:layout>
              <c:numFmt formatCode="#,#00" sourceLinked="0"/>
              <c:spPr>
                <a:noFill/>
                <a:ln w="25400">
                  <a:noFill/>
                </a:ln>
              </c:spPr>
              <c:txPr>
                <a:bodyPr/>
                <a:lstStyle/>
                <a:p>
                  <a:pPr>
                    <a:defRPr sz="1000" b="0" i="0" u="none" strike="noStrike" baseline="0">
                      <a:solidFill>
                        <a:srgbClr val="000000"/>
                      </a:solidFill>
                      <a:latin typeface="GHEA Grapalat"/>
                      <a:ea typeface="GHEA Grapalat"/>
                      <a:cs typeface="GHEA Grapalat"/>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8D5-46F1-81F1-293B9503D4C9}"/>
                </c:ext>
              </c:extLst>
            </c:dLbl>
            <c:dLbl>
              <c:idx val="4"/>
              <c:layout>
                <c:manualLayout>
                  <c:x val="-1.8637938271775782E-2"/>
                  <c:y val="-6.3626708619041211E-2"/>
                </c:manualLayout>
              </c:layout>
              <c:numFmt formatCode="#,#00" sourceLinked="0"/>
              <c:spPr>
                <a:noFill/>
                <a:ln w="25400">
                  <a:noFill/>
                </a:ln>
              </c:spPr>
              <c:txPr>
                <a:bodyPr/>
                <a:lstStyle/>
                <a:p>
                  <a:pPr>
                    <a:defRPr sz="1000" b="0" i="0" u="none" strike="noStrike" baseline="0">
                      <a:solidFill>
                        <a:srgbClr val="000000"/>
                      </a:solidFill>
                      <a:latin typeface="GHEA Grapalat"/>
                      <a:ea typeface="GHEA Grapalat"/>
                      <a:cs typeface="GHEA Grapalat"/>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8D5-46F1-81F1-293B9503D4C9}"/>
                </c:ext>
              </c:extLst>
            </c:dLbl>
            <c:dLbl>
              <c:idx val="5"/>
              <c:layout>
                <c:manualLayout>
                  <c:x val="-3.3691746352444082E-2"/>
                  <c:y val="-5.2379552455034915E-2"/>
                </c:manualLayout>
              </c:layout>
              <c:numFmt formatCode="#,#00" sourceLinked="0"/>
              <c:spPr>
                <a:noFill/>
                <a:ln w="25400">
                  <a:noFill/>
                </a:ln>
              </c:spPr>
              <c:txPr>
                <a:bodyPr/>
                <a:lstStyle/>
                <a:p>
                  <a:pPr>
                    <a:defRPr sz="1000" b="0" i="0" u="none" strike="noStrike" baseline="0">
                      <a:solidFill>
                        <a:srgbClr val="000000"/>
                      </a:solidFill>
                      <a:latin typeface="GHEA Grapalat"/>
                      <a:ea typeface="GHEA Grapalat"/>
                      <a:cs typeface="GHEA Grapalat"/>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8D5-46F1-81F1-293B9503D4C9}"/>
                </c:ext>
              </c:extLst>
            </c:dLbl>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GHEA Grapalat"/>
                    <a:ea typeface="GHEA Grapalat"/>
                    <a:cs typeface="GHEA Grapalat"/>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'Graf 2'!$D$2:$I$2</c:f>
              <c:numCache>
                <c:formatCode>General</c:formatCode>
                <c:ptCount val="6"/>
                <c:pt idx="0">
                  <c:v>2021</c:v>
                </c:pt>
                <c:pt idx="1">
                  <c:v>2022</c:v>
                </c:pt>
                <c:pt idx="2">
                  <c:v>2023</c:v>
                </c:pt>
                <c:pt idx="3">
                  <c:v>2024</c:v>
                </c:pt>
                <c:pt idx="4">
                  <c:v>2025</c:v>
                </c:pt>
                <c:pt idx="5">
                  <c:v>2026</c:v>
                </c:pt>
              </c:numCache>
            </c:numRef>
          </c:cat>
          <c:val>
            <c:numRef>
              <c:f>'Graf 2'!$D$5:$I$5</c:f>
              <c:numCache>
                <c:formatCode>_ * #,##0.0_ ;_ * \-#,##0.0_ ;_ * "-"??_ ;_ @_ </c:formatCode>
                <c:ptCount val="6"/>
                <c:pt idx="0">
                  <c:v>441.81260962880003</c:v>
                </c:pt>
                <c:pt idx="1">
                  <c:v>445.65723054690005</c:v>
                </c:pt>
                <c:pt idx="2">
                  <c:v>642.76706823720008</c:v>
                </c:pt>
                <c:pt idx="3">
                  <c:v>833.04845448000015</c:v>
                </c:pt>
                <c:pt idx="4">
                  <c:v>1179.3824365800001</c:v>
                </c:pt>
                <c:pt idx="5">
                  <c:v>1037.6068522800001</c:v>
                </c:pt>
              </c:numCache>
            </c:numRef>
          </c:val>
          <c:smooth val="0"/>
          <c:extLst>
            <c:ext xmlns:c16="http://schemas.microsoft.com/office/drawing/2014/chart" uri="{C3380CC4-5D6E-409C-BE32-E72D297353CC}">
              <c16:uniqueId val="{0000000D-18D5-46F1-81F1-293B9503D4C9}"/>
            </c:ext>
          </c:extLst>
        </c:ser>
        <c:dLbls>
          <c:showLegendKey val="0"/>
          <c:showVal val="0"/>
          <c:showCatName val="0"/>
          <c:showSerName val="0"/>
          <c:showPercent val="0"/>
          <c:showBubbleSize val="0"/>
        </c:dLbls>
        <c:marker val="1"/>
        <c:smooth val="0"/>
        <c:axId val="228921344"/>
        <c:axId val="248492544"/>
      </c:lineChart>
      <c:catAx>
        <c:axId val="228921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000000"/>
                </a:solidFill>
                <a:latin typeface="GHEA Grapalat"/>
                <a:ea typeface="GHEA Grapalat"/>
                <a:cs typeface="GHEA Grapalat"/>
              </a:defRPr>
            </a:pPr>
            <a:endParaRPr lang="en-US"/>
          </a:p>
        </c:txPr>
        <c:crossAx val="248492544"/>
        <c:crosses val="autoZero"/>
        <c:auto val="1"/>
        <c:lblAlgn val="ctr"/>
        <c:lblOffset val="100"/>
        <c:noMultiLvlLbl val="0"/>
      </c:catAx>
      <c:valAx>
        <c:axId val="248492544"/>
        <c:scaling>
          <c:orientation val="minMax"/>
          <c:max val="1300"/>
        </c:scaling>
        <c:delete val="0"/>
        <c:axPos val="l"/>
        <c:majorGridlines>
          <c:spPr>
            <a:ln w="9525" cap="flat" cmpd="sng" algn="ctr">
              <a:solidFill>
                <a:schemeClr val="tx1">
                  <a:lumMod val="15000"/>
                  <a:lumOff val="85000"/>
                </a:schemeClr>
              </a:solidFill>
              <a:round/>
            </a:ln>
            <a:effectLst>
              <a:glow>
                <a:srgbClr val="4F81BD">
                  <a:alpha val="40000"/>
                </a:srgbClr>
              </a:glow>
              <a:outerShdw dir="3540000" sx="1000" sy="1000" algn="ctr" rotWithShape="0">
                <a:srgbClr val="000000"/>
              </a:outerShdw>
              <a:softEdge rad="0"/>
            </a:effectLst>
          </c:spPr>
        </c:majorGridlines>
        <c:numFmt formatCode="#,##0" sourceLinked="0"/>
        <c:majorTickMark val="none"/>
        <c:minorTickMark val="none"/>
        <c:tickLblPos val="nextTo"/>
        <c:spPr>
          <a:ln w="6350">
            <a:noFill/>
          </a:ln>
        </c:spPr>
        <c:txPr>
          <a:bodyPr rot="0" vert="horz"/>
          <a:lstStyle/>
          <a:p>
            <a:pPr>
              <a:defRPr sz="1000" b="0" i="0" u="none" strike="noStrike" baseline="0">
                <a:solidFill>
                  <a:srgbClr val="000000"/>
                </a:solidFill>
                <a:latin typeface="GHEA Grapalat"/>
                <a:ea typeface="GHEA Grapalat"/>
                <a:cs typeface="GHEA Grapalat"/>
              </a:defRPr>
            </a:pPr>
            <a:endParaRPr lang="en-US"/>
          </a:p>
        </c:txPr>
        <c:crossAx val="228921344"/>
        <c:crosses val="autoZero"/>
        <c:crossBetween val="midCat"/>
        <c:majorUnit val="100"/>
      </c:valAx>
      <c:spPr>
        <a:noFill/>
        <a:ln w="25400">
          <a:noFill/>
        </a:ln>
      </c:spPr>
    </c:plotArea>
    <c:legend>
      <c:legendPos val="b"/>
      <c:layout>
        <c:manualLayout>
          <c:xMode val="edge"/>
          <c:yMode val="edge"/>
          <c:x val="5.0968312505240643E-2"/>
          <c:y val="0.89227395747878158"/>
          <c:w val="0.87466199175491133"/>
          <c:h val="9.4502500721976454E-2"/>
        </c:manualLayout>
      </c:layout>
      <c:overlay val="0"/>
      <c:spPr>
        <a:noFill/>
        <a:ln w="25400">
          <a:noFill/>
        </a:ln>
      </c:spPr>
      <c:txPr>
        <a:bodyPr/>
        <a:lstStyle/>
        <a:p>
          <a:pPr>
            <a:defRPr sz="1000" b="0" i="0" u="none" strike="noStrike" baseline="0">
              <a:solidFill>
                <a:srgbClr val="000000"/>
              </a:solidFill>
              <a:latin typeface="GHEA Grapalat"/>
              <a:ea typeface="GHEA Grapalat"/>
              <a:cs typeface="GHEA Grapalat"/>
            </a:defRPr>
          </a:pPr>
          <a:endParaRPr lang="en-US"/>
        </a:p>
      </c:txPr>
    </c:legend>
    <c:plotVisOnly val="1"/>
    <c:dispBlanksAs val="zero"/>
    <c:showDLblsOverMax val="0"/>
  </c:chart>
  <c:spPr>
    <a:solidFill>
      <a:schemeClr val="bg1"/>
    </a:solidFill>
    <a:ln w="9525" cap="rnd" cmpd="sng" algn="ctr">
      <a:solidFill>
        <a:sysClr val="windowText" lastClr="000000">
          <a:lumMod val="15000"/>
          <a:lumOff val="85000"/>
        </a:sysClr>
      </a:solidFill>
      <a:round/>
    </a:ln>
    <a:effectLst/>
    <a:scene3d>
      <a:camera prst="orthographicFront"/>
      <a:lightRig rig="threePt" dir="t"/>
    </a:scene3d>
    <a:sp3d>
      <a:bevelT w="0"/>
    </a:sp3d>
  </c:spPr>
  <c:txPr>
    <a:bodyPr/>
    <a:lstStyle/>
    <a:p>
      <a:pPr>
        <a:defRPr sz="1000" b="0" i="0" u="none" strike="noStrike" baseline="0">
          <a:solidFill>
            <a:srgbClr val="000000"/>
          </a:solidFill>
          <a:latin typeface="GHEA Grapalat"/>
          <a:ea typeface="GHEA Grapalat"/>
          <a:cs typeface="GHEA Grapalat"/>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418214232654126E-2"/>
          <c:y val="0.29057232507590686"/>
          <c:w val="0.9022861387609511"/>
          <c:h val="0.61103574459207632"/>
        </c:manualLayout>
      </c:layout>
      <c:lineChart>
        <c:grouping val="standard"/>
        <c:varyColors val="0"/>
        <c:ser>
          <c:idx val="0"/>
          <c:order val="0"/>
          <c:tx>
            <c:strRef>
              <c:f>'Graf Shock 7'!$B$9</c:f>
              <c:strCache>
                <c:ptCount val="1"/>
                <c:pt idx="0">
                  <c:v>Հիմնական սցենար</c:v>
                </c:pt>
              </c:strCache>
            </c:strRef>
          </c:tx>
          <c:spPr>
            <a:ln>
              <a:solidFill>
                <a:schemeClr val="tx1"/>
              </a:solidFill>
            </a:ln>
          </c:spPr>
          <c:marker>
            <c:symbol val="none"/>
          </c:marker>
          <c:cat>
            <c:numRef>
              <c:f>'Graf Shock 7'!$C$8:$F$8</c:f>
              <c:numCache>
                <c:formatCode>General</c:formatCode>
                <c:ptCount val="4"/>
                <c:pt idx="0">
                  <c:v>2023</c:v>
                </c:pt>
                <c:pt idx="1">
                  <c:v>2024</c:v>
                </c:pt>
                <c:pt idx="2">
                  <c:v>2025</c:v>
                </c:pt>
                <c:pt idx="3">
                  <c:v>2026</c:v>
                </c:pt>
              </c:numCache>
            </c:numRef>
          </c:cat>
          <c:val>
            <c:numRef>
              <c:f>'Graf Shock 7'!$C$9:$F$9</c:f>
              <c:numCache>
                <c:formatCode>0.0</c:formatCode>
                <c:ptCount val="4"/>
                <c:pt idx="0">
                  <c:v>49.903691720969718</c:v>
                </c:pt>
                <c:pt idx="1">
                  <c:v>49.928118808318217</c:v>
                </c:pt>
                <c:pt idx="2">
                  <c:v>49.846826698821737</c:v>
                </c:pt>
                <c:pt idx="3">
                  <c:v>49.253937697867663</c:v>
                </c:pt>
              </c:numCache>
            </c:numRef>
          </c:val>
          <c:smooth val="0"/>
          <c:extLst>
            <c:ext xmlns:c16="http://schemas.microsoft.com/office/drawing/2014/chart" uri="{C3380CC4-5D6E-409C-BE32-E72D297353CC}">
              <c16:uniqueId val="{00000000-B358-4CAD-BFFE-A170F1CF550C}"/>
            </c:ext>
          </c:extLst>
        </c:ser>
        <c:ser>
          <c:idx val="1"/>
          <c:order val="1"/>
          <c:tx>
            <c:strRef>
              <c:f>'Graf Shock 7'!$B$10</c:f>
              <c:strCache>
                <c:ptCount val="1"/>
                <c:pt idx="0">
                  <c:v>Փոխարժեքի շոկ (23.6%)</c:v>
                </c:pt>
              </c:strCache>
            </c:strRef>
          </c:tx>
          <c:spPr>
            <a:ln>
              <a:solidFill>
                <a:srgbClr val="0000FF"/>
              </a:solidFill>
            </a:ln>
          </c:spPr>
          <c:marker>
            <c:spPr>
              <a:solidFill>
                <a:srgbClr val="0000FF"/>
              </a:solidFill>
              <a:ln>
                <a:solidFill>
                  <a:srgbClr val="0000FF"/>
                </a:solidFill>
              </a:ln>
            </c:spPr>
          </c:marker>
          <c:cat>
            <c:numRef>
              <c:f>'Graf Shock 7'!$C$8:$F$8</c:f>
              <c:numCache>
                <c:formatCode>General</c:formatCode>
                <c:ptCount val="4"/>
                <c:pt idx="0">
                  <c:v>2023</c:v>
                </c:pt>
                <c:pt idx="1">
                  <c:v>2024</c:v>
                </c:pt>
                <c:pt idx="2">
                  <c:v>2025</c:v>
                </c:pt>
                <c:pt idx="3">
                  <c:v>2026</c:v>
                </c:pt>
              </c:numCache>
            </c:numRef>
          </c:cat>
          <c:val>
            <c:numRef>
              <c:f>'Graf Shock 7'!$C$10:$F$10</c:f>
              <c:numCache>
                <c:formatCode>0.0</c:formatCode>
                <c:ptCount val="4"/>
                <c:pt idx="0">
                  <c:v>49.903691720969718</c:v>
                </c:pt>
                <c:pt idx="1">
                  <c:v>56.722616954181881</c:v>
                </c:pt>
                <c:pt idx="2">
                  <c:v>56.494596498697106</c:v>
                </c:pt>
                <c:pt idx="3">
                  <c:v>55.710516782327424</c:v>
                </c:pt>
              </c:numCache>
            </c:numRef>
          </c:val>
          <c:smooth val="0"/>
          <c:extLst>
            <c:ext xmlns:c16="http://schemas.microsoft.com/office/drawing/2014/chart" uri="{C3380CC4-5D6E-409C-BE32-E72D297353CC}">
              <c16:uniqueId val="{00000001-B358-4CAD-BFFE-A170F1CF550C}"/>
            </c:ext>
          </c:extLst>
        </c:ser>
        <c:ser>
          <c:idx val="2"/>
          <c:order val="2"/>
          <c:tx>
            <c:strRef>
              <c:f>'Graf Shock 7'!$B$11</c:f>
              <c:strCache>
                <c:ptCount val="1"/>
                <c:pt idx="0">
                  <c:v>Տոկոսադրույքի շոկ 1</c:v>
                </c:pt>
              </c:strCache>
            </c:strRef>
          </c:tx>
          <c:spPr>
            <a:ln>
              <a:solidFill>
                <a:srgbClr val="6496FA"/>
              </a:solidFill>
            </a:ln>
          </c:spPr>
          <c:marker>
            <c:spPr>
              <a:solidFill>
                <a:srgbClr val="6496FA"/>
              </a:solidFill>
              <a:ln>
                <a:solidFill>
                  <a:srgbClr val="6496FA"/>
                </a:solidFill>
              </a:ln>
            </c:spPr>
          </c:marker>
          <c:cat>
            <c:numRef>
              <c:f>'Graf Shock 7'!$C$8:$F$8</c:f>
              <c:numCache>
                <c:formatCode>General</c:formatCode>
                <c:ptCount val="4"/>
                <c:pt idx="0">
                  <c:v>2023</c:v>
                </c:pt>
                <c:pt idx="1">
                  <c:v>2024</c:v>
                </c:pt>
                <c:pt idx="2">
                  <c:v>2025</c:v>
                </c:pt>
                <c:pt idx="3">
                  <c:v>2026</c:v>
                </c:pt>
              </c:numCache>
            </c:numRef>
          </c:cat>
          <c:val>
            <c:numRef>
              <c:f>'Graf Shock 7'!$C$11:$F$11</c:f>
              <c:numCache>
                <c:formatCode>0.0</c:formatCode>
                <c:ptCount val="4"/>
                <c:pt idx="0">
                  <c:v>49.903691720969718</c:v>
                </c:pt>
                <c:pt idx="1">
                  <c:v>50.2223914555858</c:v>
                </c:pt>
                <c:pt idx="2">
                  <c:v>50.497098675697437</c:v>
                </c:pt>
                <c:pt idx="3">
                  <c:v>50.322516659403718</c:v>
                </c:pt>
              </c:numCache>
            </c:numRef>
          </c:val>
          <c:smooth val="0"/>
          <c:extLst>
            <c:ext xmlns:c16="http://schemas.microsoft.com/office/drawing/2014/chart" uri="{C3380CC4-5D6E-409C-BE32-E72D297353CC}">
              <c16:uniqueId val="{00000002-B358-4CAD-BFFE-A170F1CF550C}"/>
            </c:ext>
          </c:extLst>
        </c:ser>
        <c:ser>
          <c:idx val="3"/>
          <c:order val="3"/>
          <c:tx>
            <c:strRef>
              <c:f>'Graf Shock 7'!$B$12</c:f>
              <c:strCache>
                <c:ptCount val="1"/>
                <c:pt idx="0">
                  <c:v>Տոկոսադրույքի շոկ 2</c:v>
                </c:pt>
              </c:strCache>
            </c:strRef>
          </c:tx>
          <c:spPr>
            <a:ln>
              <a:solidFill>
                <a:schemeClr val="bg1">
                  <a:lumMod val="50000"/>
                </a:schemeClr>
              </a:solidFill>
            </a:ln>
          </c:spPr>
          <c:marker>
            <c:symbol val="circle"/>
            <c:size val="7"/>
            <c:spPr>
              <a:solidFill>
                <a:srgbClr val="A0A0A0"/>
              </a:solidFill>
              <a:ln>
                <a:solidFill>
                  <a:sysClr val="window" lastClr="FFFFFF">
                    <a:lumMod val="50000"/>
                  </a:sysClr>
                </a:solidFill>
              </a:ln>
            </c:spPr>
          </c:marker>
          <c:cat>
            <c:numRef>
              <c:f>'Graf Shock 7'!$C$8:$F$8</c:f>
              <c:numCache>
                <c:formatCode>General</c:formatCode>
                <c:ptCount val="4"/>
                <c:pt idx="0">
                  <c:v>2023</c:v>
                </c:pt>
                <c:pt idx="1">
                  <c:v>2024</c:v>
                </c:pt>
                <c:pt idx="2">
                  <c:v>2025</c:v>
                </c:pt>
                <c:pt idx="3">
                  <c:v>2026</c:v>
                </c:pt>
              </c:numCache>
            </c:numRef>
          </c:cat>
          <c:val>
            <c:numRef>
              <c:f>'Graf Shock 7'!$C$12:$F$12</c:f>
              <c:numCache>
                <c:formatCode>0.0</c:formatCode>
                <c:ptCount val="4"/>
                <c:pt idx="0">
                  <c:v>49.903691720969718</c:v>
                </c:pt>
                <c:pt idx="1">
                  <c:v>50.51666410285339</c:v>
                </c:pt>
                <c:pt idx="2">
                  <c:v>51.157137041742033</c:v>
                </c:pt>
                <c:pt idx="3">
                  <c:v>51.41945530502413</c:v>
                </c:pt>
              </c:numCache>
            </c:numRef>
          </c:val>
          <c:smooth val="0"/>
          <c:extLst>
            <c:ext xmlns:c16="http://schemas.microsoft.com/office/drawing/2014/chart" uri="{C3380CC4-5D6E-409C-BE32-E72D297353CC}">
              <c16:uniqueId val="{00000003-B358-4CAD-BFFE-A170F1CF550C}"/>
            </c:ext>
          </c:extLst>
        </c:ser>
        <c:ser>
          <c:idx val="4"/>
          <c:order val="4"/>
          <c:tx>
            <c:strRef>
              <c:f>'Graf Shock 7'!$B$13</c:f>
              <c:strCache>
                <c:ptCount val="1"/>
                <c:pt idx="0">
                  <c:v>Համակցված շոկ (15% արժեզրկում և տոկոսադրույքի շոկ)</c:v>
                </c:pt>
              </c:strCache>
            </c:strRef>
          </c:tx>
          <c:spPr>
            <a:ln>
              <a:solidFill>
                <a:schemeClr val="accent5">
                  <a:lumMod val="75000"/>
                </a:schemeClr>
              </a:solidFill>
              <a:prstDash val="sysDash"/>
            </a:ln>
          </c:spPr>
          <c:marker>
            <c:symbol val="none"/>
          </c:marker>
          <c:cat>
            <c:numRef>
              <c:f>'Graf Shock 7'!$C$8:$F$8</c:f>
              <c:numCache>
                <c:formatCode>General</c:formatCode>
                <c:ptCount val="4"/>
                <c:pt idx="0">
                  <c:v>2023</c:v>
                </c:pt>
                <c:pt idx="1">
                  <c:v>2024</c:v>
                </c:pt>
                <c:pt idx="2">
                  <c:v>2025</c:v>
                </c:pt>
                <c:pt idx="3">
                  <c:v>2026</c:v>
                </c:pt>
              </c:numCache>
            </c:numRef>
          </c:cat>
          <c:val>
            <c:numRef>
              <c:f>'Graf Shock 7'!$C$13:$F$13</c:f>
              <c:numCache>
                <c:formatCode>0.0</c:formatCode>
                <c:ptCount val="4"/>
                <c:pt idx="0">
                  <c:v>49.903691720969718</c:v>
                </c:pt>
                <c:pt idx="1">
                  <c:v>54.567625744012048</c:v>
                </c:pt>
                <c:pt idx="2">
                  <c:v>54.777649207095578</c:v>
                </c:pt>
                <c:pt idx="3">
                  <c:v>54.514278688813853</c:v>
                </c:pt>
              </c:numCache>
            </c:numRef>
          </c:val>
          <c:smooth val="0"/>
          <c:extLst>
            <c:ext xmlns:c16="http://schemas.microsoft.com/office/drawing/2014/chart" uri="{C3380CC4-5D6E-409C-BE32-E72D297353CC}">
              <c16:uniqueId val="{00000004-B358-4CAD-BFFE-A170F1CF550C}"/>
            </c:ext>
          </c:extLst>
        </c:ser>
        <c:dLbls>
          <c:showLegendKey val="0"/>
          <c:showVal val="0"/>
          <c:showCatName val="0"/>
          <c:showSerName val="0"/>
          <c:showPercent val="0"/>
          <c:showBubbleSize val="0"/>
        </c:dLbls>
        <c:smooth val="0"/>
        <c:axId val="249916928"/>
        <c:axId val="140973696"/>
      </c:lineChart>
      <c:catAx>
        <c:axId val="2499169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0973696"/>
        <c:crosses val="autoZero"/>
        <c:auto val="1"/>
        <c:lblAlgn val="ctr"/>
        <c:lblOffset val="100"/>
        <c:noMultiLvlLbl val="0"/>
      </c:catAx>
      <c:valAx>
        <c:axId val="140973696"/>
        <c:scaling>
          <c:orientation val="minMax"/>
          <c:min val="47"/>
        </c:scaling>
        <c:delete val="0"/>
        <c:axPos val="l"/>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49916928"/>
        <c:crosses val="autoZero"/>
        <c:crossBetween val="between"/>
        <c:majorUnit val="1"/>
      </c:valAx>
    </c:plotArea>
    <c:legend>
      <c:legendPos val="r"/>
      <c:layout>
        <c:manualLayout>
          <c:xMode val="edge"/>
          <c:yMode val="edge"/>
          <c:x val="0.13811776082867316"/>
          <c:y val="1.8104972412680893E-2"/>
          <c:w val="0.76002505548893218"/>
          <c:h val="0.25346961377753252"/>
        </c:manualLayout>
      </c:layout>
      <c:overlay val="0"/>
      <c:txPr>
        <a:bodyPr/>
        <a:lstStyle/>
        <a:p>
          <a:pPr>
            <a:defRPr sz="825" b="0" i="0" u="none" strike="noStrike" baseline="0">
              <a:solidFill>
                <a:srgbClr val="000000"/>
              </a:solidFill>
              <a:latin typeface="GHEA Grapalat"/>
              <a:ea typeface="GHEA Grapalat"/>
              <a:cs typeface="GHEA Grapalat"/>
            </a:defRPr>
          </a:pPr>
          <a:endParaRPr lang="en-US"/>
        </a:p>
      </c:txPr>
    </c:legend>
    <c:plotVisOnly val="1"/>
    <c:dispBlanksAs val="gap"/>
    <c:showDLblsOverMax val="0"/>
  </c:chart>
  <c:spPr>
    <a:ln>
      <a:solidFill>
        <a:schemeClr val="bg1">
          <a:lumMod val="85000"/>
        </a:schemeClr>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0.33394</cdr:x>
      <cdr:y>0.01022</cdr:y>
    </cdr:from>
    <cdr:to>
      <cdr:x>0.97984</cdr:x>
      <cdr:y>0.88093</cdr:y>
    </cdr:to>
    <cdr:sp macro="" textlink="">
      <cdr:nvSpPr>
        <cdr:cNvPr id="3" name="Rectangle 2"/>
        <cdr:cNvSpPr/>
      </cdr:nvSpPr>
      <cdr:spPr>
        <a:xfrm xmlns:a="http://schemas.openxmlformats.org/drawingml/2006/main">
          <a:off x="2110765" y="40006"/>
          <a:ext cx="4082598" cy="3406960"/>
        </a:xfrm>
        <a:prstGeom xmlns:a="http://schemas.openxmlformats.org/drawingml/2006/main" prst="rect">
          <a:avLst/>
        </a:prstGeom>
        <a:solidFill xmlns:a="http://schemas.openxmlformats.org/drawingml/2006/main">
          <a:schemeClr val="accent2">
            <a:alpha val="10000"/>
          </a:schemeClr>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0.58684</cdr:x>
      <cdr:y>0.04467</cdr:y>
    </cdr:from>
    <cdr:to>
      <cdr:x>0.76253</cdr:x>
      <cdr:y>0.10366</cdr:y>
    </cdr:to>
    <cdr:sp macro="" textlink="">
      <cdr:nvSpPr>
        <cdr:cNvPr id="4" name="ZoneTexte 3"/>
        <cdr:cNvSpPr txBox="1"/>
      </cdr:nvSpPr>
      <cdr:spPr>
        <a:xfrm xmlns:a="http://schemas.openxmlformats.org/drawingml/2006/main">
          <a:off x="3827733" y="173309"/>
          <a:ext cx="1142760" cy="22269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pPr algn="ctr"/>
          <a:r>
            <a:rPr lang="fr-CH" sz="900" b="0">
              <a:solidFill>
                <a:schemeClr val="accent2"/>
              </a:solidFill>
              <a:latin typeface="GHEA Grapalat" pitchFamily="50" charset="0"/>
            </a:rPr>
            <a:t>Կանխատեսում</a:t>
          </a:r>
        </a:p>
      </cdr:txBody>
    </cdr:sp>
  </cdr:relSizeAnchor>
</c:userShapes>
</file>

<file path=word/drawings/drawing2.xml><?xml version="1.0" encoding="utf-8"?>
<c:userShapes xmlns:c="http://schemas.openxmlformats.org/drawingml/2006/chart">
  <cdr:relSizeAnchor xmlns:cdr="http://schemas.openxmlformats.org/drawingml/2006/chartDrawing">
    <cdr:from>
      <cdr:x>0.01276</cdr:x>
      <cdr:y>0.0144</cdr:y>
    </cdr:from>
    <cdr:to>
      <cdr:x>0.15623</cdr:x>
      <cdr:y>0.10355</cdr:y>
    </cdr:to>
    <cdr:sp macro="" textlink="">
      <cdr:nvSpPr>
        <cdr:cNvPr id="2" name="TextBox 1"/>
        <cdr:cNvSpPr txBox="1"/>
      </cdr:nvSpPr>
      <cdr:spPr>
        <a:xfrm xmlns:a="http://schemas.openxmlformats.org/drawingml/2006/main">
          <a:off x="71438" y="33338"/>
          <a:ext cx="797719" cy="2024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Տոկոս</a:t>
          </a:r>
        </a:p>
      </cdr:txBody>
    </cdr:sp>
  </cdr:relSizeAnchor>
</c:userShapes>
</file>

<file path=word/drawings/drawing3.xml><?xml version="1.0" encoding="utf-8"?>
<c:userShapes xmlns:c="http://schemas.openxmlformats.org/drawingml/2006/chart">
  <cdr:relSizeAnchor xmlns:cdr="http://schemas.openxmlformats.org/drawingml/2006/chartDrawing">
    <cdr:from>
      <cdr:x>0.01276</cdr:x>
      <cdr:y>0.0144</cdr:y>
    </cdr:from>
    <cdr:to>
      <cdr:x>0.15525</cdr:x>
      <cdr:y>0.10258</cdr:y>
    </cdr:to>
    <cdr:sp macro="" textlink="">
      <cdr:nvSpPr>
        <cdr:cNvPr id="2" name="TextBox 1"/>
        <cdr:cNvSpPr txBox="1"/>
      </cdr:nvSpPr>
      <cdr:spPr>
        <a:xfrm xmlns:a="http://schemas.openxmlformats.org/drawingml/2006/main">
          <a:off x="71438" y="33338"/>
          <a:ext cx="797719" cy="2024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Տոկոս</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D850-90C8-48E9-B522-0F9055D8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37</Pages>
  <Words>6852</Words>
  <Characters>50372</Characters>
  <Application>Microsoft Office Word</Application>
  <DocSecurity>0</DocSecurity>
  <Lines>419</Lines>
  <Paragraphs>114</Paragraphs>
  <ScaleCrop>false</ScaleCrop>
  <HeadingPairs>
    <vt:vector size="2" baseType="variant">
      <vt:variant>
        <vt:lpstr>Title</vt:lpstr>
      </vt:variant>
      <vt:variant>
        <vt:i4>1</vt:i4>
      </vt:variant>
    </vt:vector>
  </HeadingPairs>
  <TitlesOfParts>
    <vt:vector size="1" baseType="lpstr">
      <vt:lpstr>¶ÈàôÊ 11</vt:lpstr>
    </vt:vector>
  </TitlesOfParts>
  <Company/>
  <LinksUpToDate>false</LinksUpToDate>
  <CharactersWithSpaces>57110</CharactersWithSpaces>
  <SharedDoc>false</SharedDoc>
  <HLinks>
    <vt:vector size="84" baseType="variant">
      <vt:variant>
        <vt:i4>1441840</vt:i4>
      </vt:variant>
      <vt:variant>
        <vt:i4>80</vt:i4>
      </vt:variant>
      <vt:variant>
        <vt:i4>0</vt:i4>
      </vt:variant>
      <vt:variant>
        <vt:i4>5</vt:i4>
      </vt:variant>
      <vt:variant>
        <vt:lpwstr/>
      </vt:variant>
      <vt:variant>
        <vt:lpwstr>_Toc137513741</vt:lpwstr>
      </vt:variant>
      <vt:variant>
        <vt:i4>1441840</vt:i4>
      </vt:variant>
      <vt:variant>
        <vt:i4>74</vt:i4>
      </vt:variant>
      <vt:variant>
        <vt:i4>0</vt:i4>
      </vt:variant>
      <vt:variant>
        <vt:i4>5</vt:i4>
      </vt:variant>
      <vt:variant>
        <vt:lpwstr/>
      </vt:variant>
      <vt:variant>
        <vt:lpwstr>_Toc137513740</vt:lpwstr>
      </vt:variant>
      <vt:variant>
        <vt:i4>1114160</vt:i4>
      </vt:variant>
      <vt:variant>
        <vt:i4>68</vt:i4>
      </vt:variant>
      <vt:variant>
        <vt:i4>0</vt:i4>
      </vt:variant>
      <vt:variant>
        <vt:i4>5</vt:i4>
      </vt:variant>
      <vt:variant>
        <vt:lpwstr/>
      </vt:variant>
      <vt:variant>
        <vt:lpwstr>_Toc137513739</vt:lpwstr>
      </vt:variant>
      <vt:variant>
        <vt:i4>1114160</vt:i4>
      </vt:variant>
      <vt:variant>
        <vt:i4>62</vt:i4>
      </vt:variant>
      <vt:variant>
        <vt:i4>0</vt:i4>
      </vt:variant>
      <vt:variant>
        <vt:i4>5</vt:i4>
      </vt:variant>
      <vt:variant>
        <vt:lpwstr/>
      </vt:variant>
      <vt:variant>
        <vt:lpwstr>_Toc137513738</vt:lpwstr>
      </vt:variant>
      <vt:variant>
        <vt:i4>1114160</vt:i4>
      </vt:variant>
      <vt:variant>
        <vt:i4>56</vt:i4>
      </vt:variant>
      <vt:variant>
        <vt:i4>0</vt:i4>
      </vt:variant>
      <vt:variant>
        <vt:i4>5</vt:i4>
      </vt:variant>
      <vt:variant>
        <vt:lpwstr/>
      </vt:variant>
      <vt:variant>
        <vt:lpwstr>_Toc137513737</vt:lpwstr>
      </vt:variant>
      <vt:variant>
        <vt:i4>1114160</vt:i4>
      </vt:variant>
      <vt:variant>
        <vt:i4>50</vt:i4>
      </vt:variant>
      <vt:variant>
        <vt:i4>0</vt:i4>
      </vt:variant>
      <vt:variant>
        <vt:i4>5</vt:i4>
      </vt:variant>
      <vt:variant>
        <vt:lpwstr/>
      </vt:variant>
      <vt:variant>
        <vt:lpwstr>_Toc137513736</vt:lpwstr>
      </vt:variant>
      <vt:variant>
        <vt:i4>1114160</vt:i4>
      </vt:variant>
      <vt:variant>
        <vt:i4>44</vt:i4>
      </vt:variant>
      <vt:variant>
        <vt:i4>0</vt:i4>
      </vt:variant>
      <vt:variant>
        <vt:i4>5</vt:i4>
      </vt:variant>
      <vt:variant>
        <vt:lpwstr/>
      </vt:variant>
      <vt:variant>
        <vt:lpwstr>_Toc137513735</vt:lpwstr>
      </vt:variant>
      <vt:variant>
        <vt:i4>1114160</vt:i4>
      </vt:variant>
      <vt:variant>
        <vt:i4>38</vt:i4>
      </vt:variant>
      <vt:variant>
        <vt:i4>0</vt:i4>
      </vt:variant>
      <vt:variant>
        <vt:i4>5</vt:i4>
      </vt:variant>
      <vt:variant>
        <vt:lpwstr/>
      </vt:variant>
      <vt:variant>
        <vt:lpwstr>_Toc137513734</vt:lpwstr>
      </vt:variant>
      <vt:variant>
        <vt:i4>1114160</vt:i4>
      </vt:variant>
      <vt:variant>
        <vt:i4>32</vt:i4>
      </vt:variant>
      <vt:variant>
        <vt:i4>0</vt:i4>
      </vt:variant>
      <vt:variant>
        <vt:i4>5</vt:i4>
      </vt:variant>
      <vt:variant>
        <vt:lpwstr/>
      </vt:variant>
      <vt:variant>
        <vt:lpwstr>_Toc137513733</vt:lpwstr>
      </vt:variant>
      <vt:variant>
        <vt:i4>1114160</vt:i4>
      </vt:variant>
      <vt:variant>
        <vt:i4>26</vt:i4>
      </vt:variant>
      <vt:variant>
        <vt:i4>0</vt:i4>
      </vt:variant>
      <vt:variant>
        <vt:i4>5</vt:i4>
      </vt:variant>
      <vt:variant>
        <vt:lpwstr/>
      </vt:variant>
      <vt:variant>
        <vt:lpwstr>_Toc137513732</vt:lpwstr>
      </vt:variant>
      <vt:variant>
        <vt:i4>1114160</vt:i4>
      </vt:variant>
      <vt:variant>
        <vt:i4>20</vt:i4>
      </vt:variant>
      <vt:variant>
        <vt:i4>0</vt:i4>
      </vt:variant>
      <vt:variant>
        <vt:i4>5</vt:i4>
      </vt:variant>
      <vt:variant>
        <vt:lpwstr/>
      </vt:variant>
      <vt:variant>
        <vt:lpwstr>_Toc137513731</vt:lpwstr>
      </vt:variant>
      <vt:variant>
        <vt:i4>1114160</vt:i4>
      </vt:variant>
      <vt:variant>
        <vt:i4>14</vt:i4>
      </vt:variant>
      <vt:variant>
        <vt:i4>0</vt:i4>
      </vt:variant>
      <vt:variant>
        <vt:i4>5</vt:i4>
      </vt:variant>
      <vt:variant>
        <vt:lpwstr/>
      </vt:variant>
      <vt:variant>
        <vt:lpwstr>_Toc137513730</vt:lpwstr>
      </vt:variant>
      <vt:variant>
        <vt:i4>1048624</vt:i4>
      </vt:variant>
      <vt:variant>
        <vt:i4>8</vt:i4>
      </vt:variant>
      <vt:variant>
        <vt:i4>0</vt:i4>
      </vt:variant>
      <vt:variant>
        <vt:i4>5</vt:i4>
      </vt:variant>
      <vt:variant>
        <vt:lpwstr/>
      </vt:variant>
      <vt:variant>
        <vt:lpwstr>_Toc137513729</vt:lpwstr>
      </vt:variant>
      <vt:variant>
        <vt:i4>1048624</vt:i4>
      </vt:variant>
      <vt:variant>
        <vt:i4>2</vt:i4>
      </vt:variant>
      <vt:variant>
        <vt:i4>0</vt:i4>
      </vt:variant>
      <vt:variant>
        <vt:i4>5</vt:i4>
      </vt:variant>
      <vt:variant>
        <vt:lpwstr/>
      </vt:variant>
      <vt:variant>
        <vt:lpwstr>_Toc137513728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¶ÈàôÊ 11</dc:title>
  <dc:subject/>
  <dc:creator>mariam</dc:creator>
  <cp:keywords/>
  <cp:lastModifiedBy>Artur Hambardzumyan</cp:lastModifiedBy>
  <cp:revision>36</cp:revision>
  <cp:lastPrinted>2022-07-14T12:15:00Z</cp:lastPrinted>
  <dcterms:created xsi:type="dcterms:W3CDTF">2023-06-21T12:59:00Z</dcterms:created>
  <dcterms:modified xsi:type="dcterms:W3CDTF">2023-07-17T11:31:00Z</dcterms:modified>
</cp:coreProperties>
</file>